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6509E">
      <w:pPr>
        <w:spacing w:line="278" w:lineRule="auto"/>
        <w:rPr>
          <w:rFonts w:hint="eastAsia" w:ascii="宋体" w:hAnsi="宋体" w:eastAsia="宋体" w:cs="宋体"/>
        </w:rPr>
      </w:pPr>
      <w:bookmarkStart w:id="0" w:name="_Toc27807"/>
      <w:bookmarkStart w:id="1" w:name="_Toc14049"/>
    </w:p>
    <w:p w14:paraId="73051F51">
      <w:pPr>
        <w:spacing w:line="278" w:lineRule="auto"/>
        <w:rPr>
          <w:rFonts w:hint="eastAsia" w:ascii="宋体" w:hAnsi="宋体" w:eastAsia="宋体" w:cs="宋体"/>
        </w:rPr>
      </w:pPr>
    </w:p>
    <w:p w14:paraId="5E0089BE">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海西分院职工食堂食堂原、辅材料</w:t>
      </w:r>
      <w:r>
        <w:rPr>
          <w:rFonts w:hint="eastAsia" w:ascii="宋体" w:hAnsi="宋体" w:eastAsia="宋体" w:cs="宋体"/>
          <w:spacing w:val="-3"/>
          <w:sz w:val="52"/>
          <w:szCs w:val="52"/>
        </w:rPr>
        <w:t>采购项目</w:t>
      </w:r>
      <w:bookmarkEnd w:id="2"/>
      <w:bookmarkEnd w:id="3"/>
    </w:p>
    <w:p w14:paraId="4CAD75BC">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2BDB4FC">
      <w:pPr>
        <w:spacing w:line="248" w:lineRule="auto"/>
        <w:rPr>
          <w:rFonts w:hint="eastAsia" w:ascii="宋体" w:hAnsi="宋体" w:eastAsia="宋体" w:cs="宋体"/>
        </w:rPr>
      </w:pPr>
    </w:p>
    <w:p w14:paraId="46CB5C5E">
      <w:pPr>
        <w:spacing w:line="248" w:lineRule="auto"/>
        <w:rPr>
          <w:rFonts w:hint="eastAsia" w:ascii="宋体" w:hAnsi="宋体" w:eastAsia="宋体" w:cs="宋体"/>
        </w:rPr>
      </w:pPr>
    </w:p>
    <w:p w14:paraId="5584AE17">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w:t>
      </w:r>
      <w:r>
        <w:rPr>
          <w:rFonts w:hint="eastAsia" w:ascii="宋体" w:hAnsi="宋体" w:eastAsia="宋体" w:cs="宋体"/>
          <w:b w:val="0"/>
          <w:bCs w:val="0"/>
          <w:sz w:val="52"/>
          <w:szCs w:val="52"/>
          <w:highlight w:val="none"/>
          <w:lang w:val="en-US" w:eastAsia="zh-CN"/>
        </w:rPr>
        <w:t>20260316</w:t>
      </w:r>
    </w:p>
    <w:p w14:paraId="559BA5DF">
      <w:pPr>
        <w:spacing w:line="248" w:lineRule="auto"/>
        <w:rPr>
          <w:rFonts w:hint="eastAsia" w:ascii="宋体" w:hAnsi="宋体" w:eastAsia="宋体" w:cs="宋体"/>
        </w:rPr>
      </w:pPr>
    </w:p>
    <w:p w14:paraId="60FF5764">
      <w:pPr>
        <w:spacing w:line="248" w:lineRule="auto"/>
        <w:rPr>
          <w:rFonts w:hint="eastAsia" w:ascii="宋体" w:hAnsi="宋体" w:eastAsia="宋体" w:cs="宋体"/>
        </w:rPr>
      </w:pPr>
    </w:p>
    <w:p w14:paraId="21370CDB">
      <w:pPr>
        <w:spacing w:line="249" w:lineRule="auto"/>
        <w:rPr>
          <w:rFonts w:hint="eastAsia" w:ascii="宋体" w:hAnsi="宋体" w:eastAsia="宋体" w:cs="宋体"/>
        </w:rPr>
      </w:pPr>
    </w:p>
    <w:p w14:paraId="28ABDB29">
      <w:pPr>
        <w:spacing w:line="249" w:lineRule="auto"/>
        <w:rPr>
          <w:rFonts w:hint="eastAsia" w:ascii="宋体" w:hAnsi="宋体" w:eastAsia="宋体" w:cs="宋体"/>
        </w:rPr>
      </w:pPr>
    </w:p>
    <w:p w14:paraId="64FEA2CF">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23CF1E1C">
      <w:pPr>
        <w:spacing w:line="252" w:lineRule="auto"/>
        <w:rPr>
          <w:rFonts w:hint="eastAsia" w:ascii="宋体" w:hAnsi="宋体" w:eastAsia="宋体" w:cs="宋体"/>
        </w:rPr>
      </w:pPr>
    </w:p>
    <w:p w14:paraId="0B932264">
      <w:pPr>
        <w:spacing w:line="252" w:lineRule="auto"/>
        <w:rPr>
          <w:rFonts w:hint="eastAsia" w:ascii="宋体" w:hAnsi="宋体" w:eastAsia="宋体" w:cs="宋体"/>
        </w:rPr>
      </w:pPr>
    </w:p>
    <w:p w14:paraId="55A29832">
      <w:pPr>
        <w:spacing w:line="252" w:lineRule="auto"/>
        <w:rPr>
          <w:rFonts w:hint="eastAsia" w:ascii="宋体" w:hAnsi="宋体" w:eastAsia="宋体" w:cs="宋体"/>
        </w:rPr>
      </w:pPr>
    </w:p>
    <w:p w14:paraId="53F3FF87">
      <w:pPr>
        <w:spacing w:line="252" w:lineRule="auto"/>
        <w:rPr>
          <w:rFonts w:hint="eastAsia" w:ascii="宋体" w:hAnsi="宋体" w:eastAsia="宋体" w:cs="宋体"/>
        </w:rPr>
      </w:pPr>
    </w:p>
    <w:p w14:paraId="789DB442">
      <w:pPr>
        <w:spacing w:line="253" w:lineRule="auto"/>
        <w:rPr>
          <w:rFonts w:hint="eastAsia" w:ascii="宋体" w:hAnsi="宋体" w:eastAsia="宋体" w:cs="宋体"/>
        </w:rPr>
      </w:pPr>
    </w:p>
    <w:p w14:paraId="6259E522">
      <w:pPr>
        <w:spacing w:line="253" w:lineRule="auto"/>
        <w:rPr>
          <w:rFonts w:hint="eastAsia" w:ascii="宋体" w:hAnsi="宋体" w:eastAsia="宋体" w:cs="宋体"/>
        </w:rPr>
      </w:pPr>
    </w:p>
    <w:p w14:paraId="5EBE9415">
      <w:pPr>
        <w:pStyle w:val="16"/>
        <w:rPr>
          <w:rFonts w:hint="eastAsia" w:ascii="宋体" w:hAnsi="宋体" w:eastAsia="宋体" w:cs="宋体"/>
        </w:rPr>
      </w:pPr>
    </w:p>
    <w:p w14:paraId="5562F18A">
      <w:pPr>
        <w:pStyle w:val="16"/>
        <w:rPr>
          <w:rFonts w:hint="eastAsia" w:ascii="宋体" w:hAnsi="宋体" w:eastAsia="宋体" w:cs="宋体"/>
        </w:rPr>
      </w:pPr>
    </w:p>
    <w:p w14:paraId="0D023D43">
      <w:pPr>
        <w:pStyle w:val="16"/>
        <w:rPr>
          <w:rFonts w:hint="eastAsia" w:ascii="宋体" w:hAnsi="宋体" w:eastAsia="宋体" w:cs="宋体"/>
        </w:rPr>
      </w:pPr>
    </w:p>
    <w:p w14:paraId="52C7BE55">
      <w:pPr>
        <w:spacing w:line="253" w:lineRule="auto"/>
        <w:rPr>
          <w:rFonts w:hint="eastAsia" w:ascii="宋体" w:hAnsi="宋体" w:eastAsia="宋体" w:cs="宋体"/>
        </w:rPr>
      </w:pPr>
    </w:p>
    <w:p w14:paraId="37F8D1A9">
      <w:pPr>
        <w:spacing w:line="253" w:lineRule="auto"/>
        <w:rPr>
          <w:rFonts w:hint="eastAsia" w:ascii="宋体" w:hAnsi="宋体" w:eastAsia="宋体" w:cs="宋体"/>
        </w:rPr>
      </w:pPr>
    </w:p>
    <w:p w14:paraId="44153A1C">
      <w:pPr>
        <w:spacing w:before="104" w:line="188" w:lineRule="auto"/>
        <w:rPr>
          <w:rFonts w:hint="eastAsia" w:ascii="宋体" w:hAnsi="宋体" w:eastAsia="宋体" w:cs="宋体"/>
          <w:spacing w:val="-18"/>
          <w:sz w:val="32"/>
          <w:szCs w:val="32"/>
        </w:rPr>
      </w:pPr>
    </w:p>
    <w:p w14:paraId="35F89186">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64D106C9">
      <w:pPr>
        <w:spacing w:line="409" w:lineRule="auto"/>
        <w:rPr>
          <w:rFonts w:hint="eastAsia" w:ascii="宋体" w:hAnsi="宋体" w:eastAsia="宋体" w:cs="宋体"/>
        </w:rPr>
      </w:pPr>
    </w:p>
    <w:p w14:paraId="25F275CC">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2026</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16日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58EEB359">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35D5283F">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2A387F16">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一、投标书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A538E1">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DBE582">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0D925A">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4BC561">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99B62B">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E186FB">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3E6C249E">
      <w:pPr>
        <w:pStyle w:val="16"/>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941E40B">
      <w:pPr>
        <w:spacing w:before="240" w:beforeLines="100" w:after="120" w:afterLines="50" w:line="360" w:lineRule="auto"/>
        <w:jc w:val="center"/>
        <w:outlineLvl w:val="0"/>
        <w:rPr>
          <w:rFonts w:hint="eastAsia" w:ascii="宋体" w:hAnsi="宋体" w:eastAsia="宋体" w:cs="宋体"/>
          <w:sz w:val="36"/>
          <w:szCs w:val="36"/>
          <w:lang w:eastAsia="zh-CN"/>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bookmarkEnd w:id="0"/>
      <w:bookmarkEnd w:id="1"/>
      <w:bookmarkEnd w:id="1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投标书</w:t>
      </w:r>
    </w:p>
    <w:p w14:paraId="2109674A">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F56B6F">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招标人中国机械总院集团海西（福建）分院有限公司根据所需，现决定通过</w:t>
      </w:r>
      <w:r>
        <w:rPr>
          <w:rFonts w:hint="eastAsia" w:ascii="宋体" w:hAnsi="宋体" w:eastAsia="宋体" w:cs="宋体"/>
          <w:sz w:val="24"/>
          <w:szCs w:val="24"/>
          <w:lang w:val="en-US" w:eastAsia="zh-CN"/>
        </w:rPr>
        <w:t>公开</w:t>
      </w:r>
      <w:r>
        <w:rPr>
          <w:rFonts w:hint="eastAsia" w:ascii="宋体" w:hAnsi="宋体" w:eastAsia="宋体" w:cs="宋体"/>
          <w:sz w:val="24"/>
          <w:szCs w:val="24"/>
        </w:rPr>
        <w:t>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HXZB202603</w:t>
      </w:r>
      <w:r>
        <w:rPr>
          <w:rFonts w:hint="eastAsia" w:ascii="宋体" w:hAnsi="宋体" w:eastAsia="宋体" w:cs="宋体"/>
          <w:b w:val="0"/>
          <w:bCs w:val="0"/>
          <w:sz w:val="28"/>
          <w:szCs w:val="28"/>
          <w:highlight w:val="none"/>
          <w:u w:val="single"/>
          <w:lang w:val="en-US" w:eastAsia="zh-CN"/>
        </w:rPr>
        <w:t>16</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海西分院职工食堂食堂原、辅材料采购项目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2"/>
      <w:r>
        <w:rPr>
          <w:rFonts w:hint="eastAsia" w:ascii="宋体" w:hAnsi="宋体" w:eastAsia="宋体" w:cs="宋体"/>
          <w:sz w:val="24"/>
          <w:szCs w:val="24"/>
        </w:rPr>
        <w:t>我们将通过</w:t>
      </w:r>
      <w:r>
        <w:rPr>
          <w:rFonts w:hint="eastAsia" w:ascii="宋体" w:hAnsi="宋体" w:eastAsia="宋体" w:cs="宋体"/>
          <w:sz w:val="24"/>
          <w:szCs w:val="24"/>
          <w:lang w:val="en-US" w:eastAsia="zh-CN"/>
        </w:rPr>
        <w:t>公开</w:t>
      </w:r>
      <w:r>
        <w:rPr>
          <w:rFonts w:hint="eastAsia" w:ascii="宋体" w:hAnsi="宋体" w:eastAsia="宋体" w:cs="宋体"/>
          <w:sz w:val="24"/>
          <w:szCs w:val="24"/>
        </w:rPr>
        <w:t>招标方式，最后确定中标单位。</w:t>
      </w:r>
    </w:p>
    <w:p w14:paraId="6F1A8CBB">
      <w:pPr>
        <w:pStyle w:val="29"/>
        <w:numPr>
          <w:ilvl w:val="0"/>
          <w:numId w:val="1"/>
        </w:numPr>
        <w:kinsoku/>
        <w:spacing w:line="360" w:lineRule="auto"/>
        <w:ind w:left="0" w:firstLine="480"/>
        <w:outlineLvl w:val="0"/>
        <w:rPr>
          <w:rFonts w:hint="eastAsia" w:ascii="宋体" w:hAnsi="宋体" w:eastAsia="宋体" w:cs="宋体"/>
          <w:sz w:val="24"/>
          <w:szCs w:val="24"/>
        </w:rPr>
      </w:pPr>
      <w:bookmarkStart w:id="13" w:name="_Toc3520"/>
      <w:bookmarkStart w:id="14" w:name="_Toc13304"/>
      <w:bookmarkStart w:id="15" w:name="_Toc30218"/>
      <w:bookmarkStart w:id="16" w:name="_Toc30525"/>
      <w:bookmarkStart w:id="17" w:name="_Toc3942"/>
      <w:bookmarkStart w:id="18" w:name="_Toc23627"/>
      <w:r>
        <w:rPr>
          <w:rFonts w:hint="eastAsia" w:ascii="宋体" w:hAnsi="宋体" w:eastAsia="宋体" w:cs="宋体"/>
          <w:sz w:val="24"/>
          <w:szCs w:val="24"/>
        </w:rPr>
        <w:t>招标内容、规格（见下表）</w:t>
      </w:r>
      <w:bookmarkEnd w:id="13"/>
      <w:bookmarkEnd w:id="14"/>
      <w:bookmarkEnd w:id="15"/>
      <w:bookmarkEnd w:id="16"/>
      <w:bookmarkEnd w:id="17"/>
      <w:bookmarkEnd w:id="18"/>
    </w:p>
    <w:tbl>
      <w:tblPr>
        <w:tblStyle w:val="17"/>
        <w:tblpPr w:leftFromText="180" w:rightFromText="180" w:vertAnchor="text" w:horzAnchor="page" w:tblpXSpec="center" w:tblpY="397"/>
        <w:tblOverlap w:val="never"/>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75"/>
        <w:gridCol w:w="2070"/>
        <w:gridCol w:w="1956"/>
        <w:gridCol w:w="986"/>
        <w:gridCol w:w="1163"/>
        <w:gridCol w:w="1695"/>
      </w:tblGrid>
      <w:tr w14:paraId="68F2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5" w:type="dxa"/>
            <w:noWrap w:val="0"/>
            <w:vAlign w:val="center"/>
          </w:tcPr>
          <w:p w14:paraId="22F6E5C3">
            <w:pPr>
              <w:wordWrap w:val="0"/>
              <w:topLinePunct/>
              <w:jc w:val="center"/>
              <w:rPr>
                <w:rFonts w:ascii="宋体" w:hAnsi="宋体" w:cs="宋体"/>
                <w:bCs/>
                <w:sz w:val="24"/>
              </w:rPr>
            </w:pPr>
            <w:r>
              <w:rPr>
                <w:rFonts w:hint="eastAsia" w:ascii="宋体" w:hAnsi="宋体" w:cs="宋体"/>
                <w:bCs/>
                <w:sz w:val="24"/>
              </w:rPr>
              <w:t>合同包</w:t>
            </w:r>
          </w:p>
        </w:tc>
        <w:tc>
          <w:tcPr>
            <w:tcW w:w="875" w:type="dxa"/>
            <w:noWrap w:val="0"/>
            <w:vAlign w:val="center"/>
          </w:tcPr>
          <w:p w14:paraId="79B3F308">
            <w:pPr>
              <w:wordWrap w:val="0"/>
              <w:topLinePunct/>
              <w:jc w:val="center"/>
              <w:rPr>
                <w:rFonts w:ascii="宋体" w:hAnsi="宋体" w:cs="宋体"/>
                <w:sz w:val="24"/>
              </w:rPr>
            </w:pPr>
            <w:r>
              <w:rPr>
                <w:rFonts w:hint="eastAsia" w:ascii="宋体" w:hAnsi="宋体" w:cs="宋体"/>
                <w:sz w:val="24"/>
              </w:rPr>
              <w:t>品目号</w:t>
            </w:r>
          </w:p>
        </w:tc>
        <w:tc>
          <w:tcPr>
            <w:tcW w:w="2070" w:type="dxa"/>
            <w:noWrap w:val="0"/>
            <w:vAlign w:val="center"/>
          </w:tcPr>
          <w:p w14:paraId="76AD020E">
            <w:pPr>
              <w:wordWrap w:val="0"/>
              <w:topLinePunct/>
              <w:jc w:val="center"/>
              <w:rPr>
                <w:rFonts w:ascii="宋体" w:hAnsi="宋体" w:cs="宋体"/>
                <w:bCs/>
                <w:sz w:val="24"/>
              </w:rPr>
            </w:pPr>
            <w:r>
              <w:rPr>
                <w:rFonts w:hint="eastAsia" w:ascii="宋体" w:hAnsi="宋体" w:cs="宋体"/>
                <w:bCs/>
                <w:sz w:val="24"/>
              </w:rPr>
              <w:t>项目内容</w:t>
            </w:r>
          </w:p>
        </w:tc>
        <w:tc>
          <w:tcPr>
            <w:tcW w:w="1956" w:type="dxa"/>
            <w:noWrap w:val="0"/>
            <w:vAlign w:val="center"/>
          </w:tcPr>
          <w:p w14:paraId="56835996">
            <w:pPr>
              <w:wordWrap w:val="0"/>
              <w:topLinePunct/>
              <w:jc w:val="center"/>
              <w:rPr>
                <w:rFonts w:hint="eastAsia" w:ascii="宋体" w:hAnsi="宋体" w:cs="宋体"/>
                <w:bCs/>
                <w:sz w:val="24"/>
              </w:rPr>
            </w:pPr>
            <w:r>
              <w:rPr>
                <w:rFonts w:hint="eastAsia" w:ascii="宋体" w:hAnsi="宋体" w:cs="宋体"/>
                <w:bCs/>
                <w:sz w:val="24"/>
              </w:rPr>
              <w:t>主要技术</w:t>
            </w:r>
          </w:p>
          <w:p w14:paraId="00C57CE0">
            <w:pPr>
              <w:wordWrap w:val="0"/>
              <w:topLinePunct/>
              <w:jc w:val="center"/>
              <w:rPr>
                <w:rFonts w:ascii="宋体" w:hAnsi="宋体" w:cs="宋体"/>
                <w:bCs/>
                <w:sz w:val="24"/>
              </w:rPr>
            </w:pPr>
            <w:r>
              <w:rPr>
                <w:rFonts w:hint="eastAsia" w:ascii="宋体" w:hAnsi="宋体" w:cs="宋体"/>
                <w:bCs/>
                <w:sz w:val="24"/>
              </w:rPr>
              <w:t>（服务）要求</w:t>
            </w:r>
          </w:p>
        </w:tc>
        <w:tc>
          <w:tcPr>
            <w:tcW w:w="986" w:type="dxa"/>
            <w:noWrap w:val="0"/>
            <w:vAlign w:val="center"/>
          </w:tcPr>
          <w:p w14:paraId="38E903F0">
            <w:pPr>
              <w:widowControl/>
              <w:jc w:val="center"/>
              <w:rPr>
                <w:rFonts w:ascii="宋体" w:hAnsi="宋体" w:cs="宋体"/>
                <w:bCs/>
                <w:sz w:val="24"/>
              </w:rPr>
            </w:pPr>
            <w:r>
              <w:rPr>
                <w:rFonts w:ascii="宋体" w:hAnsi="宋体" w:cs="宋体"/>
                <w:kern w:val="0"/>
                <w:sz w:val="24"/>
                <w:lang w:bidi="ar"/>
              </w:rPr>
              <w:t>允许进口</w:t>
            </w:r>
          </w:p>
        </w:tc>
        <w:tc>
          <w:tcPr>
            <w:tcW w:w="1163" w:type="dxa"/>
            <w:noWrap w:val="0"/>
            <w:vAlign w:val="center"/>
          </w:tcPr>
          <w:p w14:paraId="75580537">
            <w:pPr>
              <w:widowControl/>
              <w:jc w:val="center"/>
              <w:rPr>
                <w:rFonts w:ascii="宋体" w:hAnsi="宋体" w:cs="宋体"/>
                <w:bCs/>
                <w:sz w:val="24"/>
                <w:highlight w:val="none"/>
              </w:rPr>
            </w:pPr>
            <w:r>
              <w:rPr>
                <w:rFonts w:ascii="宋体" w:hAnsi="宋体" w:cs="宋体"/>
                <w:kern w:val="0"/>
                <w:sz w:val="24"/>
                <w:highlight w:val="none"/>
                <w:lang w:bidi="ar"/>
              </w:rPr>
              <w:t>数量</w:t>
            </w:r>
          </w:p>
        </w:tc>
        <w:tc>
          <w:tcPr>
            <w:tcW w:w="1695" w:type="dxa"/>
            <w:noWrap w:val="0"/>
            <w:vAlign w:val="center"/>
          </w:tcPr>
          <w:p w14:paraId="0244D220">
            <w:pPr>
              <w:widowControl/>
              <w:jc w:val="center"/>
              <w:rPr>
                <w:rFonts w:ascii="宋体" w:hAnsi="宋体" w:cs="宋体"/>
                <w:bCs/>
                <w:sz w:val="24"/>
                <w:highlight w:val="none"/>
              </w:rPr>
            </w:pPr>
            <w:r>
              <w:rPr>
                <w:rFonts w:hint="eastAsia" w:ascii="宋体" w:hAnsi="宋体" w:cs="宋体"/>
                <w:kern w:val="0"/>
                <w:sz w:val="24"/>
                <w:highlight w:val="none"/>
                <w:lang w:bidi="ar"/>
              </w:rPr>
              <w:t>采购包</w:t>
            </w:r>
            <w:r>
              <w:rPr>
                <w:rFonts w:ascii="宋体" w:hAnsi="宋体" w:cs="宋体"/>
                <w:kern w:val="0"/>
                <w:sz w:val="24"/>
                <w:highlight w:val="none"/>
                <w:lang w:bidi="ar"/>
              </w:rPr>
              <w:t>预算</w:t>
            </w:r>
            <w:r>
              <w:rPr>
                <w:rFonts w:hint="eastAsia" w:ascii="宋体" w:hAnsi="宋体" w:cs="宋体"/>
                <w:kern w:val="0"/>
                <w:sz w:val="24"/>
                <w:highlight w:val="none"/>
                <w:lang w:bidi="ar"/>
              </w:rPr>
              <w:t>（最高限价）</w:t>
            </w:r>
          </w:p>
        </w:tc>
      </w:tr>
      <w:tr w14:paraId="3404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75" w:type="dxa"/>
            <w:noWrap w:val="0"/>
            <w:vAlign w:val="center"/>
          </w:tcPr>
          <w:p w14:paraId="2777A8E4">
            <w:pPr>
              <w:wordWrap w:val="0"/>
              <w:topLinePunct/>
              <w:jc w:val="center"/>
              <w:rPr>
                <w:rFonts w:hint="eastAsia" w:ascii="宋体" w:hAnsi="宋体" w:cs="宋体"/>
                <w:bCs/>
                <w:sz w:val="24"/>
              </w:rPr>
            </w:pPr>
            <w:r>
              <w:rPr>
                <w:rFonts w:hint="eastAsia" w:ascii="宋体" w:hAnsi="宋体" w:cs="宋体"/>
                <w:bCs/>
                <w:sz w:val="24"/>
              </w:rPr>
              <w:t>1</w:t>
            </w:r>
          </w:p>
        </w:tc>
        <w:tc>
          <w:tcPr>
            <w:tcW w:w="875" w:type="dxa"/>
            <w:noWrap w:val="0"/>
            <w:vAlign w:val="center"/>
          </w:tcPr>
          <w:p w14:paraId="3A6868A5">
            <w:pPr>
              <w:wordWrap w:val="0"/>
              <w:topLinePunct/>
              <w:jc w:val="center"/>
              <w:rPr>
                <w:rFonts w:hint="eastAsia" w:ascii="宋体" w:hAnsi="宋体" w:cs="宋体"/>
                <w:bCs/>
                <w:sz w:val="24"/>
              </w:rPr>
            </w:pPr>
            <w:r>
              <w:rPr>
                <w:rFonts w:hint="eastAsia" w:ascii="宋体" w:hAnsi="宋体" w:cs="宋体"/>
                <w:bCs/>
                <w:sz w:val="24"/>
              </w:rPr>
              <w:t>1-1</w:t>
            </w:r>
          </w:p>
        </w:tc>
        <w:tc>
          <w:tcPr>
            <w:tcW w:w="2070" w:type="dxa"/>
            <w:noWrap w:val="0"/>
            <w:vAlign w:val="center"/>
          </w:tcPr>
          <w:p w14:paraId="00F71F3D">
            <w:pPr>
              <w:wordWrap w:val="0"/>
              <w:topLinePunct/>
              <w:jc w:val="center"/>
              <w:rPr>
                <w:rFonts w:hint="eastAsia" w:ascii="宋体" w:hAnsi="宋体" w:eastAsia="宋体" w:cs="宋体"/>
                <w:bCs/>
                <w:sz w:val="24"/>
                <w:lang w:eastAsia="zh-CN"/>
              </w:rPr>
            </w:pPr>
            <w:r>
              <w:rPr>
                <w:rFonts w:hint="eastAsia" w:ascii="宋体" w:hAnsi="宋体" w:cs="宋体"/>
                <w:bCs/>
                <w:sz w:val="24"/>
                <w:lang w:eastAsia="zh-CN"/>
              </w:rPr>
              <w:t>海西分院职工食堂食堂原、辅材料采购</w:t>
            </w:r>
          </w:p>
        </w:tc>
        <w:tc>
          <w:tcPr>
            <w:tcW w:w="1956" w:type="dxa"/>
            <w:noWrap w:val="0"/>
            <w:vAlign w:val="center"/>
          </w:tcPr>
          <w:p w14:paraId="5067B471">
            <w:pPr>
              <w:wordWrap w:val="0"/>
              <w:topLinePunct/>
              <w:jc w:val="center"/>
              <w:rPr>
                <w:rFonts w:hint="eastAsia" w:ascii="宋体" w:hAnsi="宋体" w:cs="宋体"/>
                <w:bCs/>
                <w:sz w:val="24"/>
              </w:rPr>
            </w:pPr>
            <w:r>
              <w:rPr>
                <w:rFonts w:hint="eastAsia" w:ascii="宋体" w:hAnsi="宋体" w:cs="宋体"/>
                <w:bCs/>
                <w:sz w:val="24"/>
              </w:rPr>
              <w:t>详见第三章采购内容及要求</w:t>
            </w:r>
          </w:p>
        </w:tc>
        <w:tc>
          <w:tcPr>
            <w:tcW w:w="986" w:type="dxa"/>
            <w:noWrap w:val="0"/>
            <w:vAlign w:val="center"/>
          </w:tcPr>
          <w:p w14:paraId="6BAAB830">
            <w:pPr>
              <w:wordWrap w:val="0"/>
              <w:topLinePunct/>
              <w:jc w:val="center"/>
              <w:rPr>
                <w:rFonts w:ascii="宋体" w:hAnsi="宋体" w:cs="宋体"/>
                <w:bCs/>
                <w:sz w:val="24"/>
              </w:rPr>
            </w:pPr>
            <w:r>
              <w:rPr>
                <w:rFonts w:hint="eastAsia" w:ascii="宋体" w:hAnsi="宋体" w:cs="宋体"/>
                <w:bCs/>
                <w:sz w:val="24"/>
              </w:rPr>
              <w:t>否</w:t>
            </w:r>
          </w:p>
        </w:tc>
        <w:tc>
          <w:tcPr>
            <w:tcW w:w="1163" w:type="dxa"/>
            <w:noWrap w:val="0"/>
            <w:vAlign w:val="center"/>
          </w:tcPr>
          <w:p w14:paraId="02E9D819">
            <w:pPr>
              <w:wordWrap w:val="0"/>
              <w:topLinePunct/>
              <w:jc w:val="center"/>
              <w:rPr>
                <w:rFonts w:hint="eastAsia" w:ascii="宋体" w:hAnsi="宋体" w:cs="宋体"/>
                <w:bCs/>
                <w:sz w:val="24"/>
                <w:highlight w:val="none"/>
              </w:rPr>
            </w:pPr>
            <w:r>
              <w:rPr>
                <w:rFonts w:hint="eastAsia" w:ascii="宋体" w:hAnsi="宋体" w:cs="宋体"/>
                <w:bCs/>
                <w:sz w:val="24"/>
                <w:highlight w:val="none"/>
                <w:lang w:val="en-US" w:eastAsia="zh-CN"/>
              </w:rPr>
              <w:t xml:space="preserve"> 1（年）</w:t>
            </w:r>
          </w:p>
        </w:tc>
        <w:tc>
          <w:tcPr>
            <w:tcW w:w="1695" w:type="dxa"/>
            <w:noWrap w:val="0"/>
            <w:vAlign w:val="center"/>
          </w:tcPr>
          <w:p w14:paraId="2E5650AD">
            <w:pPr>
              <w:wordWrap w:val="0"/>
              <w:topLinePunct/>
              <w:jc w:val="center"/>
              <w:rPr>
                <w:rFonts w:ascii="宋体" w:hAnsi="宋体" w:cs="宋体"/>
                <w:bCs/>
                <w:sz w:val="24"/>
                <w:highlight w:val="none"/>
              </w:rPr>
            </w:pPr>
            <w:r>
              <w:rPr>
                <w:rFonts w:hint="eastAsia" w:ascii="宋体" w:hAnsi="宋体" w:cs="宋体"/>
                <w:bCs/>
                <w:sz w:val="24"/>
                <w:highlight w:val="none"/>
                <w:lang w:val="en-US" w:eastAsia="zh-CN"/>
              </w:rPr>
              <w:t>1200000</w:t>
            </w:r>
            <w:r>
              <w:rPr>
                <w:rFonts w:hint="eastAsia" w:ascii="宋体" w:hAnsi="宋体" w:cs="宋体"/>
                <w:bCs/>
                <w:sz w:val="24"/>
                <w:highlight w:val="none"/>
              </w:rPr>
              <w:t>元</w:t>
            </w:r>
          </w:p>
        </w:tc>
      </w:tr>
    </w:tbl>
    <w:p w14:paraId="743AE1EA">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具体相关信息如规格、质量标准、包装、运输费等要求请与我单位相关人员联系，联系人：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lang w:val="en-US" w:eastAsia="zh-CN"/>
        </w:rPr>
        <w:t>杨先生</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lang w:val="en-US" w:eastAsia="zh-CN"/>
        </w:rPr>
        <w:t>15280703522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F65B330">
      <w:pPr>
        <w:pStyle w:val="29"/>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2F435AF3">
      <w:pPr>
        <w:pStyle w:val="29"/>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bookmarkEnd w:id="19"/>
    </w:p>
    <w:p w14:paraId="4FEE7AB0">
      <w:pPr>
        <w:pStyle w:val="29"/>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电子标书一份发送至邮箱：hxfycg@163.com</w:t>
      </w:r>
      <w:r>
        <w:rPr>
          <w:rFonts w:hint="eastAsia" w:ascii="宋体" w:hAnsi="宋体" w:eastAsia="宋体" w:cs="宋体"/>
          <w:color w:val="auto"/>
          <w:sz w:val="24"/>
          <w:szCs w:val="24"/>
        </w:rPr>
        <w:t>），原则上不接受当面递送。</w:t>
      </w:r>
    </w:p>
    <w:p w14:paraId="7E58B93D">
      <w:pPr>
        <w:pStyle w:val="29"/>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0D86E65D">
      <w:pPr>
        <w:pStyle w:val="29"/>
        <w:numPr>
          <w:ilvl w:val="0"/>
          <w:numId w:val="1"/>
        </w:numPr>
        <w:kinsoku/>
        <w:spacing w:line="360" w:lineRule="auto"/>
        <w:ind w:left="0" w:firstLine="480"/>
        <w:outlineLvl w:val="0"/>
        <w:rPr>
          <w:rFonts w:hint="eastAsia" w:ascii="宋体" w:hAnsi="宋体" w:eastAsia="宋体" w:cs="宋体"/>
          <w:sz w:val="24"/>
          <w:szCs w:val="24"/>
        </w:rPr>
      </w:pPr>
      <w:bookmarkStart w:id="20" w:name="_Toc9339"/>
      <w:bookmarkStart w:id="21" w:name="_Toc654"/>
      <w:bookmarkStart w:id="22" w:name="_Toc30159"/>
      <w:bookmarkStart w:id="23" w:name="_Toc7018"/>
      <w:bookmarkStart w:id="24" w:name="_Toc27635"/>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14:paraId="7C8BEBA0">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505942E4">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w:t>
      </w:r>
      <w:r>
        <w:rPr>
          <w:rFonts w:hint="eastAsia" w:ascii="宋体" w:hAnsi="宋体" w:eastAsia="宋体" w:cs="宋体"/>
          <w:sz w:val="24"/>
          <w:szCs w:val="24"/>
          <w:lang w:eastAsia="zh-CN"/>
        </w:rPr>
        <w:t>，</w:t>
      </w:r>
      <w:r>
        <w:rPr>
          <w:rFonts w:hint="eastAsia" w:ascii="宋体" w:hAnsi="宋体" w:eastAsia="宋体" w:cs="宋体"/>
          <w:sz w:val="24"/>
          <w:szCs w:val="24"/>
        </w:rPr>
        <w:t>并注明“正式开标前，不得开启”字样。投标人投标时应提供加盖单位公章的</w:t>
      </w:r>
      <w:r>
        <w:rPr>
          <w:rFonts w:hint="eastAsia" w:ascii="宋体" w:hAnsi="宋体" w:eastAsia="宋体" w:cs="宋体"/>
          <w:sz w:val="24"/>
          <w:szCs w:val="24"/>
          <w:lang w:val="en-US" w:eastAsia="zh-CN"/>
        </w:rPr>
        <w:t>供货能力证明（如</w:t>
      </w:r>
      <w:r>
        <w:rPr>
          <w:rFonts w:hint="eastAsia" w:ascii="宋体" w:hAnsi="宋体" w:eastAsia="宋体" w:cs="宋体"/>
          <w:sz w:val="24"/>
          <w:szCs w:val="24"/>
        </w:rPr>
        <w:t>供货业绩</w:t>
      </w:r>
      <w:r>
        <w:rPr>
          <w:rFonts w:hint="eastAsia" w:ascii="宋体" w:hAnsi="宋体" w:eastAsia="宋体" w:cs="宋体"/>
          <w:sz w:val="24"/>
          <w:szCs w:val="24"/>
          <w:lang w:val="en-US" w:eastAsia="zh-CN"/>
        </w:rPr>
        <w:t>包括但不限于合同、发票等）</w:t>
      </w:r>
      <w:r>
        <w:rPr>
          <w:rFonts w:hint="eastAsia" w:ascii="宋体" w:hAnsi="宋体" w:eastAsia="宋体" w:cs="宋体"/>
          <w:sz w:val="24"/>
          <w:szCs w:val="24"/>
        </w:rPr>
        <w:t>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3767F62E">
      <w:pPr>
        <w:pStyle w:val="16"/>
        <w:ind w:left="0" w:leftChars="0"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rPr>
        <w:t>注册</w:t>
      </w:r>
      <w:r>
        <w:rPr>
          <w:rFonts w:hint="eastAsia" w:ascii="宋体" w:hAnsi="宋体" w:eastAsia="宋体" w:cs="宋体"/>
          <w:snapToGrid w:val="0"/>
          <w:color w:val="000000"/>
          <w:sz w:val="24"/>
          <w:szCs w:val="24"/>
          <w:highlight w:val="none"/>
          <w:lang w:val="en-US" w:eastAsia="zh-CN" w:bidi="ar-SA"/>
        </w:rPr>
        <w:t>资本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00万元</w:t>
      </w:r>
      <w:r>
        <w:rPr>
          <w:rFonts w:hint="eastAsia" w:ascii="宋体" w:hAnsi="宋体" w:eastAsia="宋体" w:cs="宋体"/>
          <w:color w:val="auto"/>
          <w:sz w:val="24"/>
          <w:szCs w:val="24"/>
          <w:highlight w:val="none"/>
          <w:lang w:eastAsia="zh-CN"/>
        </w:rPr>
        <w:t>；</w:t>
      </w:r>
    </w:p>
    <w:p w14:paraId="7770754B">
      <w:pPr>
        <w:pStyle w:val="16"/>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（4）</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6307F6B">
      <w:pPr>
        <w:pStyle w:val="16"/>
        <w:ind w:left="0" w:leftChars="0" w:firstLine="48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投标人近三年来</w:t>
      </w:r>
      <w:r>
        <w:rPr>
          <w:rFonts w:hint="eastAsia" w:ascii="宋体" w:hAnsi="宋体" w:eastAsia="宋体" w:cs="宋体"/>
          <w:color w:val="auto"/>
          <w:sz w:val="24"/>
          <w:szCs w:val="24"/>
          <w:highlight w:val="none"/>
          <w:lang w:val="en-US" w:eastAsia="zh-CN"/>
        </w:rPr>
        <w:t>典型或者代表业绩（</w:t>
      </w: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sz w:val="24"/>
          <w:szCs w:val="24"/>
          <w:highlight w:val="none"/>
          <w:lang w:eastAsia="zh-CN"/>
        </w:rPr>
        <w:t>）</w:t>
      </w:r>
    </w:p>
    <w:p w14:paraId="4AAB0AB0">
      <w:pPr>
        <w:kinsoku/>
        <w:autoSpaceDE/>
        <w:autoSpaceDN/>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6）货到、票到检验合格后30个工作日内付款。</w:t>
      </w:r>
    </w:p>
    <w:p w14:paraId="436AB170">
      <w:pPr>
        <w:pStyle w:val="16"/>
        <w:ind w:left="0" w:leftChars="0" w:firstLine="480" w:firstLineChars="200"/>
        <w:rPr>
          <w:rFonts w:hint="eastAsia"/>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snapToGrid w:val="0"/>
          <w:color w:val="000000"/>
          <w:sz w:val="24"/>
          <w:szCs w:val="24"/>
          <w:lang w:val="en-US" w:eastAsia="zh-CN" w:bidi="ar-SA"/>
        </w:rPr>
        <w:t>投标人需提供每日供应食品的检测报告、</w:t>
      </w:r>
      <w:r>
        <w:rPr>
          <w:rFonts w:hint="eastAsia" w:ascii="宋体" w:hAnsi="宋体" w:eastAsia="宋体" w:cs="宋体"/>
          <w:color w:val="auto"/>
          <w:kern w:val="0"/>
          <w:sz w:val="22"/>
          <w:szCs w:val="22"/>
          <w:highlight w:val="none"/>
          <w:lang w:val="en-US" w:eastAsia="zh-CN"/>
        </w:rPr>
        <w:t>食品检验设备清单、配送仓储能力说明、不合格产品退换方案</w:t>
      </w:r>
      <w:r>
        <w:rPr>
          <w:rFonts w:hint="eastAsia" w:ascii="宋体" w:hAnsi="宋体" w:eastAsia="宋体" w:cs="宋体"/>
          <w:snapToGrid w:val="0"/>
          <w:color w:val="000000"/>
          <w:sz w:val="24"/>
          <w:szCs w:val="24"/>
          <w:lang w:val="en-US" w:eastAsia="zh-CN" w:bidi="ar-SA"/>
        </w:rPr>
        <w:t>。</w:t>
      </w:r>
    </w:p>
    <w:p w14:paraId="68F1B5E1">
      <w:pPr>
        <w:pStyle w:val="16"/>
        <w:ind w:left="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投标人须对所售出的产品实行</w:t>
      </w:r>
      <w:r>
        <w:rPr>
          <w:rFonts w:hint="eastAsia" w:ascii="宋体" w:hAnsi="宋体" w:eastAsia="宋体" w:cs="宋体"/>
          <w:color w:val="auto"/>
          <w:sz w:val="24"/>
          <w:szCs w:val="24"/>
          <w:lang w:val="en-US" w:eastAsia="zh-CN"/>
        </w:rPr>
        <w:t>如下承诺</w:t>
      </w:r>
      <w:r>
        <w:rPr>
          <w:rFonts w:hint="eastAsia" w:ascii="宋体" w:hAnsi="宋体" w:eastAsia="宋体" w:cs="宋体"/>
          <w:color w:val="auto"/>
          <w:sz w:val="24"/>
          <w:szCs w:val="24"/>
        </w:rPr>
        <w:t>:即产品在正常使用情况下发生质量问题时，投标人应按使用方的要求，负责对产品实行包换、包退。</w:t>
      </w:r>
    </w:p>
    <w:p w14:paraId="7342FD4E">
      <w:pPr>
        <w:wordWrap w:val="0"/>
        <w:topLinePunct/>
        <w:spacing w:line="500" w:lineRule="exact"/>
        <w:ind w:left="0" w:leftChars="0" w:firstLine="638" w:firstLineChars="266"/>
        <w:rPr>
          <w:rFonts w:ascii="宋体" w:hAnsi="宋体"/>
          <w:sz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提供</w:t>
      </w:r>
      <w:r>
        <w:rPr>
          <w:rFonts w:hint="eastAsia" w:ascii="宋体" w:hAnsi="宋体"/>
          <w:sz w:val="24"/>
        </w:rPr>
        <w:t>信用记录查询</w:t>
      </w:r>
    </w:p>
    <w:p w14:paraId="33A64F1A">
      <w:pPr>
        <w:wordWrap w:val="0"/>
        <w:topLinePunct/>
        <w:spacing w:line="500" w:lineRule="exact"/>
        <w:ind w:firstLine="600" w:firstLineChars="25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招标委员会将对投标人的信用记录进行甄别，对被列入失信被执行人、重大税收违法案件当事人名单、政府采购严重违法失信行为记录名单的投标人有下列情形之一，其响应文件在资格性检查中将被投标小组视为无效响应：</w:t>
      </w:r>
    </w:p>
    <w:p w14:paraId="6027220B">
      <w:pPr>
        <w:wordWrap w:val="0"/>
        <w:topLinePunct/>
        <w:spacing w:line="500" w:lineRule="exact"/>
        <w:ind w:firstLine="600" w:firstLineChars="25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(9.1)被列入“信用中国”网站(www.creditchina.gov.cn)中政府采购严重违法失信名单的；</w:t>
      </w:r>
    </w:p>
    <w:p w14:paraId="0DE21AAB">
      <w:pPr>
        <w:wordWrap w:val="0"/>
        <w:topLinePunct/>
        <w:spacing w:line="500" w:lineRule="exact"/>
        <w:ind w:firstLine="600" w:firstLineChars="25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(9.2)被列入中国政府采购网(www.ccgp.gov.cn)中政府采购严重违法失信行为信息记录的；</w:t>
      </w:r>
    </w:p>
    <w:p w14:paraId="43D64204">
      <w:pPr>
        <w:wordWrap w:val="0"/>
        <w:topLinePunct/>
        <w:spacing w:line="500" w:lineRule="exact"/>
        <w:ind w:firstLine="600" w:firstLineChars="250"/>
        <w:rPr>
          <w:rFonts w:ascii="宋体" w:hAnsi="宋体"/>
          <w:sz w:val="24"/>
        </w:rPr>
      </w:pPr>
      <w:r>
        <w:rPr>
          <w:rFonts w:hint="eastAsia" w:ascii="宋体" w:hAnsi="宋体" w:eastAsia="宋体" w:cs="宋体"/>
          <w:snapToGrid w:val="0"/>
          <w:color w:val="auto"/>
          <w:sz w:val="24"/>
          <w:szCs w:val="24"/>
          <w:highlight w:val="none"/>
          <w:lang w:val="en-US" w:eastAsia="zh-CN" w:bidi="ar-SA"/>
        </w:rPr>
        <w:t>(9.3)属于《政府采购法》第二十二条的“重大违法记录”。</w:t>
      </w:r>
    </w:p>
    <w:p w14:paraId="6605804B">
      <w:pPr>
        <w:pStyle w:val="29"/>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B7ADE8">
      <w:pPr>
        <w:pStyle w:val="29"/>
        <w:numPr>
          <w:ilvl w:val="0"/>
          <w:numId w:val="1"/>
        </w:numPr>
        <w:kinsoku/>
        <w:spacing w:line="360" w:lineRule="auto"/>
        <w:ind w:left="0" w:firstLine="480"/>
        <w:outlineLvl w:val="0"/>
        <w:rPr>
          <w:rFonts w:hint="eastAsia" w:ascii="宋体" w:hAnsi="宋体" w:eastAsia="宋体" w:cs="宋体"/>
          <w:sz w:val="24"/>
          <w:szCs w:val="24"/>
        </w:rPr>
      </w:pPr>
      <w:bookmarkStart w:id="26" w:name="_Toc4182"/>
      <w:bookmarkStart w:id="27" w:name="_Toc20083"/>
      <w:bookmarkStart w:id="28" w:name="_Toc21113"/>
      <w:bookmarkStart w:id="29" w:name="_Toc19941"/>
      <w:bookmarkStart w:id="30" w:name="_Toc30078"/>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14:paraId="17F60616">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45DEFAC6">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翁苏玥</w:t>
      </w:r>
    </w:p>
    <w:p w14:paraId="4314DA04">
      <w:pPr>
        <w:tabs>
          <w:tab w:val="left" w:pos="1446"/>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联系电话：0598</w:t>
      </w:r>
      <w:r>
        <w:rPr>
          <w:rFonts w:hint="eastAsia" w:ascii="宋体" w:hAnsi="宋体" w:eastAsia="宋体" w:cs="宋体"/>
          <w:sz w:val="24"/>
          <w:szCs w:val="24"/>
          <w:lang w:val="en-US" w:eastAsia="zh-CN"/>
        </w:rPr>
        <w:t>-</w:t>
      </w:r>
      <w:r>
        <w:rPr>
          <w:rFonts w:hint="eastAsia" w:ascii="宋体" w:hAnsi="宋体" w:eastAsia="宋体" w:cs="宋体"/>
          <w:sz w:val="24"/>
          <w:szCs w:val="24"/>
        </w:rPr>
        <w:t>5053286、</w:t>
      </w:r>
      <w:r>
        <w:rPr>
          <w:rFonts w:hint="eastAsia" w:ascii="宋体" w:hAnsi="宋体" w:eastAsia="宋体" w:cs="宋体"/>
          <w:sz w:val="24"/>
          <w:szCs w:val="24"/>
          <w:lang w:val="en-US" w:eastAsia="zh-CN"/>
        </w:rPr>
        <w:t>18506982285</w:t>
      </w:r>
    </w:p>
    <w:p w14:paraId="4E64B091">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21649B5E">
      <w:pPr>
        <w:tabs>
          <w:tab w:val="left" w:pos="1446"/>
        </w:tabs>
        <w:spacing w:line="360" w:lineRule="auto"/>
        <w:ind w:firstLine="480" w:firstLineChars="200"/>
        <w:rPr>
          <w:rFonts w:hint="eastAsia" w:ascii="宋体" w:hAnsi="宋体" w:eastAsia="宋体" w:cs="宋体"/>
        </w:rPr>
      </w:pPr>
      <w:r>
        <w:rPr>
          <w:rFonts w:hint="eastAsia" w:ascii="宋体" w:hAnsi="宋体" w:eastAsia="宋体" w:cs="宋体"/>
          <w:sz w:val="24"/>
          <w:szCs w:val="24"/>
        </w:rPr>
        <w:t>地    址：福建省三明市沙县区金沙园开发区创新东路413号</w:t>
      </w:r>
    </w:p>
    <w:p w14:paraId="2FBC06C8">
      <w:pPr>
        <w:spacing w:line="360" w:lineRule="auto"/>
        <w:ind w:firstLine="459"/>
        <w:jc w:val="right"/>
        <w:outlineLvl w:val="0"/>
        <w:rPr>
          <w:rFonts w:hint="eastAsia" w:ascii="宋体" w:hAnsi="宋体" w:eastAsia="宋体" w:cs="宋体"/>
          <w:sz w:val="24"/>
          <w:szCs w:val="24"/>
        </w:rPr>
      </w:pPr>
      <w:bookmarkStart w:id="32" w:name="_Toc23207"/>
      <w:bookmarkStart w:id="33" w:name="_Toc20059"/>
      <w:bookmarkStart w:id="34" w:name="_Toc322"/>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6240986D">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4E063463">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rPr>
        <w:br w:type="page"/>
      </w:r>
    </w:p>
    <w:p w14:paraId="75D368F9">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0599"/>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9"/>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9"/>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21532"/>
      <w:bookmarkStart w:id="40" w:name="_Toc14879"/>
      <w:bookmarkStart w:id="41" w:name="_Toc5448"/>
      <w:bookmarkStart w:id="42" w:name="_Toc24156"/>
      <w:bookmarkStart w:id="43" w:name="_Toc15722"/>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0"/>
        </w:numPr>
        <w:kinsoku/>
        <w:wordWrap/>
        <w:overflowPunct/>
        <w:bidi w:val="0"/>
        <w:spacing w:line="300" w:lineRule="auto"/>
        <w:ind w:right="0" w:rightChars="0" w:firstLine="960" w:firstLineChars="4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23688"/>
      <w:bookmarkStart w:id="46" w:name="_Toc12309"/>
      <w:bookmarkStart w:id="47" w:name="_Toc9930"/>
      <w:bookmarkStart w:id="48" w:name="_Toc16770"/>
      <w:bookmarkStart w:id="49" w:name="_Toc15847"/>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9"/>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9"/>
        <w:keepNext w:val="0"/>
        <w:keepLines w:val="0"/>
        <w:pageBreakBefore w:val="0"/>
        <w:numPr>
          <w:ilvl w:val="0"/>
          <w:numId w:val="3"/>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9"/>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9"/>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9"/>
        <w:keepNext w:val="0"/>
        <w:keepLines w:val="0"/>
        <w:pageBreakBefore w:val="0"/>
        <w:numPr>
          <w:ilvl w:val="0"/>
          <w:numId w:val="3"/>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2348"/>
      <w:bookmarkStart w:id="52" w:name="_Toc24896"/>
      <w:bookmarkStart w:id="53" w:name="_Toc19945"/>
      <w:bookmarkStart w:id="54" w:name="_Toc14547"/>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9"/>
        <w:keepNext w:val="0"/>
        <w:keepLines w:val="0"/>
        <w:pageBreakBefore w:val="0"/>
        <w:numPr>
          <w:ilvl w:val="0"/>
          <w:numId w:val="4"/>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29954"/>
      <w:bookmarkStart w:id="57" w:name="_Toc11398"/>
      <w:bookmarkStart w:id="58" w:name="_Toc2231"/>
      <w:bookmarkStart w:id="59" w:name="_Toc30571"/>
      <w:bookmarkStart w:id="60" w:name="_Toc30156"/>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9"/>
        <w:keepNext w:val="0"/>
        <w:keepLines w:val="0"/>
        <w:pageBreakBefore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9"/>
        <w:keepNext w:val="0"/>
        <w:keepLines w:val="0"/>
        <w:pageBreakBefore w:val="0"/>
        <w:widowControl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9"/>
        <w:keepNext w:val="0"/>
        <w:keepLines w:val="0"/>
        <w:pageBreakBefore w:val="0"/>
        <w:widowControl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18677"/>
      <w:bookmarkStart w:id="63" w:name="_Toc23458"/>
      <w:bookmarkStart w:id="64" w:name="_Toc14760"/>
      <w:bookmarkStart w:id="65" w:name="_Toc8"/>
      <w:bookmarkStart w:id="66" w:name="_Toc29111"/>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9"/>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67" w:name="_Toc20255"/>
      <w:bookmarkStart w:id="68" w:name="_Toc5695"/>
      <w:bookmarkStart w:id="69" w:name="_Toc29386"/>
      <w:bookmarkStart w:id="70" w:name="_Toc3331"/>
      <w:bookmarkStart w:id="71" w:name="_Toc31780"/>
      <w:bookmarkStart w:id="72" w:name="_Toc998"/>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9"/>
        <w:keepNext w:val="0"/>
        <w:keepLines w:val="0"/>
        <w:pageBreakBefore w:val="0"/>
        <w:numPr>
          <w:ilvl w:val="0"/>
          <w:numId w:val="0"/>
        </w:numPr>
        <w:kinsoku/>
        <w:wordWrap/>
        <w:overflowPunct/>
        <w:bidi w:val="0"/>
        <w:spacing w:line="30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9"/>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73" w:name="_Toc24129"/>
      <w:bookmarkStart w:id="74" w:name="_Toc14086"/>
      <w:bookmarkStart w:id="75" w:name="_Toc12"/>
      <w:bookmarkStart w:id="76" w:name="_Toc18886"/>
      <w:bookmarkStart w:id="77" w:name="_Toc6426"/>
      <w:bookmarkStart w:id="78" w:name="_Toc26371"/>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649"/>
      <w:bookmarkStart w:id="80" w:name="_Toc2586"/>
      <w:bookmarkStart w:id="81" w:name="_Toc32748"/>
      <w:bookmarkStart w:id="82" w:name="_Toc29662"/>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9"/>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9"/>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3302"/>
      <w:bookmarkStart w:id="85" w:name="_Toc7771"/>
      <w:bookmarkStart w:id="86" w:name="_Toc23438"/>
      <w:bookmarkStart w:id="87" w:name="_Toc9588"/>
      <w:bookmarkStart w:id="88" w:name="_Toc11099"/>
      <w:r>
        <w:rPr>
          <w:rFonts w:hint="eastAsia" w:ascii="宋体" w:hAnsi="宋体" w:eastAsia="宋体" w:cs="宋体"/>
          <w:b/>
          <w:bCs/>
          <w:sz w:val="24"/>
          <w:szCs w:val="24"/>
        </w:rPr>
        <w:t>六、其他</w:t>
      </w:r>
      <w:bookmarkEnd w:id="84"/>
      <w:bookmarkEnd w:id="85"/>
      <w:bookmarkEnd w:id="86"/>
      <w:bookmarkEnd w:id="87"/>
      <w:bookmarkEnd w:id="88"/>
    </w:p>
    <w:p w14:paraId="0EE50EE9">
      <w:pPr>
        <w:pStyle w:val="29"/>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9"/>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2C208B6B">
      <w:pPr>
        <w:rPr>
          <w:rFonts w:hint="eastAsia" w:ascii="宋体" w:hAnsi="宋体" w:eastAsia="宋体" w:cs="宋体"/>
        </w:rPr>
      </w:pPr>
    </w:p>
    <w:p w14:paraId="427045E4">
      <w:pPr>
        <w:rPr>
          <w:rFonts w:hint="eastAsia" w:ascii="宋体" w:hAnsi="宋体" w:eastAsia="宋体" w:cs="宋体"/>
        </w:rPr>
      </w:pPr>
    </w:p>
    <w:p w14:paraId="4DBF3BBA">
      <w:pPr>
        <w:rPr>
          <w:rFonts w:hint="eastAsia" w:ascii="宋体" w:hAnsi="宋体" w:eastAsia="宋体" w:cs="宋体"/>
        </w:rPr>
      </w:pPr>
    </w:p>
    <w:p w14:paraId="0B93E05D">
      <w:pPr>
        <w:rPr>
          <w:rFonts w:hint="eastAsia" w:ascii="宋体" w:hAnsi="宋体" w:eastAsia="宋体" w:cs="宋体"/>
        </w:rPr>
      </w:pPr>
    </w:p>
    <w:p w14:paraId="19103D48">
      <w:pPr>
        <w:rPr>
          <w:rFonts w:hint="eastAsia" w:ascii="宋体" w:hAnsi="宋体" w:eastAsia="宋体" w:cs="宋体"/>
        </w:rPr>
      </w:pPr>
    </w:p>
    <w:p w14:paraId="7ADA859B">
      <w:pPr>
        <w:rPr>
          <w:rFonts w:hint="eastAsia" w:ascii="宋体" w:hAnsi="宋体" w:eastAsia="宋体" w:cs="宋体"/>
        </w:rPr>
      </w:pPr>
    </w:p>
    <w:p w14:paraId="49C70F97">
      <w:pPr>
        <w:rPr>
          <w:rFonts w:hint="eastAsia" w:ascii="宋体" w:hAnsi="宋体" w:eastAsia="宋体" w:cs="宋体"/>
        </w:rPr>
      </w:pPr>
    </w:p>
    <w:p w14:paraId="18AFB887">
      <w:pPr>
        <w:rPr>
          <w:rFonts w:hint="eastAsia" w:ascii="宋体" w:hAnsi="宋体" w:eastAsia="宋体" w:cs="宋体"/>
        </w:rPr>
      </w:pPr>
    </w:p>
    <w:p w14:paraId="621B652F">
      <w:pPr>
        <w:rPr>
          <w:rFonts w:hint="eastAsia" w:ascii="宋体" w:hAnsi="宋体" w:eastAsia="宋体" w:cs="宋体"/>
        </w:rPr>
      </w:pPr>
    </w:p>
    <w:p w14:paraId="44AD49A1">
      <w:pPr>
        <w:rPr>
          <w:rFonts w:hint="eastAsia" w:ascii="宋体" w:hAnsi="宋体" w:eastAsia="宋体" w:cs="宋体"/>
        </w:rPr>
      </w:pPr>
    </w:p>
    <w:p w14:paraId="52E5D8EF">
      <w:pPr>
        <w:rPr>
          <w:rFonts w:hint="eastAsia" w:ascii="宋体" w:hAnsi="宋体" w:eastAsia="宋体" w:cs="宋体"/>
        </w:rPr>
      </w:pPr>
    </w:p>
    <w:p w14:paraId="7B9DEF2A">
      <w:pPr>
        <w:rPr>
          <w:rFonts w:hint="eastAsia" w:ascii="宋体" w:hAnsi="宋体" w:eastAsia="宋体" w:cs="宋体"/>
        </w:rPr>
      </w:pPr>
    </w:p>
    <w:p w14:paraId="07970F81">
      <w:pPr>
        <w:rPr>
          <w:rFonts w:hint="eastAsia" w:ascii="宋体" w:hAnsi="宋体" w:eastAsia="宋体" w:cs="宋体"/>
        </w:rPr>
      </w:pPr>
    </w:p>
    <w:p w14:paraId="7D1BA634">
      <w:pPr>
        <w:rPr>
          <w:rFonts w:hint="eastAsia" w:ascii="宋体" w:hAnsi="宋体" w:eastAsia="宋体" w:cs="宋体"/>
        </w:rPr>
      </w:pPr>
    </w:p>
    <w:p w14:paraId="77185DD0">
      <w:pPr>
        <w:rPr>
          <w:rFonts w:hint="eastAsia" w:ascii="宋体" w:hAnsi="宋体" w:eastAsia="宋体" w:cs="宋体"/>
        </w:rPr>
      </w:pPr>
    </w:p>
    <w:p w14:paraId="493637B6">
      <w:pPr>
        <w:rPr>
          <w:rFonts w:hint="eastAsia" w:ascii="宋体" w:hAnsi="宋体" w:eastAsia="宋体" w:cs="宋体"/>
        </w:rPr>
      </w:pPr>
    </w:p>
    <w:p w14:paraId="0F5B672B">
      <w:pPr>
        <w:rPr>
          <w:rFonts w:hint="eastAsia" w:ascii="宋体" w:hAnsi="宋体" w:eastAsia="宋体" w:cs="宋体"/>
        </w:rPr>
      </w:pPr>
    </w:p>
    <w:p w14:paraId="466C3B12">
      <w:pPr>
        <w:rPr>
          <w:rFonts w:hint="eastAsia" w:ascii="宋体" w:hAnsi="宋体" w:eastAsia="宋体" w:cs="宋体"/>
        </w:rPr>
      </w:pPr>
    </w:p>
    <w:p w14:paraId="0468906B">
      <w:pPr>
        <w:rPr>
          <w:rFonts w:hint="eastAsia" w:ascii="宋体" w:hAnsi="宋体" w:eastAsia="宋体" w:cs="宋体"/>
        </w:rPr>
      </w:pPr>
    </w:p>
    <w:p w14:paraId="05AF7D5D">
      <w:pPr>
        <w:rPr>
          <w:rFonts w:hint="eastAsia" w:ascii="宋体" w:hAnsi="宋体" w:eastAsia="宋体" w:cs="宋体"/>
        </w:rPr>
      </w:pPr>
    </w:p>
    <w:p w14:paraId="056E8554">
      <w:pPr>
        <w:rPr>
          <w:rFonts w:hint="eastAsia" w:ascii="宋体" w:hAnsi="宋体" w:eastAsia="宋体" w:cs="宋体"/>
        </w:rPr>
      </w:pPr>
    </w:p>
    <w:p w14:paraId="2B0360C6">
      <w:pPr>
        <w:rPr>
          <w:rFonts w:hint="eastAsia" w:ascii="宋体" w:hAnsi="宋体" w:eastAsia="宋体" w:cs="宋体"/>
        </w:rPr>
      </w:pPr>
    </w:p>
    <w:p w14:paraId="52B90EA5">
      <w:pPr>
        <w:rPr>
          <w:rFonts w:hint="eastAsia" w:ascii="宋体" w:hAnsi="宋体" w:eastAsia="宋体" w:cs="宋体"/>
        </w:rPr>
      </w:pPr>
    </w:p>
    <w:p w14:paraId="1EA79735">
      <w:pPr>
        <w:rPr>
          <w:rFonts w:hint="eastAsia" w:ascii="宋体" w:hAnsi="宋体" w:eastAsia="宋体" w:cs="宋体"/>
        </w:rPr>
      </w:pPr>
    </w:p>
    <w:p w14:paraId="4AD974AC">
      <w:pPr>
        <w:rPr>
          <w:rFonts w:hint="eastAsia" w:ascii="宋体" w:hAnsi="宋体" w:eastAsia="宋体" w:cs="宋体"/>
        </w:rPr>
      </w:pPr>
    </w:p>
    <w:p w14:paraId="516FD6B4">
      <w:pPr>
        <w:rPr>
          <w:rFonts w:hint="eastAsia" w:ascii="宋体" w:hAnsi="宋体" w:eastAsia="宋体" w:cs="宋体"/>
        </w:rPr>
      </w:pPr>
    </w:p>
    <w:p w14:paraId="4A1B0C13">
      <w:pPr>
        <w:rPr>
          <w:rFonts w:hint="eastAsia" w:ascii="宋体" w:hAnsi="宋体" w:eastAsia="宋体" w:cs="宋体"/>
        </w:rPr>
      </w:pPr>
    </w:p>
    <w:p w14:paraId="449D196A">
      <w:pPr>
        <w:rPr>
          <w:rFonts w:hint="eastAsia" w:ascii="宋体" w:hAnsi="宋体" w:eastAsia="宋体" w:cs="宋体"/>
        </w:rPr>
      </w:pPr>
    </w:p>
    <w:p w14:paraId="7AE6E44D">
      <w:pPr>
        <w:rPr>
          <w:rFonts w:hint="eastAsia" w:ascii="宋体" w:hAnsi="宋体" w:eastAsia="宋体" w:cs="宋体"/>
        </w:rPr>
      </w:pPr>
    </w:p>
    <w:p w14:paraId="5BEED226">
      <w:pPr>
        <w:rPr>
          <w:rFonts w:hint="eastAsia" w:ascii="宋体" w:hAnsi="宋体" w:eastAsia="宋体" w:cs="宋体"/>
        </w:rPr>
      </w:pPr>
    </w:p>
    <w:p w14:paraId="4BA211B8">
      <w:pPr>
        <w:rPr>
          <w:rFonts w:hint="eastAsia" w:ascii="宋体" w:hAnsi="宋体" w:eastAsia="宋体" w:cs="宋体"/>
        </w:rPr>
      </w:pPr>
    </w:p>
    <w:p w14:paraId="24F91C5F">
      <w:pPr>
        <w:rPr>
          <w:rFonts w:hint="eastAsia" w:ascii="宋体" w:hAnsi="宋体" w:eastAsia="宋体" w:cs="宋体"/>
        </w:rPr>
      </w:pPr>
    </w:p>
    <w:p w14:paraId="10649360">
      <w:pPr>
        <w:rPr>
          <w:rFonts w:hint="eastAsia" w:ascii="宋体" w:hAnsi="宋体" w:eastAsia="宋体" w:cs="宋体"/>
        </w:rPr>
      </w:pPr>
    </w:p>
    <w:p w14:paraId="5F2CC9A0">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CAE93E7">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0305EF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2954E7F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6267E1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0D85B5E5">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11FE3F2">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87A0207">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4CD0669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54B64A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5E5EDE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A178D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44D192D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63F029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w:t>
      </w:r>
      <w:r>
        <w:rPr>
          <w:rFonts w:hint="eastAsia" w:ascii="宋体" w:hAnsi="宋体" w:eastAsia="宋体" w:cs="宋体"/>
          <w:color w:val="auto"/>
          <w:sz w:val="24"/>
          <w:lang w:eastAsia="zh-CN"/>
        </w:rPr>
        <w:t>》《</w:t>
      </w:r>
      <w:r>
        <w:rPr>
          <w:rFonts w:hint="eastAsia" w:ascii="宋体" w:hAnsi="宋体" w:eastAsia="宋体" w:cs="宋体"/>
          <w:color w:val="auto"/>
          <w:sz w:val="24"/>
        </w:rPr>
        <w:t>福建省招标投标管理办法》等有关法规、规定执行。</w:t>
      </w:r>
    </w:p>
    <w:p w14:paraId="2B3AE4CC">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3830E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技术部分（30分）、报价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4E21BBC3">
      <w:pPr>
        <w:pStyle w:val="25"/>
        <w:rPr>
          <w:rFonts w:hint="eastAsia" w:ascii="宋体" w:hAnsi="宋体" w:eastAsia="宋体" w:cs="宋体"/>
          <w:color w:val="auto"/>
          <w:sz w:val="24"/>
          <w:highlight w:val="none"/>
        </w:rPr>
      </w:pPr>
    </w:p>
    <w:p w14:paraId="7AEDEDE6">
      <w:pPr>
        <w:pStyle w:val="25"/>
        <w:rPr>
          <w:rFonts w:hint="eastAsia" w:ascii="宋体" w:hAnsi="宋体" w:eastAsia="宋体" w:cs="宋体"/>
          <w:color w:val="auto"/>
          <w:sz w:val="24"/>
          <w:highlight w:val="none"/>
        </w:rPr>
      </w:pPr>
    </w:p>
    <w:p w14:paraId="04D991F2">
      <w:pPr>
        <w:ind w:firstLine="458" w:firstLineChars="200"/>
        <w:rPr>
          <w:rFonts w:hint="eastAsia" w:ascii="宋体" w:hAnsi="宋体" w:eastAsia="宋体" w:cs="宋体"/>
          <w:b/>
          <w:bCs/>
          <w:color w:val="auto"/>
          <w:spacing w:val="-6"/>
          <w:sz w:val="24"/>
          <w:highlight w:val="none"/>
          <w:lang w:eastAsia="zh-CN"/>
        </w:rPr>
      </w:pPr>
    </w:p>
    <w:p w14:paraId="742FE5F1">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14784"/>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5FD29F1D">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eastAsia="宋体" w:cs="宋体"/>
          <w:b/>
          <w:bCs/>
          <w:sz w:val="24"/>
          <w:lang w:val="en-US" w:eastAsia="zh-CN"/>
        </w:rPr>
        <w:t>技术</w:t>
      </w:r>
      <w:r>
        <w:rPr>
          <w:rFonts w:hint="eastAsia" w:ascii="宋体" w:hAnsi="宋体" w:eastAsia="宋体" w:cs="宋体"/>
          <w:b/>
          <w:bCs/>
          <w:sz w:val="24"/>
        </w:rPr>
        <w:t>部分（分值</w:t>
      </w:r>
      <w:r>
        <w:rPr>
          <w:rFonts w:hint="eastAsia" w:ascii="宋体" w:hAnsi="宋体" w:eastAsia="宋体" w:cs="宋体"/>
          <w:b/>
          <w:bCs/>
          <w:sz w:val="24"/>
          <w:lang w:val="en-US" w:eastAsia="zh-CN"/>
        </w:rPr>
        <w:t>30</w:t>
      </w:r>
      <w:r>
        <w:rPr>
          <w:rFonts w:hint="eastAsia" w:ascii="宋体" w:hAnsi="宋体" w:eastAsia="宋体" w:cs="宋体"/>
          <w:b/>
          <w:bCs/>
          <w:sz w:val="24"/>
        </w:rPr>
        <w:t>分）</w:t>
      </w:r>
    </w:p>
    <w:tbl>
      <w:tblPr>
        <w:tblStyle w:val="17"/>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C7E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34BBA436">
            <w:pPr>
              <w:widowControl/>
              <w:snapToGrid w:val="0"/>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color w:val="auto"/>
                <w:kern w:val="0"/>
                <w:sz w:val="22"/>
                <w:szCs w:val="22"/>
                <w:highlight w:val="none"/>
                <w:lang w:val="en-US" w:eastAsia="zh-CN"/>
              </w:rPr>
              <w:t>序号</w:t>
            </w:r>
          </w:p>
        </w:tc>
        <w:tc>
          <w:tcPr>
            <w:tcW w:w="1180" w:type="dxa"/>
            <w:tcMar>
              <w:left w:w="103" w:type="dxa"/>
            </w:tcMar>
            <w:vAlign w:val="center"/>
          </w:tcPr>
          <w:p w14:paraId="2DA88E42">
            <w:pPr>
              <w:widowControl/>
              <w:snapToGrid w:val="0"/>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color w:val="auto"/>
                <w:kern w:val="0"/>
                <w:sz w:val="22"/>
                <w:szCs w:val="22"/>
                <w:highlight w:val="none"/>
                <w:lang w:val="en-US" w:eastAsia="zh-CN"/>
              </w:rPr>
              <w:t>项目</w:t>
            </w:r>
          </w:p>
        </w:tc>
        <w:tc>
          <w:tcPr>
            <w:tcW w:w="860" w:type="dxa"/>
            <w:tcMar>
              <w:left w:w="103" w:type="dxa"/>
            </w:tcMar>
            <w:vAlign w:val="center"/>
          </w:tcPr>
          <w:p w14:paraId="499D8F69">
            <w:pPr>
              <w:widowControl/>
              <w:snapToGrid w:val="0"/>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color w:val="auto"/>
                <w:kern w:val="0"/>
                <w:sz w:val="22"/>
                <w:szCs w:val="22"/>
                <w:highlight w:val="none"/>
                <w:lang w:val="en-US" w:eastAsia="zh-CN"/>
              </w:rPr>
              <w:t>分值</w:t>
            </w:r>
          </w:p>
        </w:tc>
        <w:tc>
          <w:tcPr>
            <w:tcW w:w="5296" w:type="dxa"/>
            <w:tcMar>
              <w:left w:w="103" w:type="dxa"/>
            </w:tcMar>
            <w:vAlign w:val="center"/>
          </w:tcPr>
          <w:p w14:paraId="6152F204">
            <w:pPr>
              <w:widowControl/>
              <w:snapToGrid w:val="0"/>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color w:val="auto"/>
                <w:kern w:val="0"/>
                <w:sz w:val="22"/>
                <w:szCs w:val="22"/>
                <w:highlight w:val="none"/>
                <w:lang w:val="en-US" w:eastAsia="zh-CN"/>
              </w:rPr>
              <w:t>描述</w:t>
            </w:r>
          </w:p>
        </w:tc>
        <w:tc>
          <w:tcPr>
            <w:tcW w:w="1134" w:type="dxa"/>
            <w:tcMar>
              <w:left w:w="103" w:type="dxa"/>
            </w:tcMar>
            <w:vAlign w:val="center"/>
          </w:tcPr>
          <w:p w14:paraId="03F2951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FCB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4B9B8D42">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B44BE4E">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kern w:val="0"/>
                <w:sz w:val="22"/>
                <w:szCs w:val="22"/>
                <w:highlight w:val="none"/>
                <w:lang w:val="en-US" w:eastAsia="zh-CN"/>
              </w:rPr>
              <w:t>食品检验设备</w:t>
            </w:r>
          </w:p>
        </w:tc>
        <w:tc>
          <w:tcPr>
            <w:tcW w:w="860" w:type="dxa"/>
            <w:tcMar>
              <w:left w:w="103" w:type="dxa"/>
            </w:tcMar>
            <w:vAlign w:val="center"/>
          </w:tcPr>
          <w:p w14:paraId="08542A2E">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5296" w:type="dxa"/>
            <w:tcMar>
              <w:left w:w="103" w:type="dxa"/>
            </w:tcMar>
            <w:vAlign w:val="center"/>
          </w:tcPr>
          <w:p w14:paraId="3D7212AE">
            <w:pPr>
              <w:widowControl w:val="0"/>
              <w:kinsoku/>
              <w:autoSpaceDE/>
              <w:autoSpaceDN/>
              <w:spacing w:line="360" w:lineRule="auto"/>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1"/>
                <w:szCs w:val="21"/>
                <w:highlight w:val="none"/>
                <w:lang w:val="en-US" w:eastAsia="zh-CN"/>
              </w:rPr>
              <w:t>根据投标人能为本项目配备食品检验设备情况进行评分：具备基础的细菌检测仪、大肠杆菌检测仪、多功能食品检测仪、农药残留速测仪、食品微生物检测仪，满足一种功能得1分，满分5分。需提供食品检测设备清单。</w:t>
            </w:r>
          </w:p>
        </w:tc>
        <w:tc>
          <w:tcPr>
            <w:tcW w:w="1134" w:type="dxa"/>
            <w:tcMar>
              <w:left w:w="103" w:type="dxa"/>
            </w:tcMar>
            <w:vAlign w:val="center"/>
          </w:tcPr>
          <w:p w14:paraId="7B116722">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736B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5D6A331D">
            <w:pPr>
              <w:widowControl w:val="0"/>
              <w:kinsoku/>
              <w:autoSpaceDE/>
              <w:autoSpaceDN/>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80" w:type="dxa"/>
            <w:shd w:val="clear" w:color="auto" w:fill="auto"/>
            <w:tcMar>
              <w:left w:w="103" w:type="dxa"/>
            </w:tcMar>
            <w:vAlign w:val="center"/>
          </w:tcPr>
          <w:p w14:paraId="4FC0F37D">
            <w:pPr>
              <w:widowControl/>
              <w:snapToGrid w:val="0"/>
              <w:ind w:left="0" w:leftChars="0" w:right="0" w:rightChars="0" w:firstLine="0" w:firstLineChars="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工作人员</w:t>
            </w:r>
          </w:p>
        </w:tc>
        <w:tc>
          <w:tcPr>
            <w:tcW w:w="860" w:type="dxa"/>
            <w:shd w:val="clear" w:color="auto" w:fill="auto"/>
            <w:tcMar>
              <w:left w:w="103" w:type="dxa"/>
            </w:tcMar>
            <w:vAlign w:val="center"/>
          </w:tcPr>
          <w:p w14:paraId="39E0AD37">
            <w:pPr>
              <w:widowControl/>
              <w:snapToGrid w:val="0"/>
              <w:ind w:left="0" w:leftChars="0" w:right="0" w:rightChars="0" w:firstLine="0" w:firstLineChars="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3分</w:t>
            </w:r>
          </w:p>
        </w:tc>
        <w:tc>
          <w:tcPr>
            <w:tcW w:w="5296" w:type="dxa"/>
            <w:shd w:val="clear" w:color="auto" w:fill="auto"/>
            <w:tcMar>
              <w:left w:w="103" w:type="dxa"/>
            </w:tcMar>
            <w:vAlign w:val="center"/>
          </w:tcPr>
          <w:p w14:paraId="751A4507">
            <w:pPr>
              <w:widowControl/>
              <w:snapToGrid w:val="0"/>
              <w:ind w:left="0" w:leftChars="0" w:right="0" w:rightChars="0" w:firstLine="0" w:firstLineChars="0"/>
              <w:jc w:val="left"/>
              <w:rPr>
                <w:rFonts w:hint="eastAsia" w:ascii="宋体" w:hAnsi="宋体" w:eastAsia="宋体" w:cs="宋体"/>
                <w:b w:val="0"/>
                <w:bCs w:val="0"/>
                <w:snapToGrid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投标人针对本项目工作人员团队进行评分，①工作人员持有健康证满3人得2分，须提供健康证复印件、证书复印件及投标截止时间前六个月内任意一个月（不含投标截止时间的当月）由投标人为其缴纳的社会养老证明材料复印件，未完整提供材料的，本评分项不得分。</w:t>
            </w:r>
          </w:p>
        </w:tc>
        <w:tc>
          <w:tcPr>
            <w:tcW w:w="1134" w:type="dxa"/>
            <w:tcMar>
              <w:left w:w="103" w:type="dxa"/>
            </w:tcMar>
            <w:vAlign w:val="center"/>
          </w:tcPr>
          <w:p w14:paraId="05923192">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538C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02D7FA81">
            <w:pPr>
              <w:widowControl w:val="0"/>
              <w:kinsoku/>
              <w:autoSpaceDE/>
              <w:autoSpaceDN/>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180" w:type="dxa"/>
            <w:shd w:val="clear" w:color="auto" w:fill="auto"/>
            <w:tcMar>
              <w:left w:w="103" w:type="dxa"/>
            </w:tcMar>
            <w:vAlign w:val="center"/>
          </w:tcPr>
          <w:p w14:paraId="6D8E12AC">
            <w:pPr>
              <w:widowControl/>
              <w:snapToGrid w:val="0"/>
              <w:ind w:left="0" w:leftChars="0" w:right="0" w:rightChars="0" w:firstLine="0" w:firstLineChars="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不合格产品退换方案</w:t>
            </w:r>
          </w:p>
        </w:tc>
        <w:tc>
          <w:tcPr>
            <w:tcW w:w="860" w:type="dxa"/>
            <w:shd w:val="clear" w:color="auto" w:fill="auto"/>
            <w:tcMar>
              <w:left w:w="103" w:type="dxa"/>
            </w:tcMar>
            <w:vAlign w:val="center"/>
          </w:tcPr>
          <w:p w14:paraId="5490A56C">
            <w:pPr>
              <w:widowControl/>
              <w:snapToGrid w:val="0"/>
              <w:ind w:left="0" w:leftChars="0" w:right="0" w:rightChars="0" w:firstLine="0" w:firstLineChars="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3分</w:t>
            </w:r>
          </w:p>
        </w:tc>
        <w:tc>
          <w:tcPr>
            <w:tcW w:w="5296" w:type="dxa"/>
            <w:shd w:val="clear" w:color="auto" w:fill="auto"/>
            <w:tcMar>
              <w:left w:w="103" w:type="dxa"/>
            </w:tcMar>
            <w:vAlign w:val="center"/>
          </w:tcPr>
          <w:p w14:paraId="66CDF652">
            <w:pPr>
              <w:widowControl/>
              <w:snapToGrid w:val="0"/>
              <w:ind w:left="0" w:leftChars="0" w:right="0" w:rightChars="0" w:firstLine="0" w:firstLineChars="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投标人针对本项目有提供不合格产品退换方案（包括但不限于退换时间，退换方式、退换货应急预案），由评委进行评分：方案要点齐全，内容详实、可行性强、切合项目实际的得3分；方案完整，内容详细，基本上符合项目实际的得2.75分；方案包含要点，内容措施不够具体，合理性一般的得2.5分；未提供或未按上述要点完整提供或不符合项目实际需求的本项不得分。</w:t>
            </w:r>
          </w:p>
        </w:tc>
        <w:tc>
          <w:tcPr>
            <w:tcW w:w="1134" w:type="dxa"/>
            <w:tcMar>
              <w:left w:w="103" w:type="dxa"/>
            </w:tcMar>
            <w:vAlign w:val="center"/>
          </w:tcPr>
          <w:p w14:paraId="539FC27A">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4F27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33889D92">
            <w:pPr>
              <w:widowControl w:val="0"/>
              <w:kinsoku/>
              <w:autoSpaceDE/>
              <w:autoSpaceDN/>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180" w:type="dxa"/>
            <w:tcMar>
              <w:left w:w="103" w:type="dxa"/>
            </w:tcMar>
            <w:vAlign w:val="center"/>
          </w:tcPr>
          <w:p w14:paraId="6BD7AB8E">
            <w:pPr>
              <w:widowControl/>
              <w:snapToGrid w:val="0"/>
              <w:ind w:left="0" w:leftChars="0" w:right="0" w:rightChars="0" w:firstLine="0" w:firstLineChars="0"/>
              <w:jc w:val="left"/>
              <w:rPr>
                <w:rFonts w:hint="eastAsia" w:ascii="宋体" w:hAnsi="宋体" w:eastAsia="宋体" w:cs="宋体"/>
                <w:color w:val="auto"/>
                <w:szCs w:val="24"/>
                <w:lang w:val="en-US"/>
              </w:rPr>
            </w:pPr>
            <w:r>
              <w:rPr>
                <w:rFonts w:hint="eastAsia" w:ascii="宋体" w:hAnsi="宋体" w:eastAsia="宋体" w:cs="宋体"/>
                <w:color w:val="auto"/>
                <w:kern w:val="0"/>
                <w:sz w:val="22"/>
                <w:szCs w:val="22"/>
                <w:highlight w:val="none"/>
                <w:lang w:val="en-US" w:eastAsia="zh-CN"/>
              </w:rPr>
              <w:t>食品安全保障措施</w:t>
            </w:r>
          </w:p>
        </w:tc>
        <w:tc>
          <w:tcPr>
            <w:tcW w:w="860" w:type="dxa"/>
            <w:tcMar>
              <w:left w:w="103" w:type="dxa"/>
            </w:tcMar>
            <w:vAlign w:val="center"/>
          </w:tcPr>
          <w:p w14:paraId="4385865D">
            <w:pPr>
              <w:widowControl/>
              <w:snapToGrid w:val="0"/>
              <w:ind w:left="0" w:leftChars="0" w:right="0" w:righ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2"/>
                <w:szCs w:val="22"/>
                <w:highlight w:val="none"/>
                <w:lang w:val="en-US" w:eastAsia="zh-CN"/>
              </w:rPr>
              <w:t>5分</w:t>
            </w:r>
          </w:p>
        </w:tc>
        <w:tc>
          <w:tcPr>
            <w:tcW w:w="5296" w:type="dxa"/>
            <w:tcMar>
              <w:left w:w="103" w:type="dxa"/>
            </w:tcMar>
            <w:vAlign w:val="center"/>
          </w:tcPr>
          <w:p w14:paraId="0E773867">
            <w:pPr>
              <w:widowControl/>
              <w:snapToGrid w:val="0"/>
              <w:ind w:left="0" w:leftChars="0" w:right="0" w:righ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2"/>
                <w:szCs w:val="22"/>
                <w:highlight w:val="none"/>
                <w:lang w:val="en-US" w:eastAsia="zh-CN"/>
              </w:rPr>
              <w:t>投标人针对本项目采取的食品安全保障措施情况（包括但不限于食品安全管理体系、食材可追溯信息化体系、各类检测项目（如农残检测等）、冷链管理体系、鱼肉菜索证索票、人员健康状况检查）由评委进行评分：方案要点齐全，内容详实、可行性强、切合项目实际的得5分；方案完整，内容详细，基本上符合项目实际的得4.75分；方案包含要点，内容措施不够具体，合理性一般的得4.5分；未提供或未按上述要点完整提供或不符合项目实际需求的本项不得分。</w:t>
            </w:r>
          </w:p>
        </w:tc>
        <w:tc>
          <w:tcPr>
            <w:tcW w:w="1134" w:type="dxa"/>
            <w:tcMar>
              <w:left w:w="103" w:type="dxa"/>
            </w:tcMar>
            <w:vAlign w:val="center"/>
          </w:tcPr>
          <w:p w14:paraId="201D75A5">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172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4790DC5A">
            <w:pPr>
              <w:widowControl w:val="0"/>
              <w:kinsoku/>
              <w:autoSpaceDE/>
              <w:autoSpaceDN/>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180" w:type="dxa"/>
            <w:shd w:val="clear" w:color="auto" w:fill="auto"/>
            <w:tcMar>
              <w:left w:w="103" w:type="dxa"/>
            </w:tcMar>
            <w:vAlign w:val="center"/>
          </w:tcPr>
          <w:p w14:paraId="49629EFD">
            <w:pPr>
              <w:widowControl/>
              <w:snapToGrid w:val="0"/>
              <w:ind w:left="0" w:leftChars="0" w:right="0" w:rightChars="0" w:firstLine="0" w:firstLineChars="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配送仓储能力</w:t>
            </w:r>
          </w:p>
        </w:tc>
        <w:tc>
          <w:tcPr>
            <w:tcW w:w="860" w:type="dxa"/>
            <w:shd w:val="clear" w:color="auto" w:fill="auto"/>
            <w:tcMar>
              <w:left w:w="103" w:type="dxa"/>
            </w:tcMar>
            <w:vAlign w:val="center"/>
          </w:tcPr>
          <w:p w14:paraId="34CF6ABD">
            <w:pPr>
              <w:widowControl/>
              <w:snapToGrid w:val="0"/>
              <w:ind w:left="0" w:leftChars="0" w:right="0" w:rightChars="0" w:firstLine="0" w:firstLineChars="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3分</w:t>
            </w:r>
          </w:p>
        </w:tc>
        <w:tc>
          <w:tcPr>
            <w:tcW w:w="5296" w:type="dxa"/>
            <w:shd w:val="clear" w:color="auto" w:fill="auto"/>
            <w:tcMar>
              <w:left w:w="103" w:type="dxa"/>
            </w:tcMar>
            <w:vAlign w:val="center"/>
          </w:tcPr>
          <w:p w14:paraId="23D9C64A">
            <w:pPr>
              <w:widowControl/>
              <w:snapToGrid w:val="0"/>
              <w:ind w:left="0" w:leftChars="0" w:right="0" w:rightChars="0" w:firstLine="0" w:firstLineChars="0"/>
              <w:jc w:val="left"/>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根据各投标人拟投入本项目的仓储或商品陈列面积（自有或租赁）情况，由评委进行评分： 总面积≥1000㎡的得5分， 500㎡≤总面积＜1000㎡的得2分， 300㎡≤总面积＜500㎡的得1分； 满分3分。 注：①若自有场地的，须提供产权证明；②若租赁场地的，须同时提供租赁合同(合同期限须覆盖本项目)及租金转账的证明材料；未提供或提供不全的不得分。</w:t>
            </w:r>
          </w:p>
        </w:tc>
        <w:tc>
          <w:tcPr>
            <w:tcW w:w="1134" w:type="dxa"/>
            <w:tcMar>
              <w:left w:w="103" w:type="dxa"/>
            </w:tcMar>
            <w:vAlign w:val="center"/>
          </w:tcPr>
          <w:p w14:paraId="7C2E8E8E">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4DC1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A8A67D6">
            <w:pPr>
              <w:widowControl w:val="0"/>
              <w:kinsoku/>
              <w:autoSpaceDE/>
              <w:autoSpaceDN/>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180" w:type="dxa"/>
            <w:tcMar>
              <w:left w:w="103" w:type="dxa"/>
            </w:tcMar>
            <w:vAlign w:val="center"/>
          </w:tcPr>
          <w:p w14:paraId="68618BB2">
            <w:pPr>
              <w:widowControl/>
              <w:snapToGrid w:val="0"/>
              <w:ind w:left="0" w:leftChars="0" w:right="0" w:rightChars="0" w:firstLine="0" w:firstLineChars="0"/>
              <w:jc w:val="left"/>
              <w:rPr>
                <w:rFonts w:hint="eastAsia" w:ascii="宋体" w:hAnsi="宋体" w:eastAsia="宋体" w:cs="宋体"/>
                <w:color w:val="auto"/>
                <w:szCs w:val="24"/>
                <w:lang w:val="en-US"/>
              </w:rPr>
            </w:pPr>
            <w:r>
              <w:rPr>
                <w:rFonts w:hint="eastAsia" w:ascii="宋体" w:hAnsi="宋体" w:eastAsia="宋体" w:cs="宋体"/>
                <w:color w:val="auto"/>
                <w:kern w:val="0"/>
                <w:sz w:val="22"/>
                <w:szCs w:val="22"/>
                <w:highlight w:val="none"/>
                <w:lang w:val="en-US" w:eastAsia="zh-CN"/>
              </w:rPr>
              <w:t>食品检测报告</w:t>
            </w:r>
          </w:p>
        </w:tc>
        <w:tc>
          <w:tcPr>
            <w:tcW w:w="860" w:type="dxa"/>
            <w:tcMar>
              <w:left w:w="103" w:type="dxa"/>
            </w:tcMar>
            <w:vAlign w:val="center"/>
          </w:tcPr>
          <w:p w14:paraId="2A9342EB">
            <w:pPr>
              <w:widowControl/>
              <w:snapToGrid w:val="0"/>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szCs w:val="22"/>
                <w:highlight w:val="none"/>
                <w:lang w:val="en-US" w:eastAsia="zh-CN"/>
              </w:rPr>
              <w:t>3分</w:t>
            </w:r>
          </w:p>
        </w:tc>
        <w:tc>
          <w:tcPr>
            <w:tcW w:w="5296" w:type="dxa"/>
            <w:tcMar>
              <w:left w:w="103" w:type="dxa"/>
            </w:tcMar>
            <w:vAlign w:val="center"/>
          </w:tcPr>
          <w:p w14:paraId="61070B34">
            <w:pPr>
              <w:widowControl/>
              <w:snapToGrid w:val="0"/>
              <w:ind w:left="0" w:leftChars="0" w:right="0" w:righ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2"/>
                <w:szCs w:val="22"/>
                <w:highlight w:val="none"/>
                <w:lang w:val="en-US" w:eastAsia="zh-CN"/>
              </w:rPr>
              <w:t>根据投标人自2025年6月1日起至本次投标文件递交截止时间止（以检测报告签发日期为准）委托有资质的第三方检测机构对送检食材(包含不限于大米类、食用油类、水果类、蛋类、畜肉类、禽肉类、副食品类、水产类、冻品畜禽肉类、面粉类等)进行检测情况，由评委进行评分：每类提供不少于（含）一份合格检测报告的得0.3分，满分3分。 注：须提供①具有CMA或CNAS标识的第三方检测机构出具的检测报告；②检测费用发票，发票且须提供在国家税务总局增值税发票查验平台上对该发票查验结果的截图；未提供或未按要求提供或提供不齐全的均不得分。</w:t>
            </w:r>
          </w:p>
        </w:tc>
        <w:tc>
          <w:tcPr>
            <w:tcW w:w="1134" w:type="dxa"/>
            <w:tcMar>
              <w:left w:w="103" w:type="dxa"/>
            </w:tcMar>
            <w:vAlign w:val="center"/>
          </w:tcPr>
          <w:p w14:paraId="53E87818">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018A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3834" w:hRule="atLeast"/>
        </w:trPr>
        <w:tc>
          <w:tcPr>
            <w:tcW w:w="710" w:type="dxa"/>
            <w:tcMar>
              <w:left w:w="103" w:type="dxa"/>
            </w:tcMar>
            <w:vAlign w:val="center"/>
          </w:tcPr>
          <w:p w14:paraId="18EDB8F4">
            <w:pPr>
              <w:widowControl w:val="0"/>
              <w:kinsoku/>
              <w:autoSpaceDE/>
              <w:autoSpaceDN/>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180" w:type="dxa"/>
            <w:tcMar>
              <w:left w:w="103" w:type="dxa"/>
            </w:tcMar>
            <w:vAlign w:val="center"/>
          </w:tcPr>
          <w:p w14:paraId="0D76BE46">
            <w:pPr>
              <w:widowControl/>
              <w:snapToGrid w:val="0"/>
              <w:ind w:left="0" w:leftChars="0" w:right="0" w:rightChars="0" w:firstLine="0" w:firstLineChars="0"/>
              <w:jc w:val="left"/>
              <w:rPr>
                <w:rFonts w:hint="eastAsia" w:ascii="宋体" w:hAnsi="宋体" w:eastAsia="宋体" w:cs="宋体"/>
                <w:color w:val="auto"/>
                <w:szCs w:val="24"/>
                <w:lang w:val="en-US"/>
              </w:rPr>
            </w:pPr>
            <w:r>
              <w:rPr>
                <w:rFonts w:hint="eastAsia" w:ascii="宋体" w:eastAsia="宋体"/>
                <w:color w:val="auto"/>
                <w:sz w:val="22"/>
                <w:highlight w:val="none"/>
              </w:rPr>
              <w:t>货源渠道情况</w:t>
            </w:r>
          </w:p>
        </w:tc>
        <w:tc>
          <w:tcPr>
            <w:tcW w:w="860" w:type="dxa"/>
            <w:tcMar>
              <w:left w:w="103" w:type="dxa"/>
            </w:tcMar>
            <w:vAlign w:val="center"/>
          </w:tcPr>
          <w:p w14:paraId="5CDD426C">
            <w:pPr>
              <w:widowControl/>
              <w:snapToGrid w:val="0"/>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szCs w:val="22"/>
                <w:highlight w:val="none"/>
                <w:lang w:val="en-US" w:eastAsia="zh-CN"/>
              </w:rPr>
              <w:t>3分</w:t>
            </w:r>
          </w:p>
        </w:tc>
        <w:tc>
          <w:tcPr>
            <w:tcW w:w="5296" w:type="dxa"/>
            <w:tcMar>
              <w:left w:w="103" w:type="dxa"/>
            </w:tcMar>
            <w:vAlign w:val="center"/>
          </w:tcPr>
          <w:p w14:paraId="3A796A5E">
            <w:pPr>
              <w:widowControl/>
              <w:snapToGrid w:val="0"/>
              <w:ind w:left="0" w:leftChars="0" w:right="0" w:righ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2"/>
                <w:szCs w:val="22"/>
                <w:highlight w:val="none"/>
                <w:lang w:val="en-US" w:eastAsia="zh-CN"/>
              </w:rPr>
              <w:t>根据投标人具有稳定货源(长期合作的货源投标人)情况，由评委进行评分:投标人提供一家货源投标人的得0.5分，在此基础上每增加一家加0.5分，满分3分。[投标人须列表说明(含货源投标人名称)并提供:1货源供货商的营业执照;2货源供货商的食品生产许可证或食品经营许可证，预包装食品的投标人提供仅销售预包装食品经营者备案证明，销售食用农产品的投标人依法可不提供此项证明;3正在履行的供货合同(合同期限在一年及以上且未过期)、投标截止时间前六个月内(不含投标裁止时间当月)任意一个月的转账凭证及对应发票复印件，且须提供在国家税务总局增值税发票查验平台上对该发票查验结果的截图，未提供完整材料或未提供的均不得分。</w:t>
            </w:r>
          </w:p>
        </w:tc>
        <w:tc>
          <w:tcPr>
            <w:tcW w:w="1134" w:type="dxa"/>
            <w:tcMar>
              <w:left w:w="103" w:type="dxa"/>
            </w:tcMar>
            <w:vAlign w:val="center"/>
          </w:tcPr>
          <w:p w14:paraId="578DDA0F">
            <w:pPr>
              <w:widowControl w:val="0"/>
              <w:kinsoku/>
              <w:autoSpaceDE/>
              <w:autoSpaceDN/>
              <w:spacing w:line="360" w:lineRule="auto"/>
              <w:jc w:val="center"/>
              <w:textAlignment w:val="auto"/>
              <w:rPr>
                <w:rFonts w:hint="eastAsia" w:ascii="宋体" w:hAnsi="宋体" w:eastAsia="宋体" w:cs="宋体"/>
                <w:color w:val="auto"/>
                <w:sz w:val="24"/>
                <w:szCs w:val="24"/>
              </w:rPr>
            </w:pPr>
          </w:p>
        </w:tc>
      </w:tr>
      <w:tr w14:paraId="6E5E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872" w:hRule="atLeast"/>
        </w:trPr>
        <w:tc>
          <w:tcPr>
            <w:tcW w:w="710" w:type="dxa"/>
            <w:tcMar>
              <w:left w:w="103" w:type="dxa"/>
            </w:tcMar>
            <w:vAlign w:val="center"/>
          </w:tcPr>
          <w:p w14:paraId="416F66DB">
            <w:pPr>
              <w:widowControl w:val="0"/>
              <w:kinsoku/>
              <w:autoSpaceDE/>
              <w:autoSpaceDN/>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180" w:type="dxa"/>
            <w:tcMar>
              <w:left w:w="103" w:type="dxa"/>
            </w:tcMar>
            <w:vAlign w:val="center"/>
          </w:tcPr>
          <w:p w14:paraId="65811B0D">
            <w:pPr>
              <w:widowControl/>
              <w:snapToGrid w:val="0"/>
              <w:ind w:left="0" w:leftChars="0" w:right="0" w:rightChars="0" w:firstLine="0" w:firstLineChars="0"/>
              <w:jc w:val="left"/>
              <w:rPr>
                <w:rFonts w:hint="eastAsia" w:ascii="宋体" w:eastAsia="宋体"/>
                <w:color w:val="auto"/>
                <w:sz w:val="22"/>
                <w:highlight w:val="none"/>
                <w:lang w:val="en-US" w:eastAsia="zh-CN"/>
              </w:rPr>
            </w:pPr>
            <w:r>
              <w:rPr>
                <w:rFonts w:hint="eastAsia" w:ascii="宋体" w:eastAsia="宋体"/>
                <w:color w:val="auto"/>
                <w:sz w:val="22"/>
                <w:highlight w:val="none"/>
                <w:lang w:val="en-US" w:eastAsia="zh-CN"/>
              </w:rPr>
              <w:t>送达时间</w:t>
            </w:r>
          </w:p>
        </w:tc>
        <w:tc>
          <w:tcPr>
            <w:tcW w:w="860" w:type="dxa"/>
            <w:tcMar>
              <w:left w:w="103" w:type="dxa"/>
            </w:tcMar>
            <w:vAlign w:val="center"/>
          </w:tcPr>
          <w:p w14:paraId="317EAABF">
            <w:pPr>
              <w:widowControl/>
              <w:snapToGrid w:val="0"/>
              <w:ind w:left="0" w:leftChars="0" w:right="0" w:rightChars="0" w:firstLine="0" w:firstLineChars="0"/>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5分</w:t>
            </w:r>
          </w:p>
        </w:tc>
        <w:tc>
          <w:tcPr>
            <w:tcW w:w="5296" w:type="dxa"/>
            <w:tcMar>
              <w:left w:w="103" w:type="dxa"/>
            </w:tcMar>
            <w:vAlign w:val="center"/>
          </w:tcPr>
          <w:p w14:paraId="346B9737">
            <w:pPr>
              <w:widowControl/>
              <w:snapToGrid w:val="0"/>
              <w:ind w:left="0" w:leftChars="0" w:right="0" w:rightChars="0" w:firstLine="0" w:firstLineChars="0"/>
              <w:jc w:val="left"/>
              <w:rPr>
                <w:rFonts w:hint="default" w:ascii="宋体" w:hAnsi="宋体" w:eastAsia="宋体" w:cs="宋体"/>
                <w:color w:val="auto"/>
                <w:kern w:val="0"/>
                <w:sz w:val="22"/>
                <w:szCs w:val="22"/>
                <w:highlight w:val="none"/>
                <w:lang w:val="en-US" w:eastAsia="zh-CN"/>
              </w:rPr>
            </w:pPr>
            <w:r>
              <w:rPr>
                <w:rFonts w:hint="eastAsia"/>
                <w:kern w:val="0"/>
                <w:szCs w:val="21"/>
              </w:rPr>
              <w:t>必须在</w:t>
            </w:r>
            <w:r>
              <w:rPr>
                <w:rFonts w:hint="eastAsia" w:eastAsia="宋体"/>
                <w:kern w:val="0"/>
                <w:szCs w:val="21"/>
                <w:lang w:val="en-US" w:eastAsia="zh-CN"/>
              </w:rPr>
              <w:t>下单</w:t>
            </w:r>
            <w:r>
              <w:rPr>
                <w:rFonts w:hint="eastAsia" w:ascii="宋体" w:hAnsi="宋体" w:eastAsia="宋体" w:cs="宋体"/>
                <w:kern w:val="0"/>
                <w:szCs w:val="21"/>
                <w:lang w:val="en-US" w:eastAsia="zh-CN"/>
              </w:rPr>
              <w:t>后</w:t>
            </w:r>
            <w:r>
              <w:rPr>
                <w:rFonts w:hint="eastAsia" w:ascii="宋体" w:hAnsi="宋体" w:eastAsia="宋体" w:cs="宋体"/>
                <w:kern w:val="0"/>
                <w:szCs w:val="21"/>
              </w:rPr>
              <w:t>次日9:</w:t>
            </w:r>
            <w:r>
              <w:rPr>
                <w:rFonts w:hint="eastAsia" w:ascii="宋体" w:hAnsi="宋体" w:eastAsia="宋体" w:cs="宋体"/>
                <w:kern w:val="0"/>
                <w:szCs w:val="21"/>
                <w:lang w:val="en-US" w:eastAsia="zh-CN"/>
              </w:rPr>
              <w:t>00</w:t>
            </w:r>
            <w:r>
              <w:rPr>
                <w:rFonts w:hint="eastAsia" w:ascii="宋体" w:hAnsi="宋体" w:eastAsia="宋体" w:cs="宋体"/>
                <w:kern w:val="0"/>
                <w:szCs w:val="21"/>
              </w:rPr>
              <w:t>点之前将采购的食品和蔬菜送至指定地点</w:t>
            </w:r>
            <w:r>
              <w:rPr>
                <w:rFonts w:hint="eastAsia" w:ascii="宋体" w:hAnsi="宋体" w:eastAsia="宋体" w:cs="宋体"/>
                <w:kern w:val="0"/>
                <w:szCs w:val="21"/>
                <w:lang w:eastAsia="zh-CN"/>
              </w:rPr>
              <w:t>。</w:t>
            </w:r>
            <w:r>
              <w:rPr>
                <w:rFonts w:hint="eastAsia" w:ascii="宋体" w:hAnsi="宋体" w:eastAsia="宋体" w:cs="宋体"/>
                <w:color w:val="auto"/>
                <w:kern w:val="0"/>
                <w:sz w:val="22"/>
                <w:szCs w:val="22"/>
                <w:highlight w:val="none"/>
                <w:lang w:val="en-US" w:eastAsia="zh-CN"/>
              </w:rPr>
              <w:t>由评委进行评分：9:00之前得5分；9:00之后不得分。</w:t>
            </w:r>
          </w:p>
        </w:tc>
        <w:tc>
          <w:tcPr>
            <w:tcW w:w="1134" w:type="dxa"/>
            <w:tcMar>
              <w:left w:w="103" w:type="dxa"/>
            </w:tcMar>
            <w:vAlign w:val="center"/>
          </w:tcPr>
          <w:p w14:paraId="50C69C27">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304249D2">
      <w:pPr>
        <w:spacing w:line="360" w:lineRule="auto"/>
        <w:jc w:val="both"/>
        <w:rPr>
          <w:rFonts w:hint="eastAsia" w:ascii="宋体" w:hAnsi="宋体" w:eastAsia="宋体" w:cs="宋体"/>
          <w:b/>
          <w:bCs/>
          <w:sz w:val="24"/>
        </w:rPr>
      </w:pPr>
    </w:p>
    <w:p w14:paraId="751904F8">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70</w:t>
      </w:r>
      <w:r>
        <w:rPr>
          <w:rFonts w:hint="eastAsia" w:ascii="宋体" w:hAnsi="宋体" w:eastAsia="宋体" w:cs="宋体"/>
          <w:b/>
          <w:bCs/>
          <w:sz w:val="24"/>
        </w:rPr>
        <w:t>分）</w:t>
      </w:r>
    </w:p>
    <w:tbl>
      <w:tblPr>
        <w:tblStyle w:val="17"/>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3414522">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469B5E4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3FFB7F6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A448B9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9F3ABD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C1A3D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DC22F03">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69" w:hRule="atLeast"/>
        </w:trPr>
        <w:tc>
          <w:tcPr>
            <w:tcW w:w="740" w:type="dxa"/>
            <w:tcBorders>
              <w:top w:val="single" w:color="000000" w:sz="4" w:space="0"/>
              <w:left w:val="single" w:color="000000" w:sz="4" w:space="0"/>
              <w:bottom w:val="single" w:color="000000" w:sz="4" w:space="0"/>
            </w:tcBorders>
            <w:tcMar>
              <w:left w:w="103" w:type="dxa"/>
            </w:tcMar>
            <w:vAlign w:val="center"/>
          </w:tcPr>
          <w:p w14:paraId="398B0A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5F55B5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1796EC9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70</w:t>
            </w:r>
            <w:r>
              <w:rPr>
                <w:rFonts w:hint="eastAsia" w:ascii="宋体" w:hAnsi="宋体" w:eastAsia="宋体" w:cs="宋体"/>
                <w:sz w:val="24"/>
                <w:szCs w:val="24"/>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2D156457">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w:t>
            </w:r>
            <w:r>
              <w:rPr>
                <w:rFonts w:hint="eastAsia" w:ascii="宋体" w:hAnsi="宋体" w:eastAsia="宋体" w:cs="宋体"/>
                <w:sz w:val="24"/>
                <w:lang w:eastAsia="zh-CN"/>
              </w:rPr>
              <w:t>投标人</w:t>
            </w:r>
            <w:r>
              <w:rPr>
                <w:rFonts w:hint="eastAsia" w:ascii="宋体" w:hAnsi="宋体" w:eastAsia="宋体" w:cs="宋体"/>
                <w:sz w:val="24"/>
              </w:rPr>
              <w:t>的价格分统一按照下列公式计算：</w:t>
            </w:r>
          </w:p>
          <w:p w14:paraId="4D681406">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36DE21D9">
            <w:pPr>
              <w:spacing w:line="360" w:lineRule="auto"/>
              <w:rPr>
                <w:rFonts w:hint="eastAsia" w:ascii="宋体" w:hAnsi="宋体" w:eastAsia="宋体" w:cs="宋体"/>
                <w:b/>
                <w:sz w:val="24"/>
              </w:rPr>
            </w:pPr>
            <w:r>
              <w:rPr>
                <w:rFonts w:hint="eastAsia" w:ascii="宋体" w:hAnsi="宋体" w:eastAsia="宋体" w:cs="宋体"/>
                <w:sz w:val="24"/>
              </w:rPr>
              <w:t>如报价出现异常，评标委员会</w:t>
            </w:r>
            <w:r>
              <w:rPr>
                <w:rFonts w:hint="eastAsia" w:ascii="宋体" w:hAnsi="宋体" w:eastAsia="宋体" w:cs="宋体"/>
                <w:sz w:val="24"/>
                <w:lang w:eastAsia="zh-CN"/>
              </w:rPr>
              <w:t>有</w:t>
            </w:r>
            <w:r>
              <w:rPr>
                <w:rFonts w:hint="eastAsia" w:ascii="宋体" w:hAnsi="宋体" w:eastAsia="宋体" w:cs="宋体"/>
                <w:sz w:val="24"/>
              </w:rPr>
              <w:t>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6814AEED">
            <w:pPr>
              <w:spacing w:line="360" w:lineRule="auto"/>
              <w:rPr>
                <w:rFonts w:hint="eastAsia" w:ascii="宋体" w:hAnsi="宋体" w:eastAsia="宋体" w:cs="宋体"/>
                <w:sz w:val="24"/>
                <w:szCs w:val="24"/>
              </w:rPr>
            </w:pPr>
          </w:p>
        </w:tc>
      </w:tr>
    </w:tbl>
    <w:p w14:paraId="46217133">
      <w:pPr>
        <w:pStyle w:val="16"/>
        <w:ind w:left="0" w:leftChars="0" w:firstLine="0" w:firstLineChars="0"/>
        <w:rPr>
          <w:rFonts w:hint="eastAsia" w:ascii="宋体" w:hAnsi="宋体" w:eastAsia="宋体" w:cs="宋体"/>
          <w:color w:val="auto"/>
        </w:rPr>
      </w:pPr>
    </w:p>
    <w:p w14:paraId="4533D16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3C8ADC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1F1BF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72B2F5E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B64AA50">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.评标小组评委依据得分高低顺序确定</w:t>
      </w:r>
      <w:r>
        <w:rPr>
          <w:rFonts w:hint="eastAsia" w:ascii="宋体" w:hAnsi="宋体" w:eastAsia="宋体" w:cs="宋体"/>
          <w:color w:val="auto"/>
          <w:sz w:val="24"/>
          <w:lang w:val="en-US" w:eastAsia="zh-CN"/>
        </w:rPr>
        <w:t>一家</w:t>
      </w:r>
      <w:r>
        <w:rPr>
          <w:rFonts w:hint="eastAsia" w:ascii="宋体" w:hAnsi="宋体" w:eastAsia="宋体" w:cs="宋体"/>
          <w:color w:val="auto"/>
          <w:sz w:val="24"/>
        </w:rPr>
        <w:t>中标</w:t>
      </w:r>
      <w:r>
        <w:rPr>
          <w:rFonts w:hint="eastAsia" w:ascii="宋体" w:hAnsi="宋体" w:eastAsia="宋体" w:cs="宋体"/>
          <w:color w:val="auto"/>
          <w:sz w:val="24"/>
          <w:lang w:val="en-US" w:eastAsia="zh-CN"/>
        </w:rPr>
        <w:t>单位</w:t>
      </w:r>
      <w:r>
        <w:rPr>
          <w:rFonts w:hint="eastAsia" w:ascii="宋体" w:hAnsi="宋体" w:eastAsia="宋体" w:cs="宋体"/>
          <w:color w:val="auto"/>
          <w:sz w:val="24"/>
        </w:rPr>
        <w:t>。如果出现并列得分最高，则确定价格较低者排名在前；价格投标仍相</w:t>
      </w:r>
      <w:r>
        <w:rPr>
          <w:rFonts w:hint="eastAsia" w:ascii="宋体" w:hAnsi="宋体" w:eastAsia="宋体" w:cs="宋体"/>
          <w:color w:val="auto"/>
          <w:sz w:val="24"/>
          <w:lang w:val="en-US" w:eastAsia="zh-CN"/>
        </w:rPr>
        <w:t>同时则采用抽签方式现场确定中标候选人。</w:t>
      </w:r>
    </w:p>
    <w:p w14:paraId="72EF5EF6">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14:paraId="641A6AF3">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7216"/>
      <w:bookmarkStart w:id="96" w:name="_Toc20197"/>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5C6040C">
      <w:pPr>
        <w:pStyle w:val="6"/>
        <w:spacing w:line="360" w:lineRule="auto"/>
        <w:rPr>
          <w:rFonts w:hint="eastAsia" w:ascii="宋体" w:hAnsi="宋体" w:eastAsia="宋体" w:cs="宋体"/>
        </w:rPr>
      </w:pPr>
      <w:r>
        <w:rPr>
          <w:rFonts w:hint="eastAsia" w:ascii="宋体" w:hAnsi="宋体" w:eastAsia="宋体" w:cs="宋体"/>
        </w:rPr>
        <w:t>投标人应满足以下要求：</w:t>
      </w:r>
    </w:p>
    <w:p w14:paraId="27293C72">
      <w:pPr>
        <w:widowControl/>
        <w:spacing w:line="300" w:lineRule="auto"/>
        <w:ind w:firstLine="420"/>
        <w:rPr>
          <w:rFonts w:hint="eastAsia" w:ascii="宋体" w:hAnsi="宋体" w:eastAsia="宋体" w:cs="宋体"/>
        </w:rPr>
      </w:pPr>
      <w:r>
        <w:rPr>
          <w:rFonts w:hint="eastAsia"/>
          <w:kern w:val="0"/>
          <w:szCs w:val="21"/>
        </w:rPr>
        <w:t>1、供货清单</w:t>
      </w:r>
    </w:p>
    <w:tbl>
      <w:tblPr>
        <w:tblStyle w:val="17"/>
        <w:tblW w:w="8280" w:type="dxa"/>
        <w:jc w:val="center"/>
        <w:tblLayout w:type="autofit"/>
        <w:tblCellMar>
          <w:top w:w="0" w:type="dxa"/>
          <w:left w:w="0" w:type="dxa"/>
          <w:bottom w:w="0" w:type="dxa"/>
          <w:right w:w="0" w:type="dxa"/>
        </w:tblCellMar>
      </w:tblPr>
      <w:tblGrid>
        <w:gridCol w:w="983"/>
        <w:gridCol w:w="850"/>
        <w:gridCol w:w="6447"/>
      </w:tblGrid>
      <w:tr w14:paraId="7B28FF88">
        <w:tblPrEx>
          <w:tblCellMar>
            <w:top w:w="0" w:type="dxa"/>
            <w:left w:w="0" w:type="dxa"/>
            <w:bottom w:w="0" w:type="dxa"/>
            <w:right w:w="0" w:type="dxa"/>
          </w:tblCellMar>
        </w:tblPrEx>
        <w:trPr>
          <w:trHeight w:val="270" w:hRule="atLeast"/>
          <w:tblHeader/>
          <w:jc w:val="center"/>
        </w:trPr>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ED731">
            <w:pPr>
              <w:widowControl/>
              <w:spacing w:line="360" w:lineRule="atLeast"/>
              <w:jc w:val="center"/>
              <w:rPr>
                <w:kern w:val="0"/>
                <w:szCs w:val="21"/>
              </w:rPr>
            </w:pPr>
            <w:r>
              <w:rPr>
                <w:rFonts w:hint="eastAsia"/>
                <w:kern w:val="0"/>
                <w:szCs w:val="21"/>
              </w:rPr>
              <w:t>序号</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F64D00">
            <w:pPr>
              <w:widowControl/>
              <w:spacing w:line="360" w:lineRule="atLeast"/>
              <w:jc w:val="center"/>
              <w:rPr>
                <w:kern w:val="0"/>
                <w:szCs w:val="21"/>
              </w:rPr>
            </w:pPr>
            <w:r>
              <w:rPr>
                <w:rFonts w:hint="eastAsia"/>
                <w:kern w:val="0"/>
                <w:szCs w:val="21"/>
              </w:rPr>
              <w:t>分类</w:t>
            </w:r>
          </w:p>
        </w:tc>
        <w:tc>
          <w:tcPr>
            <w:tcW w:w="64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4DCAE8">
            <w:pPr>
              <w:widowControl/>
              <w:spacing w:line="360" w:lineRule="atLeast"/>
              <w:jc w:val="center"/>
              <w:rPr>
                <w:kern w:val="0"/>
                <w:szCs w:val="21"/>
              </w:rPr>
            </w:pPr>
            <w:r>
              <w:rPr>
                <w:rFonts w:hint="eastAsia"/>
                <w:kern w:val="0"/>
                <w:szCs w:val="21"/>
              </w:rPr>
              <w:t>品种</w:t>
            </w:r>
          </w:p>
        </w:tc>
      </w:tr>
      <w:tr w14:paraId="4FEF50AC">
        <w:tblPrEx>
          <w:tblCellMar>
            <w:top w:w="0" w:type="dxa"/>
            <w:left w:w="0" w:type="dxa"/>
            <w:bottom w:w="0" w:type="dxa"/>
            <w:right w:w="0" w:type="dxa"/>
          </w:tblCellMar>
        </w:tblPrEx>
        <w:trPr>
          <w:trHeight w:val="765"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2A060B">
            <w:pPr>
              <w:widowControl/>
              <w:spacing w:line="360" w:lineRule="atLeast"/>
              <w:jc w:val="center"/>
              <w:rPr>
                <w:kern w:val="0"/>
                <w:szCs w:val="21"/>
              </w:rPr>
            </w:pPr>
            <w:r>
              <w:rPr>
                <w:rFonts w:hint="eastAsia"/>
                <w:kern w:val="0"/>
                <w:szCs w:val="21"/>
              </w:rPr>
              <w:t>1</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5FCBDDD">
            <w:pPr>
              <w:widowControl/>
              <w:spacing w:line="360" w:lineRule="atLeast"/>
              <w:jc w:val="center"/>
              <w:rPr>
                <w:kern w:val="0"/>
                <w:szCs w:val="21"/>
              </w:rPr>
            </w:pPr>
            <w:r>
              <w:rPr>
                <w:rFonts w:hint="eastAsia"/>
                <w:kern w:val="0"/>
                <w:szCs w:val="21"/>
              </w:rPr>
              <w:t>肉类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1F510B">
            <w:pPr>
              <w:widowControl/>
              <w:spacing w:line="360" w:lineRule="atLeast"/>
              <w:jc w:val="left"/>
              <w:rPr>
                <w:kern w:val="0"/>
                <w:szCs w:val="21"/>
              </w:rPr>
            </w:pPr>
            <w:r>
              <w:rPr>
                <w:rFonts w:hint="eastAsia"/>
                <w:b/>
                <w:bCs/>
                <w:kern w:val="0"/>
                <w:szCs w:val="21"/>
              </w:rPr>
              <w:t>[猪肉]</w:t>
            </w:r>
            <w:r>
              <w:rPr>
                <w:rFonts w:hint="eastAsia"/>
                <w:kern w:val="0"/>
                <w:szCs w:val="21"/>
              </w:rPr>
              <w:t>排骨、猪蹄、猪肚、五花肉、猪肝、猪血、猪腰、猪肘、猪头肉、猪心、猪肺、猪大肠、猪大骨、头骨等猪系列各部件</w:t>
            </w:r>
          </w:p>
        </w:tc>
      </w:tr>
      <w:tr w14:paraId="0D14A13B">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3FBC04C">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74F244F7">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61FED7">
            <w:pPr>
              <w:widowControl/>
              <w:spacing w:line="360" w:lineRule="atLeast"/>
              <w:jc w:val="left"/>
              <w:rPr>
                <w:kern w:val="0"/>
                <w:szCs w:val="21"/>
              </w:rPr>
            </w:pPr>
            <w:r>
              <w:rPr>
                <w:rFonts w:hint="eastAsia"/>
                <w:b/>
                <w:bCs/>
                <w:kern w:val="0"/>
                <w:szCs w:val="21"/>
              </w:rPr>
              <w:t>[牛肉]</w:t>
            </w:r>
            <w:r>
              <w:rPr>
                <w:rFonts w:hint="eastAsia"/>
                <w:kern w:val="0"/>
                <w:szCs w:val="21"/>
              </w:rPr>
              <w:t>牛肉、牛腩、牛排、牛腱、牛蹄、牛尾等牛系列各部件</w:t>
            </w:r>
          </w:p>
        </w:tc>
      </w:tr>
      <w:tr w14:paraId="3643FA6A">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421358D">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3D5E5DB3">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A02D5E">
            <w:pPr>
              <w:widowControl/>
              <w:spacing w:line="360" w:lineRule="atLeast"/>
              <w:jc w:val="left"/>
              <w:rPr>
                <w:kern w:val="0"/>
                <w:szCs w:val="21"/>
              </w:rPr>
            </w:pPr>
            <w:r>
              <w:rPr>
                <w:rFonts w:hint="eastAsia"/>
                <w:b/>
                <w:bCs/>
                <w:kern w:val="0"/>
                <w:szCs w:val="21"/>
              </w:rPr>
              <w:t>[鸡肉]</w:t>
            </w:r>
            <w:r>
              <w:rPr>
                <w:rFonts w:hint="eastAsia"/>
                <w:kern w:val="0"/>
                <w:szCs w:val="21"/>
              </w:rPr>
              <w:t>鸡肉、鸡翅、鸡腿、鸡爪、鸡胗、三黄鸡、乌鸡、土鸡等</w:t>
            </w:r>
          </w:p>
        </w:tc>
      </w:tr>
      <w:tr w14:paraId="6131FCB6">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07E8FE5">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60A44E25">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A34BC09">
            <w:pPr>
              <w:widowControl/>
              <w:spacing w:line="360" w:lineRule="atLeast"/>
              <w:jc w:val="left"/>
              <w:rPr>
                <w:kern w:val="0"/>
                <w:szCs w:val="21"/>
              </w:rPr>
            </w:pPr>
            <w:r>
              <w:rPr>
                <w:rFonts w:hint="eastAsia"/>
                <w:b/>
                <w:bCs/>
                <w:kern w:val="0"/>
                <w:szCs w:val="21"/>
              </w:rPr>
              <w:t>[鸭肉]</w:t>
            </w:r>
            <w:r>
              <w:rPr>
                <w:rFonts w:hint="eastAsia"/>
                <w:kern w:val="0"/>
                <w:szCs w:val="21"/>
              </w:rPr>
              <w:t>鸭肉、鸭腿、鸭翅、鸭胗、鸭肠、菜鸭、老鸭、番鸭等</w:t>
            </w:r>
          </w:p>
        </w:tc>
      </w:tr>
      <w:tr w14:paraId="0AB17962">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FB01642">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58D73631">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77322F">
            <w:pPr>
              <w:widowControl/>
              <w:spacing w:line="360" w:lineRule="atLeast"/>
              <w:jc w:val="left"/>
              <w:rPr>
                <w:kern w:val="0"/>
                <w:szCs w:val="21"/>
              </w:rPr>
            </w:pPr>
            <w:r>
              <w:rPr>
                <w:rFonts w:hint="eastAsia"/>
                <w:b/>
                <w:bCs/>
                <w:kern w:val="0"/>
                <w:szCs w:val="21"/>
              </w:rPr>
              <w:t>[肉制品]</w:t>
            </w:r>
            <w:r>
              <w:rPr>
                <w:rFonts w:hint="eastAsia"/>
                <w:kern w:val="0"/>
                <w:szCs w:val="21"/>
              </w:rPr>
              <w:t>腊肉、火腿、香肠、咸肉、肉松、培根、熏肉等</w:t>
            </w:r>
          </w:p>
        </w:tc>
      </w:tr>
      <w:tr w14:paraId="541DD8C6">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E50FC9">
            <w:pPr>
              <w:widowControl/>
              <w:spacing w:line="360" w:lineRule="atLeast"/>
              <w:jc w:val="center"/>
              <w:rPr>
                <w:kern w:val="0"/>
                <w:szCs w:val="21"/>
              </w:rPr>
            </w:pPr>
            <w:r>
              <w:rPr>
                <w:rFonts w:hint="eastAsia"/>
                <w:kern w:val="0"/>
                <w:szCs w:val="21"/>
              </w:rPr>
              <w:t>2</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BCEBBCE">
            <w:pPr>
              <w:widowControl/>
              <w:spacing w:line="360" w:lineRule="atLeast"/>
              <w:jc w:val="center"/>
              <w:rPr>
                <w:kern w:val="0"/>
                <w:szCs w:val="21"/>
              </w:rPr>
            </w:pPr>
            <w:r>
              <w:rPr>
                <w:rFonts w:hint="eastAsia"/>
                <w:kern w:val="0"/>
                <w:szCs w:val="21"/>
              </w:rPr>
              <w:t>蛋类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4D03DE">
            <w:pPr>
              <w:widowControl/>
              <w:spacing w:line="360" w:lineRule="atLeast"/>
              <w:jc w:val="left"/>
              <w:rPr>
                <w:kern w:val="0"/>
                <w:szCs w:val="21"/>
              </w:rPr>
            </w:pPr>
            <w:r>
              <w:rPr>
                <w:rFonts w:hint="eastAsia"/>
                <w:kern w:val="0"/>
                <w:szCs w:val="21"/>
              </w:rPr>
              <w:t>鸡蛋、鸭蛋、鹌鹑蛋、咸鸭蛋、鸽子蛋、松花蛋等</w:t>
            </w:r>
          </w:p>
        </w:tc>
      </w:tr>
      <w:tr w14:paraId="6F480086">
        <w:tblPrEx>
          <w:tblCellMar>
            <w:top w:w="0" w:type="dxa"/>
            <w:left w:w="0" w:type="dxa"/>
            <w:bottom w:w="0" w:type="dxa"/>
            <w:right w:w="0" w:type="dxa"/>
          </w:tblCellMar>
        </w:tblPrEx>
        <w:trPr>
          <w:trHeight w:val="51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497E94">
            <w:pPr>
              <w:widowControl/>
              <w:spacing w:line="360" w:lineRule="atLeast"/>
              <w:jc w:val="center"/>
              <w:rPr>
                <w:kern w:val="0"/>
                <w:szCs w:val="21"/>
              </w:rPr>
            </w:pPr>
            <w:r>
              <w:rPr>
                <w:rFonts w:hint="eastAsia"/>
                <w:kern w:val="0"/>
                <w:szCs w:val="21"/>
              </w:rPr>
              <w:t>3</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5C35E7A">
            <w:pPr>
              <w:widowControl/>
              <w:spacing w:line="360" w:lineRule="atLeast"/>
              <w:jc w:val="center"/>
              <w:rPr>
                <w:kern w:val="0"/>
                <w:szCs w:val="21"/>
              </w:rPr>
            </w:pPr>
            <w:r>
              <w:rPr>
                <w:rFonts w:hint="eastAsia"/>
                <w:kern w:val="0"/>
                <w:szCs w:val="21"/>
              </w:rPr>
              <w:t>鱼类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7F09B">
            <w:pPr>
              <w:widowControl/>
              <w:spacing w:line="360" w:lineRule="atLeast"/>
              <w:jc w:val="left"/>
              <w:rPr>
                <w:kern w:val="0"/>
                <w:szCs w:val="21"/>
              </w:rPr>
            </w:pPr>
            <w:r>
              <w:rPr>
                <w:rFonts w:hint="eastAsia"/>
                <w:b/>
                <w:bCs/>
                <w:kern w:val="0"/>
                <w:szCs w:val="21"/>
              </w:rPr>
              <w:t>[淡水鱼]</w:t>
            </w:r>
            <w:r>
              <w:rPr>
                <w:rFonts w:hint="eastAsia"/>
                <w:kern w:val="0"/>
                <w:szCs w:val="21"/>
              </w:rPr>
              <w:t>草鱼、鲤鱼、鲫鱼、鲢鱼、青鱼、鲶鱼、银鱼、鳊鱼、桂鱼、乌鳢、泥鳅黄鳝、多宝鱼 、黑鱼、白刀鱼等</w:t>
            </w:r>
          </w:p>
        </w:tc>
      </w:tr>
      <w:tr w14:paraId="70DB8BA8">
        <w:tblPrEx>
          <w:tblCellMar>
            <w:top w:w="0" w:type="dxa"/>
            <w:left w:w="0" w:type="dxa"/>
            <w:bottom w:w="0" w:type="dxa"/>
            <w:right w:w="0"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300433D">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621243E0">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B21C2">
            <w:pPr>
              <w:widowControl/>
              <w:spacing w:line="360" w:lineRule="atLeast"/>
              <w:jc w:val="left"/>
              <w:rPr>
                <w:kern w:val="0"/>
                <w:szCs w:val="21"/>
              </w:rPr>
            </w:pPr>
            <w:r>
              <w:rPr>
                <w:rFonts w:hint="eastAsia"/>
                <w:b/>
                <w:bCs/>
                <w:kern w:val="0"/>
                <w:szCs w:val="21"/>
              </w:rPr>
              <w:t>[咸水鱼]</w:t>
            </w:r>
            <w:r>
              <w:rPr>
                <w:rFonts w:hint="eastAsia"/>
                <w:kern w:val="0"/>
                <w:szCs w:val="21"/>
              </w:rPr>
              <w:t>带鱼鲈鱼、鳕鱼、金枪鱼、鲳鱼、鳗鱼、三文鱼、秋刀鱼、比目鱼、沙丁鱼、黄花鱼、小黄鱼、等</w:t>
            </w:r>
          </w:p>
        </w:tc>
      </w:tr>
      <w:tr w14:paraId="6B27657D">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EE28C85">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6EA9499F">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09A97E">
            <w:pPr>
              <w:widowControl/>
              <w:spacing w:line="360" w:lineRule="atLeast"/>
              <w:jc w:val="left"/>
              <w:rPr>
                <w:kern w:val="0"/>
                <w:szCs w:val="21"/>
              </w:rPr>
            </w:pPr>
            <w:r>
              <w:rPr>
                <w:rFonts w:hint="eastAsia"/>
                <w:b/>
                <w:bCs/>
                <w:kern w:val="0"/>
                <w:szCs w:val="21"/>
              </w:rPr>
              <w:t>[鱼制品]</w:t>
            </w:r>
            <w:r>
              <w:rPr>
                <w:rFonts w:hint="eastAsia"/>
                <w:kern w:val="0"/>
                <w:szCs w:val="21"/>
              </w:rPr>
              <w:t>鱼丸  鱼头  鱼干等</w:t>
            </w:r>
          </w:p>
        </w:tc>
      </w:tr>
      <w:tr w14:paraId="1CEB6442">
        <w:tblPrEx>
          <w:tblCellMar>
            <w:top w:w="0" w:type="dxa"/>
            <w:left w:w="0" w:type="dxa"/>
            <w:bottom w:w="0" w:type="dxa"/>
            <w:right w:w="0" w:type="dxa"/>
          </w:tblCellMar>
        </w:tblPrEx>
        <w:trPr>
          <w:trHeight w:val="51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C4589B">
            <w:pPr>
              <w:widowControl/>
              <w:spacing w:line="360" w:lineRule="atLeast"/>
              <w:jc w:val="center"/>
              <w:rPr>
                <w:kern w:val="0"/>
                <w:szCs w:val="21"/>
              </w:rPr>
            </w:pPr>
            <w:r>
              <w:rPr>
                <w:rFonts w:hint="eastAsia"/>
                <w:kern w:val="0"/>
                <w:szCs w:val="21"/>
              </w:rPr>
              <w:t>4</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E849E8E">
            <w:pPr>
              <w:widowControl/>
              <w:spacing w:line="360" w:lineRule="atLeast"/>
              <w:jc w:val="center"/>
              <w:rPr>
                <w:kern w:val="0"/>
                <w:szCs w:val="21"/>
              </w:rPr>
            </w:pPr>
            <w:r>
              <w:rPr>
                <w:rFonts w:hint="eastAsia"/>
                <w:kern w:val="0"/>
                <w:szCs w:val="21"/>
              </w:rPr>
              <w:t>水产类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85FB7A">
            <w:pPr>
              <w:widowControl/>
              <w:spacing w:line="360" w:lineRule="atLeast"/>
              <w:jc w:val="left"/>
              <w:rPr>
                <w:kern w:val="0"/>
                <w:szCs w:val="21"/>
              </w:rPr>
            </w:pPr>
            <w:r>
              <w:rPr>
                <w:rFonts w:hint="eastAsia"/>
                <w:b/>
                <w:bCs/>
                <w:kern w:val="0"/>
                <w:szCs w:val="21"/>
              </w:rPr>
              <w:t>[虾]</w:t>
            </w:r>
            <w:r>
              <w:rPr>
                <w:rFonts w:hint="eastAsia"/>
                <w:kern w:val="0"/>
                <w:szCs w:val="21"/>
              </w:rPr>
              <w:t>虾、 虾米、龙虾、基围虾、小龙虾、河虾、虾仁、明虾等</w:t>
            </w:r>
          </w:p>
        </w:tc>
      </w:tr>
      <w:tr w14:paraId="2695559B">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8B2D287">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00A8CC7C">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9B89F">
            <w:pPr>
              <w:widowControl/>
              <w:spacing w:line="360" w:lineRule="atLeast"/>
              <w:jc w:val="left"/>
              <w:rPr>
                <w:kern w:val="0"/>
                <w:szCs w:val="21"/>
              </w:rPr>
            </w:pPr>
            <w:r>
              <w:rPr>
                <w:rFonts w:hint="eastAsia"/>
                <w:b/>
                <w:bCs/>
                <w:kern w:val="0"/>
                <w:szCs w:val="21"/>
              </w:rPr>
              <w:t>[蟹]</w:t>
            </w:r>
            <w:r>
              <w:rPr>
                <w:rFonts w:hint="eastAsia"/>
                <w:kern w:val="0"/>
                <w:szCs w:val="21"/>
              </w:rPr>
              <w:t>螃蟹、梭子蟹、河蟹等</w:t>
            </w:r>
          </w:p>
        </w:tc>
      </w:tr>
      <w:tr w14:paraId="70C4EFA4">
        <w:tblPrEx>
          <w:tblCellMar>
            <w:top w:w="0" w:type="dxa"/>
            <w:left w:w="0" w:type="dxa"/>
            <w:bottom w:w="0" w:type="dxa"/>
            <w:right w:w="0"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943304C">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1B97A5D5">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A7C1D8">
            <w:pPr>
              <w:widowControl/>
              <w:spacing w:line="360" w:lineRule="atLeast"/>
              <w:jc w:val="left"/>
              <w:rPr>
                <w:kern w:val="0"/>
                <w:szCs w:val="21"/>
              </w:rPr>
            </w:pPr>
            <w:r>
              <w:rPr>
                <w:rFonts w:hint="eastAsia"/>
                <w:b/>
                <w:bCs/>
                <w:kern w:val="0"/>
                <w:szCs w:val="21"/>
              </w:rPr>
              <w:t>[贝]</w:t>
            </w:r>
            <w:r>
              <w:rPr>
                <w:rFonts w:hint="eastAsia"/>
                <w:kern w:val="0"/>
                <w:szCs w:val="21"/>
              </w:rPr>
              <w:t>蛤蜊、牡蛎、鲍鱼、干贝、扇贝、鲜贝、文蛤、蛏子、海螺、青口、河蚌、淡菜、生蚝、花蛤等</w:t>
            </w:r>
          </w:p>
        </w:tc>
      </w:tr>
      <w:tr w14:paraId="4D54CB73">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45987CA">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2800D72F">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14A97">
            <w:pPr>
              <w:widowControl/>
              <w:spacing w:line="360" w:lineRule="atLeast"/>
              <w:jc w:val="left"/>
              <w:rPr>
                <w:kern w:val="0"/>
                <w:szCs w:val="21"/>
              </w:rPr>
            </w:pPr>
            <w:r>
              <w:rPr>
                <w:rFonts w:hint="eastAsia"/>
                <w:b/>
                <w:bCs/>
                <w:kern w:val="0"/>
                <w:szCs w:val="21"/>
              </w:rPr>
              <w:t>[藻类]</w:t>
            </w:r>
            <w:r>
              <w:rPr>
                <w:rFonts w:hint="eastAsia"/>
                <w:kern w:val="0"/>
                <w:szCs w:val="21"/>
              </w:rPr>
              <w:t>海带、紫菜、海藻  发菜等</w:t>
            </w:r>
          </w:p>
        </w:tc>
      </w:tr>
      <w:tr w14:paraId="5155D979">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4E94B8B">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4186B647">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231E888">
            <w:pPr>
              <w:widowControl/>
              <w:spacing w:line="360" w:lineRule="atLeast"/>
              <w:jc w:val="left"/>
              <w:rPr>
                <w:kern w:val="0"/>
                <w:szCs w:val="21"/>
              </w:rPr>
            </w:pPr>
            <w:r>
              <w:rPr>
                <w:rFonts w:hint="eastAsia"/>
                <w:kern w:val="0"/>
                <w:szCs w:val="21"/>
              </w:rPr>
              <w:t>墨鱼、鱿鱼、章鱼、海参、甲鱼、田螺、海蜇头、田鸡、牛蛙等</w:t>
            </w:r>
          </w:p>
        </w:tc>
      </w:tr>
      <w:tr w14:paraId="19B6F837">
        <w:tblPrEx>
          <w:tblCellMar>
            <w:top w:w="0" w:type="dxa"/>
            <w:left w:w="0" w:type="dxa"/>
            <w:bottom w:w="0" w:type="dxa"/>
            <w:right w:w="0" w:type="dxa"/>
          </w:tblCellMar>
        </w:tblPrEx>
        <w:trPr>
          <w:trHeight w:val="153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839732">
            <w:pPr>
              <w:widowControl/>
              <w:spacing w:line="360" w:lineRule="atLeast"/>
              <w:jc w:val="center"/>
              <w:rPr>
                <w:kern w:val="0"/>
                <w:szCs w:val="21"/>
              </w:rPr>
            </w:pPr>
            <w:r>
              <w:rPr>
                <w:rFonts w:hint="eastAsia"/>
                <w:kern w:val="0"/>
                <w:szCs w:val="21"/>
              </w:rPr>
              <w:t>5</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FE4BB90">
            <w:pPr>
              <w:widowControl/>
              <w:spacing w:line="360" w:lineRule="atLeast"/>
              <w:jc w:val="center"/>
              <w:rPr>
                <w:kern w:val="0"/>
                <w:szCs w:val="21"/>
              </w:rPr>
            </w:pPr>
            <w:r>
              <w:rPr>
                <w:rFonts w:hint="eastAsia"/>
                <w:kern w:val="0"/>
                <w:szCs w:val="21"/>
              </w:rPr>
              <w:t>蔬菜类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18C31095">
            <w:pPr>
              <w:widowControl/>
              <w:spacing w:line="360" w:lineRule="atLeast"/>
              <w:jc w:val="left"/>
              <w:rPr>
                <w:kern w:val="0"/>
                <w:szCs w:val="21"/>
              </w:rPr>
            </w:pPr>
            <w:r>
              <w:rPr>
                <w:rFonts w:hint="eastAsia"/>
                <w:kern w:val="0"/>
                <w:szCs w:val="21"/>
              </w:rPr>
              <w:t>[茎叶花类]白菜、油菜、芹菜、菠菜、小白菜、韭菜、生菜茼蒿、香菜、芦笋、苋菜、芥菜、莴笋、茭白、菜花、西兰花、黄花菜、荠菜、百合、蕨菜、橄榄菜、菊花、豌豆尖、韭黄、西芹、茴香、娃娃菜、苦菊、空心菜、油麦菜、马兰头、水芹菜、芦荟、芝麻菜、卷心菜、蒜苗、枸杞菜、豌豆苗、萝卜叶、木耳菜、马齿苋、圆生菜、芥兰 、紫背天葵等</w:t>
            </w:r>
          </w:p>
        </w:tc>
      </w:tr>
      <w:tr w14:paraId="1DCFEA10">
        <w:tblPrEx>
          <w:tblCellMar>
            <w:top w:w="0" w:type="dxa"/>
            <w:left w:w="0" w:type="dxa"/>
            <w:bottom w:w="0" w:type="dxa"/>
            <w:right w:w="0" w:type="dxa"/>
          </w:tblCellMar>
        </w:tblPrEx>
        <w:trPr>
          <w:trHeight w:val="25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C8DBB8C">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0C50D90F">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6C7D61">
            <w:pPr>
              <w:widowControl/>
              <w:spacing w:line="360" w:lineRule="atLeast"/>
              <w:jc w:val="left"/>
              <w:rPr>
                <w:kern w:val="0"/>
                <w:szCs w:val="21"/>
              </w:rPr>
            </w:pPr>
            <w:r>
              <w:rPr>
                <w:rFonts w:hint="eastAsia"/>
                <w:kern w:val="0"/>
                <w:szCs w:val="21"/>
              </w:rPr>
              <w:t>[根茎类]土豆、红薯、芋头、胡萝卜、白萝卜、竹笋、魔芋、山药、藕、牛蒡、荸荠、紫薯、春笋、冬笋、菱角、慈菇、藕带、心里美萝卜、红萝卜等</w:t>
            </w:r>
          </w:p>
        </w:tc>
      </w:tr>
      <w:tr w14:paraId="50A0F537">
        <w:tblPrEx>
          <w:tblCellMar>
            <w:top w:w="0" w:type="dxa"/>
            <w:left w:w="0" w:type="dxa"/>
            <w:bottom w:w="0" w:type="dxa"/>
            <w:right w:w="0" w:type="dxa"/>
          </w:tblCellMar>
        </w:tblPrEx>
        <w:trPr>
          <w:trHeight w:val="765"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EA2A4E">
            <w:pPr>
              <w:widowControl/>
              <w:spacing w:line="360" w:lineRule="atLeast"/>
              <w:jc w:val="center"/>
              <w:rPr>
                <w:kern w:val="0"/>
                <w:szCs w:val="21"/>
              </w:rPr>
            </w:pPr>
            <w:r>
              <w:rPr>
                <w:rFonts w:hint="eastAsia"/>
                <w:kern w:val="0"/>
                <w:szCs w:val="21"/>
              </w:rPr>
              <w:t>6</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52DDC5">
            <w:pPr>
              <w:widowControl/>
              <w:spacing w:line="360" w:lineRule="atLeast"/>
              <w:jc w:val="center"/>
              <w:rPr>
                <w:kern w:val="0"/>
                <w:szCs w:val="21"/>
              </w:rPr>
            </w:pPr>
            <w:r>
              <w:rPr>
                <w:rFonts w:hint="eastAsia"/>
                <w:kern w:val="0"/>
                <w:szCs w:val="21"/>
              </w:rPr>
              <w:t>瓜果类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363DB">
            <w:pPr>
              <w:widowControl/>
              <w:spacing w:line="360" w:lineRule="atLeast"/>
              <w:jc w:val="left"/>
              <w:rPr>
                <w:kern w:val="0"/>
                <w:szCs w:val="21"/>
              </w:rPr>
            </w:pPr>
            <w:r>
              <w:rPr>
                <w:rFonts w:hint="eastAsia"/>
                <w:kern w:val="0"/>
                <w:szCs w:val="21"/>
              </w:rPr>
              <w:t>豆角、茄子、青椒、西红柿、荷兰豆、豇豆、扁豆、黄瓜、冬瓜、苦瓜、南瓜、丝瓜、西葫芦、葫芦、红椒、佛手瓜、彩椒、圆茄子、辣椒、四季豆等</w:t>
            </w:r>
          </w:p>
        </w:tc>
      </w:tr>
      <w:tr w14:paraId="73830F6B">
        <w:tblPrEx>
          <w:tblCellMar>
            <w:top w:w="0" w:type="dxa"/>
            <w:left w:w="0" w:type="dxa"/>
            <w:bottom w:w="0" w:type="dxa"/>
            <w:right w:w="0" w:type="dxa"/>
          </w:tblCellMar>
        </w:tblPrEx>
        <w:trPr>
          <w:trHeight w:val="54"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FC8631">
            <w:pPr>
              <w:widowControl/>
              <w:spacing w:line="360" w:lineRule="atLeast"/>
              <w:jc w:val="center"/>
              <w:rPr>
                <w:kern w:val="0"/>
                <w:szCs w:val="21"/>
              </w:rPr>
            </w:pPr>
            <w:r>
              <w:rPr>
                <w:rFonts w:hint="eastAsia"/>
                <w:kern w:val="0"/>
                <w:szCs w:val="21"/>
              </w:rPr>
              <w:t>7</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515B08">
            <w:pPr>
              <w:widowControl/>
              <w:spacing w:line="360" w:lineRule="atLeast"/>
              <w:jc w:val="center"/>
              <w:rPr>
                <w:kern w:val="0"/>
                <w:szCs w:val="21"/>
              </w:rPr>
            </w:pPr>
            <w:r>
              <w:rPr>
                <w:rFonts w:hint="eastAsia"/>
                <w:kern w:val="0"/>
                <w:szCs w:val="21"/>
              </w:rPr>
              <w:t>菌菇类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8EB86">
            <w:pPr>
              <w:widowControl/>
              <w:spacing w:line="360" w:lineRule="atLeast"/>
              <w:jc w:val="left"/>
              <w:rPr>
                <w:kern w:val="0"/>
                <w:szCs w:val="21"/>
              </w:rPr>
            </w:pPr>
            <w:r>
              <w:rPr>
                <w:rFonts w:hint="eastAsia"/>
                <w:kern w:val="0"/>
                <w:szCs w:val="21"/>
              </w:rPr>
              <w:t>蘑菇、草菇、香菇、平菇、金针菇、银耳、猴头菇、杏鲍菇、茶树菇、木耳、海鲜菇、干香菇等</w:t>
            </w:r>
          </w:p>
        </w:tc>
      </w:tr>
      <w:tr w14:paraId="037B4EFC">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0B25F">
            <w:pPr>
              <w:widowControl/>
              <w:spacing w:line="360" w:lineRule="atLeast"/>
              <w:jc w:val="center"/>
              <w:rPr>
                <w:kern w:val="0"/>
                <w:szCs w:val="21"/>
              </w:rPr>
            </w:pPr>
            <w:r>
              <w:rPr>
                <w:rFonts w:hint="eastAsia"/>
                <w:kern w:val="0"/>
                <w:szCs w:val="21"/>
              </w:rPr>
              <w:t>8</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24948">
            <w:pPr>
              <w:widowControl/>
              <w:spacing w:line="360" w:lineRule="atLeast"/>
              <w:jc w:val="center"/>
              <w:rPr>
                <w:kern w:val="0"/>
                <w:szCs w:val="21"/>
              </w:rPr>
            </w:pPr>
            <w:r>
              <w:rPr>
                <w:rFonts w:hint="eastAsia"/>
                <w:kern w:val="0"/>
                <w:szCs w:val="21"/>
              </w:rPr>
              <w:t>葱蒜类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A6D06A3">
            <w:pPr>
              <w:widowControl/>
              <w:spacing w:line="360" w:lineRule="atLeast"/>
              <w:jc w:val="left"/>
              <w:rPr>
                <w:kern w:val="0"/>
                <w:szCs w:val="21"/>
              </w:rPr>
            </w:pPr>
            <w:r>
              <w:rPr>
                <w:rFonts w:hint="eastAsia"/>
                <w:kern w:val="0"/>
                <w:szCs w:val="21"/>
              </w:rPr>
              <w:t>蒜苗、洋葱、青大蒜、小葱、大葱、葱白、大蒜头等</w:t>
            </w:r>
          </w:p>
        </w:tc>
      </w:tr>
      <w:tr w14:paraId="3BB6CDFE">
        <w:tblPrEx>
          <w:tblCellMar>
            <w:top w:w="0" w:type="dxa"/>
            <w:left w:w="0" w:type="dxa"/>
            <w:bottom w:w="0" w:type="dxa"/>
            <w:right w:w="0" w:type="dxa"/>
          </w:tblCellMar>
        </w:tblPrEx>
        <w:trPr>
          <w:trHeight w:val="51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CB39F6">
            <w:pPr>
              <w:widowControl/>
              <w:spacing w:line="360" w:lineRule="atLeast"/>
              <w:jc w:val="center"/>
              <w:rPr>
                <w:kern w:val="0"/>
                <w:szCs w:val="21"/>
              </w:rPr>
            </w:pPr>
            <w:r>
              <w:rPr>
                <w:rFonts w:hint="eastAsia"/>
                <w:kern w:val="0"/>
                <w:szCs w:val="21"/>
              </w:rPr>
              <w:t>9</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FBE4C">
            <w:pPr>
              <w:widowControl/>
              <w:spacing w:line="360" w:lineRule="atLeast"/>
              <w:jc w:val="center"/>
              <w:rPr>
                <w:kern w:val="0"/>
                <w:szCs w:val="21"/>
              </w:rPr>
            </w:pPr>
            <w:r>
              <w:rPr>
                <w:rFonts w:hint="eastAsia"/>
                <w:kern w:val="0"/>
                <w:szCs w:val="21"/>
              </w:rPr>
              <w:t>豆类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2059E">
            <w:pPr>
              <w:widowControl/>
              <w:spacing w:line="360" w:lineRule="atLeast"/>
              <w:jc w:val="left"/>
              <w:rPr>
                <w:kern w:val="0"/>
                <w:szCs w:val="21"/>
              </w:rPr>
            </w:pPr>
            <w:r>
              <w:rPr>
                <w:rFonts w:hint="eastAsia"/>
                <w:kern w:val="0"/>
                <w:szCs w:val="21"/>
              </w:rPr>
              <w:t>绿豆芽、黄豆芽、黄豆、毛豆、青豆、绿豆、蚕豆、豌豆粒、白扁豆、鲜豌豆等</w:t>
            </w:r>
          </w:p>
        </w:tc>
      </w:tr>
      <w:tr w14:paraId="1F994FA2">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4D84B7">
            <w:pPr>
              <w:widowControl/>
              <w:spacing w:line="360" w:lineRule="atLeast"/>
              <w:jc w:val="center"/>
              <w:rPr>
                <w:kern w:val="0"/>
                <w:szCs w:val="21"/>
              </w:rPr>
            </w:pPr>
            <w:r>
              <w:rPr>
                <w:rFonts w:hint="eastAsia"/>
                <w:kern w:val="0"/>
                <w:szCs w:val="21"/>
              </w:rPr>
              <w:t>10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0B4DE8">
            <w:pPr>
              <w:widowControl/>
              <w:spacing w:line="360" w:lineRule="atLeast"/>
              <w:jc w:val="center"/>
              <w:rPr>
                <w:kern w:val="0"/>
                <w:szCs w:val="21"/>
              </w:rPr>
            </w:pPr>
            <w:r>
              <w:rPr>
                <w:rFonts w:hint="eastAsia"/>
                <w:kern w:val="0"/>
                <w:szCs w:val="21"/>
              </w:rPr>
              <w:t>豆制品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E04EE">
            <w:pPr>
              <w:widowControl/>
              <w:spacing w:line="360" w:lineRule="atLeast"/>
              <w:jc w:val="left"/>
              <w:rPr>
                <w:kern w:val="0"/>
                <w:szCs w:val="21"/>
              </w:rPr>
            </w:pPr>
            <w:r>
              <w:rPr>
                <w:rFonts w:hint="eastAsia"/>
                <w:kern w:val="0"/>
                <w:szCs w:val="21"/>
              </w:rPr>
              <w:t>豆腐、豆腐干、腐竹、千张、豆腐皮、豆豉等</w:t>
            </w:r>
          </w:p>
        </w:tc>
      </w:tr>
      <w:tr w14:paraId="12770A30">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EB7ACD">
            <w:pPr>
              <w:widowControl/>
              <w:spacing w:line="360" w:lineRule="atLeast"/>
              <w:jc w:val="center"/>
              <w:rPr>
                <w:kern w:val="0"/>
                <w:szCs w:val="21"/>
              </w:rPr>
            </w:pPr>
            <w:r>
              <w:rPr>
                <w:rFonts w:hint="eastAsia"/>
                <w:kern w:val="0"/>
                <w:szCs w:val="21"/>
              </w:rPr>
              <w:t>11</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02485D">
            <w:pPr>
              <w:widowControl/>
              <w:spacing w:line="360" w:lineRule="atLeast"/>
              <w:jc w:val="center"/>
              <w:rPr>
                <w:kern w:val="0"/>
                <w:szCs w:val="21"/>
              </w:rPr>
            </w:pPr>
            <w:r>
              <w:rPr>
                <w:rFonts w:hint="eastAsia"/>
                <w:kern w:val="0"/>
                <w:szCs w:val="21"/>
              </w:rPr>
              <w:t>干果</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1EAAF6">
            <w:pPr>
              <w:widowControl/>
              <w:spacing w:line="360" w:lineRule="atLeast"/>
              <w:jc w:val="left"/>
              <w:rPr>
                <w:kern w:val="0"/>
                <w:szCs w:val="21"/>
              </w:rPr>
            </w:pPr>
            <w:r>
              <w:rPr>
                <w:rFonts w:hint="eastAsia"/>
                <w:kern w:val="0"/>
                <w:szCs w:val="21"/>
              </w:rPr>
              <w:t>花生、腰果、松子、芝麻、红枣、开心果、板栗、白果等</w:t>
            </w:r>
          </w:p>
        </w:tc>
      </w:tr>
      <w:tr w14:paraId="49A92F9A">
        <w:tblPrEx>
          <w:tblCellMar>
            <w:top w:w="0" w:type="dxa"/>
            <w:left w:w="0" w:type="dxa"/>
            <w:bottom w:w="0" w:type="dxa"/>
            <w:right w:w="0" w:type="dxa"/>
          </w:tblCellMar>
        </w:tblPrEx>
        <w:trPr>
          <w:trHeight w:val="51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88AE8A">
            <w:pPr>
              <w:widowControl/>
              <w:spacing w:line="360" w:lineRule="atLeast"/>
              <w:jc w:val="center"/>
              <w:rPr>
                <w:kern w:val="0"/>
                <w:szCs w:val="21"/>
              </w:rPr>
            </w:pPr>
            <w:r>
              <w:rPr>
                <w:rFonts w:hint="eastAsia"/>
                <w:kern w:val="0"/>
                <w:szCs w:val="21"/>
              </w:rPr>
              <w:t>12</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67544">
            <w:pPr>
              <w:widowControl/>
              <w:spacing w:line="360" w:lineRule="atLeast"/>
              <w:jc w:val="center"/>
              <w:rPr>
                <w:kern w:val="0"/>
                <w:szCs w:val="21"/>
              </w:rPr>
            </w:pPr>
            <w:r>
              <w:rPr>
                <w:rFonts w:hint="eastAsia"/>
                <w:kern w:val="0"/>
                <w:szCs w:val="21"/>
              </w:rPr>
              <w:t>调味品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B523D0">
            <w:pPr>
              <w:widowControl/>
              <w:spacing w:line="360" w:lineRule="atLeast"/>
              <w:jc w:val="left"/>
              <w:rPr>
                <w:kern w:val="0"/>
                <w:szCs w:val="21"/>
              </w:rPr>
            </w:pPr>
            <w:r>
              <w:rPr>
                <w:rFonts w:hint="eastAsia"/>
                <w:kern w:val="0"/>
                <w:szCs w:val="21"/>
              </w:rPr>
              <w:t>酱油、永春老醋、白醋、食用盐、甜辣酱、胡椒粉、排骨酱、料酒、鸡精、陈皮、茴香、八角、干辣椒、小米椒等等</w:t>
            </w:r>
          </w:p>
        </w:tc>
      </w:tr>
      <w:tr w14:paraId="1DF5C337">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7EEF31">
            <w:pPr>
              <w:widowControl/>
              <w:spacing w:line="360" w:lineRule="atLeast"/>
              <w:jc w:val="center"/>
              <w:rPr>
                <w:kern w:val="0"/>
                <w:szCs w:val="21"/>
              </w:rPr>
            </w:pPr>
            <w:r>
              <w:rPr>
                <w:rFonts w:hint="eastAsia"/>
                <w:kern w:val="0"/>
                <w:szCs w:val="21"/>
              </w:rPr>
              <w:t>13</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625496">
            <w:pPr>
              <w:widowControl/>
              <w:spacing w:line="360" w:lineRule="atLeast"/>
              <w:jc w:val="center"/>
              <w:rPr>
                <w:kern w:val="0"/>
                <w:szCs w:val="21"/>
              </w:rPr>
            </w:pPr>
            <w:r>
              <w:rPr>
                <w:rFonts w:hint="eastAsia"/>
                <w:kern w:val="0"/>
                <w:szCs w:val="21"/>
              </w:rPr>
              <w:t>粮油</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41D63D">
            <w:pPr>
              <w:widowControl/>
              <w:spacing w:line="360" w:lineRule="atLeast"/>
              <w:jc w:val="left"/>
              <w:rPr>
                <w:kern w:val="0"/>
                <w:szCs w:val="21"/>
              </w:rPr>
            </w:pPr>
            <w:r>
              <w:rPr>
                <w:rFonts w:hint="eastAsia"/>
                <w:kern w:val="0"/>
                <w:szCs w:val="21"/>
              </w:rPr>
              <w:t>1.大米、2.食用油、3.面粉、4.玉米、5.地瓜粉、6.香炸粉等等。</w:t>
            </w:r>
          </w:p>
        </w:tc>
      </w:tr>
      <w:tr w14:paraId="4D0C695C">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361F03">
            <w:pPr>
              <w:widowControl/>
              <w:spacing w:line="360" w:lineRule="atLeast"/>
              <w:jc w:val="center"/>
              <w:rPr>
                <w:kern w:val="0"/>
                <w:szCs w:val="21"/>
              </w:rPr>
            </w:pPr>
            <w:r>
              <w:rPr>
                <w:rFonts w:hint="eastAsia"/>
                <w:kern w:val="0"/>
                <w:szCs w:val="21"/>
              </w:rPr>
              <w:t>14</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495C58">
            <w:pPr>
              <w:widowControl/>
              <w:spacing w:line="360" w:lineRule="atLeast"/>
              <w:jc w:val="center"/>
              <w:rPr>
                <w:kern w:val="0"/>
                <w:szCs w:val="21"/>
              </w:rPr>
            </w:pPr>
            <w:r>
              <w:rPr>
                <w:rFonts w:hint="eastAsia"/>
                <w:kern w:val="0"/>
                <w:szCs w:val="21"/>
              </w:rPr>
              <w:t>水果</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674DE">
            <w:pPr>
              <w:widowControl/>
              <w:spacing w:line="360" w:lineRule="atLeast"/>
              <w:jc w:val="left"/>
              <w:rPr>
                <w:kern w:val="0"/>
                <w:szCs w:val="21"/>
              </w:rPr>
            </w:pPr>
            <w:r>
              <w:rPr>
                <w:rFonts w:hint="eastAsia"/>
                <w:kern w:val="0"/>
                <w:szCs w:val="21"/>
              </w:rPr>
              <w:t>香蕉、西瓜、哈密瓜、葡萄、苹果、梨等。</w:t>
            </w:r>
          </w:p>
        </w:tc>
      </w:tr>
      <w:tr w14:paraId="672CC60B">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6BE0B1">
            <w:pPr>
              <w:widowControl/>
              <w:spacing w:line="360" w:lineRule="atLeast"/>
              <w:jc w:val="center"/>
              <w:rPr>
                <w:kern w:val="0"/>
                <w:szCs w:val="21"/>
              </w:rPr>
            </w:pPr>
            <w:r>
              <w:rPr>
                <w:rFonts w:hint="eastAsia"/>
                <w:kern w:val="0"/>
                <w:szCs w:val="21"/>
              </w:rPr>
              <w:t>15</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CD41E59">
            <w:pPr>
              <w:widowControl/>
              <w:spacing w:line="360" w:lineRule="atLeast"/>
              <w:jc w:val="center"/>
              <w:rPr>
                <w:kern w:val="0"/>
                <w:szCs w:val="21"/>
              </w:rPr>
            </w:pPr>
            <w:r>
              <w:rPr>
                <w:rFonts w:hint="eastAsia"/>
                <w:kern w:val="0"/>
                <w:szCs w:val="21"/>
              </w:rPr>
              <w:t>易耗品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CCD94">
            <w:pPr>
              <w:widowControl/>
              <w:spacing w:line="360" w:lineRule="atLeast"/>
              <w:jc w:val="left"/>
              <w:rPr>
                <w:kern w:val="0"/>
                <w:szCs w:val="21"/>
              </w:rPr>
            </w:pPr>
            <w:r>
              <w:rPr>
                <w:rFonts w:hint="eastAsia"/>
                <w:kern w:val="0"/>
                <w:szCs w:val="21"/>
              </w:rPr>
              <w:t>保鲜袋、一次性手套、打包盒等</w:t>
            </w:r>
          </w:p>
        </w:tc>
      </w:tr>
      <w:tr w14:paraId="3D235FBB">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E8B996">
            <w:pPr>
              <w:widowControl/>
              <w:spacing w:line="360" w:lineRule="atLeast"/>
              <w:jc w:val="center"/>
              <w:rPr>
                <w:kern w:val="0"/>
                <w:szCs w:val="21"/>
              </w:rPr>
            </w:pPr>
            <w:r>
              <w:rPr>
                <w:rFonts w:hint="eastAsia"/>
                <w:kern w:val="0"/>
                <w:szCs w:val="21"/>
              </w:rPr>
              <w:t>16</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AE2626D">
            <w:pPr>
              <w:widowControl/>
              <w:spacing w:line="360" w:lineRule="atLeast"/>
              <w:jc w:val="center"/>
              <w:rPr>
                <w:kern w:val="0"/>
                <w:szCs w:val="21"/>
              </w:rPr>
            </w:pPr>
            <w:r>
              <w:rPr>
                <w:rFonts w:hint="eastAsia"/>
                <w:kern w:val="0"/>
                <w:szCs w:val="21"/>
              </w:rPr>
              <w:t>其他</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4AA710">
            <w:pPr>
              <w:widowControl/>
              <w:spacing w:line="360" w:lineRule="atLeast"/>
              <w:jc w:val="left"/>
              <w:rPr>
                <w:kern w:val="0"/>
                <w:szCs w:val="21"/>
              </w:rPr>
            </w:pPr>
            <w:r>
              <w:rPr>
                <w:rFonts w:hint="eastAsia"/>
                <w:kern w:val="0"/>
                <w:szCs w:val="21"/>
              </w:rPr>
              <w:t>按采购人需求</w:t>
            </w:r>
          </w:p>
        </w:tc>
      </w:tr>
    </w:tbl>
    <w:p w14:paraId="210DE993">
      <w:pPr>
        <w:widowControl/>
        <w:spacing w:line="300" w:lineRule="auto"/>
        <w:ind w:firstLine="420"/>
        <w:rPr>
          <w:rFonts w:hint="eastAsia"/>
          <w:kern w:val="0"/>
          <w:szCs w:val="21"/>
          <w:lang w:val="en-US" w:eastAsia="zh-CN"/>
        </w:rPr>
      </w:pPr>
    </w:p>
    <w:p w14:paraId="0B6645DE">
      <w:pPr>
        <w:pStyle w:val="36"/>
        <w:spacing w:after="150"/>
        <w:rPr>
          <w:highlight w:val="none"/>
        </w:rPr>
      </w:pPr>
      <w:r>
        <w:rPr>
          <w:rFonts w:hint="eastAsia" w:ascii="宋体" w:hAnsi="宋体" w:eastAsia="宋体" w:cs="宋体"/>
          <w:b/>
          <w:sz w:val="24"/>
          <w:highlight w:val="none"/>
          <w:lang w:val="en-US" w:eastAsia="zh-CN"/>
        </w:rPr>
        <w:t>2、</w:t>
      </w:r>
      <w:r>
        <w:rPr>
          <w:rFonts w:ascii="宋体" w:hAnsi="宋体" w:eastAsia="宋体" w:cs="宋体"/>
          <w:b/>
          <w:sz w:val="24"/>
          <w:highlight w:val="none"/>
        </w:rPr>
        <w:t>食品要求</w:t>
      </w:r>
    </w:p>
    <w:p w14:paraId="07AF9F54">
      <w:pPr>
        <w:pStyle w:val="36"/>
        <w:spacing w:after="150"/>
        <w:rPr>
          <w:highlight w:val="none"/>
        </w:rPr>
      </w:pPr>
      <w:r>
        <w:rPr>
          <w:rFonts w:ascii="宋体" w:hAnsi="宋体" w:eastAsia="宋体" w:cs="宋体"/>
          <w:sz w:val="24"/>
          <w:highlight w:val="none"/>
          <w:shd w:val="clear" w:color="auto" w:fill="FFFFFF"/>
        </w:rPr>
        <w:t>2.1生鲜品供应要求：必须保证供应鲜肉品为三明正规企业当日屠宰的肉品，肉身必须盖有卫生检疫章，肉品须表皮洁净、肥膘适中、色泽鲜亮、纹理清晰、肉质细腻、无异味、无毛、按压无水迹等。</w:t>
      </w:r>
    </w:p>
    <w:p w14:paraId="7A90458A">
      <w:pPr>
        <w:pStyle w:val="36"/>
        <w:spacing w:after="150"/>
        <w:rPr>
          <w:highlight w:val="none"/>
        </w:rPr>
      </w:pPr>
      <w:r>
        <w:rPr>
          <w:rFonts w:ascii="宋体" w:hAnsi="宋体" w:eastAsia="宋体" w:cs="宋体"/>
          <w:sz w:val="24"/>
          <w:highlight w:val="none"/>
          <w:shd w:val="clear" w:color="auto" w:fill="FFFFFF"/>
        </w:rPr>
        <w:t>2.2蔬菜类供应要求：蔬菜水果农药残留应低于国家规定的标准，必须保证无黄叶、枯死叶、无虫、无杂质，原菜须保证菜面干净、无明显泥土、码数整齐，无破损，大小基本统一、不得过熟或欠熟；净菜须保证菜面完全干净、无泥土、无须二次处理可以直接清淘进行加工；</w:t>
      </w:r>
    </w:p>
    <w:p w14:paraId="2A24AEE1">
      <w:pPr>
        <w:pStyle w:val="36"/>
        <w:spacing w:after="150"/>
        <w:rPr>
          <w:highlight w:val="none"/>
        </w:rPr>
      </w:pPr>
      <w:r>
        <w:rPr>
          <w:rFonts w:ascii="宋体" w:hAnsi="宋体" w:eastAsia="宋体" w:cs="宋体"/>
          <w:sz w:val="24"/>
          <w:highlight w:val="none"/>
          <w:shd w:val="clear" w:color="auto" w:fill="FFFFFF"/>
        </w:rPr>
        <w:t>2.3水果供应要求：水果不能干瘪、色泽鲜艳、果肉香甜，不得过熟或欠熟。</w:t>
      </w:r>
    </w:p>
    <w:p w14:paraId="56BC70CE">
      <w:pPr>
        <w:pStyle w:val="36"/>
        <w:spacing w:after="150"/>
        <w:rPr>
          <w:highlight w:val="none"/>
        </w:rPr>
      </w:pPr>
      <w:r>
        <w:rPr>
          <w:rFonts w:ascii="宋体" w:hAnsi="宋体" w:eastAsia="宋体" w:cs="宋体"/>
          <w:sz w:val="24"/>
          <w:highlight w:val="none"/>
          <w:shd w:val="clear" w:color="auto" w:fill="FFFFFF"/>
        </w:rPr>
        <w:t>2.4禽蛋类供应要求：新鲜、大小均匀、无破损、色泽光滑，生产日期和出厂期要和销售期近期。</w:t>
      </w:r>
    </w:p>
    <w:p w14:paraId="31998325">
      <w:pPr>
        <w:pStyle w:val="36"/>
        <w:spacing w:after="150"/>
        <w:rPr>
          <w:highlight w:val="none"/>
        </w:rPr>
      </w:pPr>
      <w:r>
        <w:rPr>
          <w:rFonts w:ascii="宋体" w:hAnsi="宋体" w:eastAsia="宋体" w:cs="宋体"/>
          <w:sz w:val="24"/>
          <w:highlight w:val="none"/>
          <w:shd w:val="clear" w:color="auto" w:fill="FFFFFF"/>
        </w:rPr>
        <w:t>2.5豆制品/芽菜品供应要求：豆腐、豆腐干、</w:t>
      </w:r>
      <w:r>
        <w:rPr>
          <w:rFonts w:hint="eastAsia" w:ascii="宋体" w:hAnsi="宋体" w:eastAsia="宋体" w:cs="宋体"/>
          <w:b w:val="0"/>
          <w:bCs w:val="0"/>
          <w:sz w:val="24"/>
          <w:szCs w:val="24"/>
          <w:highlight w:val="none"/>
          <w:lang w:eastAsia="zh-CN"/>
        </w:rPr>
        <w:t>绿</w:t>
      </w:r>
      <w:r>
        <w:rPr>
          <w:rFonts w:ascii="宋体" w:hAnsi="宋体" w:eastAsia="宋体" w:cs="宋体"/>
          <w:sz w:val="24"/>
          <w:highlight w:val="none"/>
          <w:shd w:val="clear" w:color="auto" w:fill="FFFFFF"/>
        </w:rPr>
        <w:t>豆芽等。须保证食材干净、不含非食品用化学物质、按统一标准加工、码数整齐、经成交</w:t>
      </w:r>
      <w:r>
        <w:rPr>
          <w:rFonts w:hint="eastAsia" w:ascii="宋体" w:hAnsi="宋体" w:cs="宋体"/>
          <w:sz w:val="24"/>
          <w:highlight w:val="none"/>
          <w:shd w:val="clear" w:color="auto" w:fill="FFFFFF"/>
          <w:lang w:eastAsia="zh-CN"/>
        </w:rPr>
        <w:t>投标人</w:t>
      </w:r>
      <w:r>
        <w:rPr>
          <w:rFonts w:ascii="宋体" w:hAnsi="宋体" w:eastAsia="宋体" w:cs="宋体"/>
          <w:sz w:val="24"/>
          <w:highlight w:val="none"/>
          <w:shd w:val="clear" w:color="auto" w:fill="FFFFFF"/>
        </w:rPr>
        <w:t>预处理就可以直接清洗后进行熟加工。</w:t>
      </w:r>
    </w:p>
    <w:p w14:paraId="528D2388">
      <w:pPr>
        <w:pStyle w:val="36"/>
        <w:spacing w:after="150"/>
        <w:rPr>
          <w:highlight w:val="none"/>
        </w:rPr>
      </w:pPr>
      <w:r>
        <w:rPr>
          <w:rFonts w:ascii="宋体" w:hAnsi="宋体" w:eastAsia="宋体" w:cs="宋体"/>
          <w:sz w:val="24"/>
          <w:highlight w:val="none"/>
          <w:shd w:val="clear" w:color="auto" w:fill="FFFFFF"/>
        </w:rPr>
        <w:t>2.6冷冻品供应要求：冷冻食品应符合国家食品卫生法规定标准（品名、产地、厂名、生产日期、批号、保质期限和食用方法）。冷冻食品外包装应符合国家规定标准，不得污秽不洁、严重破损或者运输工具不洁造成污染。</w:t>
      </w:r>
    </w:p>
    <w:p w14:paraId="6BDEBCCD">
      <w:pPr>
        <w:pStyle w:val="36"/>
        <w:spacing w:after="150"/>
        <w:rPr>
          <w:highlight w:val="none"/>
        </w:rPr>
      </w:pPr>
      <w:r>
        <w:rPr>
          <w:rFonts w:ascii="宋体" w:hAnsi="宋体" w:eastAsia="宋体" w:cs="宋体"/>
          <w:sz w:val="24"/>
          <w:highlight w:val="none"/>
          <w:shd w:val="clear" w:color="auto" w:fill="FFFFFF"/>
        </w:rPr>
        <w:t>2.7水产品供应要求：鱼、贝类等，要求新鲜、外形无损伤、不含非食用化学物质、肉质结实、紧密并富有弹性。</w:t>
      </w:r>
    </w:p>
    <w:p w14:paraId="206E303B">
      <w:pPr>
        <w:pStyle w:val="36"/>
        <w:spacing w:after="150"/>
        <w:rPr>
          <w:highlight w:val="none"/>
        </w:rPr>
      </w:pPr>
      <w:r>
        <w:rPr>
          <w:rFonts w:ascii="宋体" w:hAnsi="宋体" w:eastAsia="宋体" w:cs="宋体"/>
          <w:sz w:val="24"/>
          <w:highlight w:val="none"/>
          <w:shd w:val="clear" w:color="auto" w:fill="FFFFFF"/>
        </w:rPr>
        <w:t>2.8乳制品/饮料/矿泉水/方便食品要求：选用知名品牌、包装完好、标识明确、无非食品用添加剂、无变质、无过剩产品二次利用，生产日期为供应近期。</w:t>
      </w:r>
    </w:p>
    <w:p w14:paraId="4558FD9E">
      <w:pPr>
        <w:pStyle w:val="36"/>
        <w:spacing w:after="150"/>
        <w:rPr>
          <w:highlight w:val="none"/>
        </w:rPr>
      </w:pPr>
      <w:r>
        <w:rPr>
          <w:rFonts w:ascii="宋体" w:hAnsi="宋体" w:eastAsia="宋体" w:cs="宋体"/>
          <w:sz w:val="24"/>
          <w:highlight w:val="none"/>
          <w:shd w:val="clear" w:color="auto" w:fill="FFFFFF"/>
        </w:rPr>
        <w:t>2.9成交</w:t>
      </w:r>
      <w:r>
        <w:rPr>
          <w:rFonts w:hint="eastAsia" w:ascii="宋体" w:hAnsi="宋体" w:cs="宋体"/>
          <w:sz w:val="24"/>
          <w:highlight w:val="none"/>
          <w:shd w:val="clear" w:color="auto" w:fill="FFFFFF"/>
          <w:lang w:eastAsia="zh-CN"/>
        </w:rPr>
        <w:t>投标人</w:t>
      </w:r>
      <w:r>
        <w:rPr>
          <w:rFonts w:ascii="宋体" w:hAnsi="宋体" w:eastAsia="宋体" w:cs="宋体"/>
          <w:sz w:val="24"/>
          <w:highlight w:val="none"/>
          <w:shd w:val="clear" w:color="auto" w:fill="FFFFFF"/>
        </w:rPr>
        <w:t>提供的所有产品，必须符合国家质量及安全标准，且不低于其在三明市卖场当日同类产品的质量，且剩余保质期不低于保质期的三分一。</w:t>
      </w:r>
    </w:p>
    <w:p w14:paraId="36A13A3F">
      <w:pPr>
        <w:pStyle w:val="36"/>
        <w:spacing w:after="150"/>
        <w:rPr>
          <w:highlight w:val="none"/>
        </w:rPr>
      </w:pPr>
      <w:r>
        <w:rPr>
          <w:rFonts w:ascii="宋体" w:hAnsi="宋体" w:eastAsia="宋体" w:cs="宋体"/>
          <w:sz w:val="24"/>
          <w:highlight w:val="none"/>
          <w:shd w:val="clear" w:color="auto" w:fill="FFFFFF"/>
        </w:rPr>
        <w:t>2.10成交</w:t>
      </w:r>
      <w:r>
        <w:rPr>
          <w:rFonts w:hint="eastAsia" w:ascii="宋体" w:hAnsi="宋体" w:cs="宋体"/>
          <w:sz w:val="24"/>
          <w:highlight w:val="none"/>
          <w:shd w:val="clear" w:color="auto" w:fill="FFFFFF"/>
          <w:lang w:eastAsia="zh-CN"/>
        </w:rPr>
        <w:t>投标人</w:t>
      </w:r>
      <w:r>
        <w:rPr>
          <w:rFonts w:ascii="宋体" w:hAnsi="宋体" w:eastAsia="宋体" w:cs="宋体"/>
          <w:sz w:val="24"/>
          <w:highlight w:val="none"/>
          <w:shd w:val="clear" w:color="auto" w:fill="FFFFFF"/>
        </w:rPr>
        <w:t>应保证提供的产品是合格安全的产品，一经发现伪劣假冒产品、以次充好产品，成交</w:t>
      </w:r>
      <w:r>
        <w:rPr>
          <w:rFonts w:hint="eastAsia" w:ascii="宋体" w:hAnsi="宋体" w:cs="宋体"/>
          <w:sz w:val="24"/>
          <w:highlight w:val="none"/>
          <w:shd w:val="clear" w:color="auto" w:fill="FFFFFF"/>
          <w:lang w:eastAsia="zh-CN"/>
        </w:rPr>
        <w:t>投标人</w:t>
      </w:r>
      <w:r>
        <w:rPr>
          <w:rFonts w:ascii="宋体" w:hAnsi="宋体" w:eastAsia="宋体" w:cs="宋体"/>
          <w:sz w:val="24"/>
          <w:highlight w:val="none"/>
          <w:shd w:val="clear" w:color="auto" w:fill="FFFFFF"/>
        </w:rPr>
        <w:t>除赔偿损失外，要支付所涉产品价值的十倍赔偿金，直接在采购结算款中扣除。</w:t>
      </w:r>
    </w:p>
    <w:p w14:paraId="44228775">
      <w:pPr>
        <w:pStyle w:val="36"/>
        <w:spacing w:after="150"/>
        <w:rPr>
          <w:highlight w:val="none"/>
        </w:rPr>
      </w:pPr>
      <w:r>
        <w:rPr>
          <w:rFonts w:ascii="宋体" w:hAnsi="宋体" w:eastAsia="宋体" w:cs="宋体"/>
          <w:sz w:val="24"/>
          <w:highlight w:val="none"/>
          <w:shd w:val="clear" w:color="auto" w:fill="FFFFFF"/>
        </w:rPr>
        <w:t>2.11成交</w:t>
      </w:r>
      <w:r>
        <w:rPr>
          <w:rFonts w:hint="eastAsia" w:ascii="宋体" w:hAnsi="宋体" w:cs="宋体"/>
          <w:sz w:val="24"/>
          <w:highlight w:val="none"/>
          <w:shd w:val="clear" w:color="auto" w:fill="FFFFFF"/>
          <w:lang w:eastAsia="zh-CN"/>
        </w:rPr>
        <w:t>投标人</w:t>
      </w:r>
      <w:r>
        <w:rPr>
          <w:rFonts w:ascii="宋体" w:hAnsi="宋体" w:eastAsia="宋体" w:cs="宋体"/>
          <w:sz w:val="24"/>
          <w:highlight w:val="none"/>
          <w:shd w:val="clear" w:color="auto" w:fill="FFFFFF"/>
        </w:rPr>
        <w:t>必须保证无条件退换有质量问题的商品（如破损、变质等）；无条件退回不符合或违反国家相关法律法规规定的商品。</w:t>
      </w:r>
    </w:p>
    <w:p w14:paraId="631384CA">
      <w:pPr>
        <w:pStyle w:val="36"/>
        <w:spacing w:after="150"/>
        <w:rPr>
          <w:color w:val="auto"/>
          <w:highlight w:val="none"/>
        </w:rPr>
      </w:pPr>
      <w:r>
        <w:rPr>
          <w:rFonts w:ascii="宋体" w:hAnsi="宋体" w:eastAsia="宋体" w:cs="宋体"/>
          <w:sz w:val="24"/>
          <w:highlight w:val="none"/>
          <w:shd w:val="clear" w:color="auto" w:fill="FFFFFF"/>
        </w:rPr>
        <w:t>2.12米面制品/粮油副食品供应要求：大米、面粉、五谷、米线、新鲜面条、干面条、粉干、河粉等，要求原材料不含非食用化学物质，不掺假，不过期，不变质，不变味，无杂质，无毒害，符合国家食品质量安全标准。</w:t>
      </w:r>
    </w:p>
    <w:p w14:paraId="0565B506">
      <w:pPr>
        <w:pStyle w:val="36"/>
        <w:spacing w:after="150"/>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2.13因产品质量问题发生的食物中毒等事故，由成交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承担经济赔偿责任及其他法律责任，采购人有权单方面解除合同并扣除当月配送总金额。</w:t>
      </w:r>
    </w:p>
    <w:p w14:paraId="3A985DFA">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3C717AE1">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6BD45936">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1ABF518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D2FA59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7BB388F2">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BDE6470">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650C2BC9">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2670856A">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74CBF531">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六、其他要求</w:t>
      </w:r>
    </w:p>
    <w:p w14:paraId="45211B36">
      <w:pPr>
        <w:pStyle w:val="36"/>
        <w:jc w:val="left"/>
        <w:rPr>
          <w:rFonts w:hint="eastAsia" w:ascii="宋体" w:hAnsi="宋体" w:cs="宋体"/>
          <w:b/>
          <w:color w:val="auto"/>
          <w:sz w:val="24"/>
          <w:highlight w:val="none"/>
          <w:shd w:val="clear" w:color="auto" w:fill="FFFFFF"/>
          <w:lang w:val="en-US" w:eastAsia="zh-CN"/>
        </w:rPr>
      </w:pPr>
    </w:p>
    <w:p w14:paraId="523445C0">
      <w:pPr>
        <w:pStyle w:val="36"/>
        <w:jc w:val="left"/>
        <w:rPr>
          <w:color w:val="auto"/>
          <w:highlight w:val="none"/>
        </w:rPr>
      </w:pPr>
      <w:r>
        <w:rPr>
          <w:rFonts w:hint="eastAsia" w:ascii="宋体" w:hAnsi="宋体" w:cs="宋体"/>
          <w:b/>
          <w:color w:val="auto"/>
          <w:sz w:val="24"/>
          <w:highlight w:val="none"/>
          <w:shd w:val="clear" w:color="auto" w:fill="FFFFFF"/>
          <w:lang w:val="en-US" w:eastAsia="zh-CN"/>
        </w:rPr>
        <w:t>1、</w:t>
      </w:r>
      <w:r>
        <w:rPr>
          <w:rFonts w:ascii="宋体" w:hAnsi="宋体" w:eastAsia="宋体" w:cs="宋体"/>
          <w:b/>
          <w:color w:val="auto"/>
          <w:sz w:val="24"/>
          <w:highlight w:val="none"/>
          <w:shd w:val="clear" w:color="auto" w:fill="FFFFFF"/>
        </w:rPr>
        <w:t>售后服务及其他要求</w:t>
      </w:r>
    </w:p>
    <w:p w14:paraId="068F139A">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.1成交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应对此次采购的食材按国家有关标准进行配送，不得短斤少两、以次充好。</w:t>
      </w:r>
    </w:p>
    <w:p w14:paraId="1409101C">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.2成交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对所提供的产品提供“三包”，对质量不合格产品实行包换、包退，对自然灾害、上级通知停课、执行任务等不可抗力因素情况，当天预定食品包退。</w:t>
      </w:r>
    </w:p>
    <w:p w14:paraId="4A910E75">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.3食堂临时增加或减少就餐人员，须在接到食堂工作人员通知后在要求时间内完成食材调配配送。</w:t>
      </w:r>
    </w:p>
    <w:p w14:paraId="39981931">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.4成交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必须定期进行车辆消毒。</w:t>
      </w:r>
    </w:p>
    <w:p w14:paraId="1B6048F9">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.5当日采购的食材送达指定地点后须经指定的食堂工作人员核对数量、质量并办理交接记录。</w:t>
      </w:r>
    </w:p>
    <w:p w14:paraId="5092A00A">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.6食材数量、质量达不到供货要求的予以无条件退货，食堂可以根据当日所缺食材就地及时采购，</w:t>
      </w:r>
      <w:r>
        <w:rPr>
          <w:rFonts w:ascii="宋体" w:hAnsi="宋体" w:eastAsia="宋体" w:cs="宋体"/>
          <w:color w:val="auto"/>
          <w:sz w:val="24"/>
          <w:highlight w:val="none"/>
        </w:rPr>
        <w:t>由此产生的差额费用，由成交</w:t>
      </w:r>
      <w:r>
        <w:rPr>
          <w:rFonts w:hint="eastAsia" w:ascii="宋体" w:hAnsi="宋体" w:cs="宋体"/>
          <w:color w:val="auto"/>
          <w:sz w:val="24"/>
          <w:highlight w:val="none"/>
          <w:lang w:eastAsia="zh-CN"/>
        </w:rPr>
        <w:t>投标人</w:t>
      </w:r>
      <w:r>
        <w:rPr>
          <w:rFonts w:ascii="宋体" w:hAnsi="宋体" w:eastAsia="宋体" w:cs="宋体"/>
          <w:color w:val="auto"/>
          <w:sz w:val="24"/>
          <w:highlight w:val="none"/>
        </w:rPr>
        <w:t>承担。</w:t>
      </w:r>
    </w:p>
    <w:p w14:paraId="70290CCF">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.7成交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须按采购人要求将采购食材进行分包、单独包装、加工、否则采购人有权拒收，由此产生的费用由成交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承担。</w:t>
      </w:r>
    </w:p>
    <w:p w14:paraId="06D08124">
      <w:pPr>
        <w:pStyle w:val="36"/>
        <w:ind w:firstLine="420"/>
        <w:rPr>
          <w:color w:val="auto"/>
          <w:highlight w:val="none"/>
        </w:rPr>
      </w:pPr>
      <w:r>
        <w:rPr>
          <w:rFonts w:hint="eastAsia" w:ascii="宋体" w:hAnsi="宋体" w:cs="宋体"/>
          <w:color w:val="auto"/>
          <w:sz w:val="24"/>
          <w:highlight w:val="none"/>
          <w:shd w:val="clear" w:color="auto" w:fill="FFFFFF"/>
          <w:lang w:val="en-US" w:eastAsia="zh-CN"/>
        </w:rPr>
        <w:t>1</w:t>
      </w:r>
      <w:r>
        <w:rPr>
          <w:rFonts w:ascii="宋体" w:hAnsi="宋体" w:eastAsia="宋体" w:cs="宋体"/>
          <w:color w:val="auto"/>
          <w:sz w:val="24"/>
          <w:highlight w:val="none"/>
          <w:shd w:val="clear" w:color="auto" w:fill="FFFFFF"/>
        </w:rPr>
        <w:t>.8成交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应接受采购人意见进行整改、及时退换货、遵守采购人管理制度及相关规定，满足采购人特殊采购模式的需求。</w:t>
      </w:r>
    </w:p>
    <w:p w14:paraId="26DB64E9">
      <w:pPr>
        <w:pStyle w:val="36"/>
        <w:rPr>
          <w:color w:val="auto"/>
          <w:highlight w:val="none"/>
        </w:rPr>
      </w:pPr>
      <w:r>
        <w:rPr>
          <w:rFonts w:hint="eastAsia" w:ascii="宋体" w:hAnsi="宋体" w:cs="宋体"/>
          <w:b/>
          <w:color w:val="auto"/>
          <w:sz w:val="24"/>
          <w:highlight w:val="none"/>
          <w:shd w:val="clear" w:color="auto" w:fill="FFFFFF"/>
          <w:lang w:val="en-US" w:eastAsia="zh-CN"/>
        </w:rPr>
        <w:t>2</w:t>
      </w:r>
      <w:r>
        <w:rPr>
          <w:rFonts w:ascii="宋体" w:hAnsi="宋体" w:eastAsia="宋体" w:cs="宋体"/>
          <w:b/>
          <w:color w:val="auto"/>
          <w:sz w:val="24"/>
          <w:highlight w:val="none"/>
          <w:shd w:val="clear" w:color="auto" w:fill="FFFFFF"/>
        </w:rPr>
        <w:t>、违约条款</w:t>
      </w:r>
    </w:p>
    <w:p w14:paraId="273A55E8">
      <w:pPr>
        <w:pStyle w:val="36"/>
        <w:ind w:firstLine="420"/>
        <w:rPr>
          <w:color w:val="auto"/>
          <w:highlight w:val="none"/>
        </w:rPr>
      </w:pPr>
      <w:r>
        <w:rPr>
          <w:rFonts w:hint="eastAsia" w:ascii="宋体" w:hAnsi="宋体" w:cs="宋体"/>
          <w:color w:val="auto"/>
          <w:sz w:val="24"/>
          <w:highlight w:val="none"/>
          <w:shd w:val="clear" w:color="auto" w:fill="FFFFFF"/>
          <w:lang w:val="en-US" w:eastAsia="zh-CN"/>
        </w:rPr>
        <w:t>2</w:t>
      </w:r>
      <w:r>
        <w:rPr>
          <w:rFonts w:ascii="宋体" w:hAnsi="宋体" w:eastAsia="宋体" w:cs="宋体"/>
          <w:color w:val="auto"/>
          <w:sz w:val="24"/>
          <w:highlight w:val="none"/>
          <w:shd w:val="clear" w:color="auto" w:fill="FFFFFF"/>
        </w:rPr>
        <w:t>.1在履约过程中，因成交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原因发生相关人身和财产损失的责任事故，由成交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自行承担责任，给采购人造成损失的，成交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应承担赔偿责任，如造成合同无法依约履行的，采购人有权解除合同。</w:t>
      </w:r>
    </w:p>
    <w:p w14:paraId="35DCBBA9">
      <w:pPr>
        <w:pStyle w:val="36"/>
        <w:spacing w:after="150"/>
        <w:ind w:firstLine="480"/>
        <w:rPr>
          <w:color w:val="auto"/>
          <w:highlight w:val="none"/>
        </w:rPr>
      </w:pPr>
      <w:r>
        <w:rPr>
          <w:rFonts w:hint="eastAsia" w:ascii="宋体" w:hAnsi="宋体" w:cs="宋体"/>
          <w:color w:val="auto"/>
          <w:sz w:val="24"/>
          <w:highlight w:val="none"/>
          <w:shd w:val="clear" w:color="auto" w:fill="FFFFFF"/>
          <w:lang w:val="en-US" w:eastAsia="zh-CN"/>
        </w:rPr>
        <w:t>2</w:t>
      </w:r>
      <w:r>
        <w:rPr>
          <w:rFonts w:ascii="宋体" w:hAnsi="宋体" w:eastAsia="宋体" w:cs="宋体"/>
          <w:color w:val="auto"/>
          <w:sz w:val="24"/>
          <w:highlight w:val="none"/>
          <w:shd w:val="clear" w:color="auto" w:fill="FFFFFF"/>
        </w:rPr>
        <w:t>.2成交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未能按时、足量将采购人所需产品送至采购人指定的地点，应按采购人要求应及时补足。并扣除当日货款，不足1000元按1000元计取。</w:t>
      </w:r>
    </w:p>
    <w:p w14:paraId="367C4D61">
      <w:pPr>
        <w:pStyle w:val="36"/>
        <w:spacing w:after="150"/>
        <w:ind w:firstLine="480"/>
        <w:rPr>
          <w:color w:val="auto"/>
          <w:highlight w:val="none"/>
        </w:rPr>
      </w:pPr>
      <w:r>
        <w:rPr>
          <w:rFonts w:ascii="宋体" w:hAnsi="宋体" w:eastAsia="宋体" w:cs="宋体"/>
          <w:color w:val="auto"/>
          <w:sz w:val="24"/>
          <w:highlight w:val="none"/>
          <w:shd w:val="clear" w:color="auto" w:fill="FFFFFF"/>
        </w:rPr>
        <w:t>2.3成交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提供食堂的产品须经过食堂验收人员的感官检验、外观检验和试用检验，若产品外观、包装不符合要求、感官检验不能达到食品卫生要求，采购人有权当即拒收，成交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应无条件退货。成交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未能保质将采购人所需物品送至采购人指定的地点，扣除当日货款，不足1000元按1000元计取。</w:t>
      </w:r>
    </w:p>
    <w:p w14:paraId="4545FF89">
      <w:pPr>
        <w:pStyle w:val="36"/>
        <w:spacing w:after="150"/>
        <w:ind w:firstLine="480"/>
        <w:rPr>
          <w:color w:val="auto"/>
          <w:highlight w:val="none"/>
        </w:rPr>
      </w:pPr>
      <w:r>
        <w:rPr>
          <w:rFonts w:ascii="宋体" w:hAnsi="宋体" w:eastAsia="宋体" w:cs="宋体"/>
          <w:color w:val="auto"/>
          <w:sz w:val="24"/>
          <w:highlight w:val="none"/>
        </w:rPr>
        <w:t>2.4</w:t>
      </w:r>
      <w:r>
        <w:rPr>
          <w:rFonts w:ascii="宋体" w:hAnsi="宋体" w:eastAsia="宋体" w:cs="宋体"/>
          <w:color w:val="auto"/>
          <w:sz w:val="24"/>
          <w:highlight w:val="none"/>
          <w:shd w:val="clear" w:color="auto" w:fill="FFFFFF"/>
        </w:rPr>
        <w:t>肉类及蔬菜未按照采购人要求进行预处理和粗加工，每发现一次在当日货款中扣除500元。</w:t>
      </w:r>
    </w:p>
    <w:p w14:paraId="36374D6E">
      <w:pPr>
        <w:pStyle w:val="36"/>
        <w:ind w:firstLine="420"/>
        <w:rPr>
          <w:color w:val="auto"/>
          <w:highlight w:val="none"/>
        </w:rPr>
      </w:pPr>
      <w:r>
        <w:rPr>
          <w:rFonts w:ascii="宋体" w:hAnsi="宋体" w:eastAsia="宋体" w:cs="宋体"/>
          <w:color w:val="auto"/>
          <w:sz w:val="24"/>
          <w:highlight w:val="none"/>
          <w:shd w:val="clear" w:color="auto" w:fill="FFFFFF"/>
        </w:rPr>
        <w:t>2.5在履约期内，成交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应按售后要求及时响应及处理所有采购人合理诉求，若在5日内没有得到成交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反馈。采购人有权解除合同并没收</w:t>
      </w:r>
      <w:r>
        <w:rPr>
          <w:rFonts w:ascii="宋体" w:hAnsi="宋体" w:eastAsia="宋体" w:cs="宋体"/>
          <w:color w:val="auto"/>
          <w:sz w:val="24"/>
          <w:highlight w:val="none"/>
        </w:rPr>
        <w:t>履约保证金</w:t>
      </w:r>
      <w:r>
        <w:rPr>
          <w:rFonts w:ascii="宋体" w:hAnsi="宋体" w:eastAsia="宋体" w:cs="宋体"/>
          <w:color w:val="auto"/>
          <w:sz w:val="24"/>
          <w:highlight w:val="none"/>
          <w:shd w:val="clear" w:color="auto" w:fill="FFFFFF"/>
        </w:rPr>
        <w:t>。</w:t>
      </w:r>
    </w:p>
    <w:p w14:paraId="3272AE71">
      <w:pPr>
        <w:pStyle w:val="36"/>
        <w:ind w:firstLine="420"/>
        <w:rPr>
          <w:color w:val="auto"/>
          <w:highlight w:val="none"/>
        </w:rPr>
      </w:pPr>
      <w:r>
        <w:rPr>
          <w:rFonts w:ascii="宋体" w:hAnsi="宋体" w:eastAsia="宋体" w:cs="宋体"/>
          <w:color w:val="auto"/>
          <w:sz w:val="24"/>
          <w:highlight w:val="none"/>
          <w:shd w:val="clear" w:color="auto" w:fill="FFFFFF"/>
        </w:rPr>
        <w:t>2.6</w:t>
      </w:r>
      <w:r>
        <w:rPr>
          <w:rFonts w:ascii="宋体" w:hAnsi="宋体" w:eastAsia="宋体" w:cs="宋体"/>
          <w:color w:val="auto"/>
          <w:sz w:val="24"/>
          <w:highlight w:val="none"/>
        </w:rPr>
        <w:t>当日发现三种产品不合格，采购人有权扣除当日食堂采购所有菜金，当月发生三次产品不合格，采购人有权扣除当月最高日菜金，并在采购结算款中扣除。一年内发生三次（含三次）被采购人扣除食堂采购当日所有菜金的，采购人有权与成交</w:t>
      </w:r>
      <w:r>
        <w:rPr>
          <w:rFonts w:hint="eastAsia" w:ascii="宋体" w:hAnsi="宋体" w:cs="宋体"/>
          <w:color w:val="auto"/>
          <w:sz w:val="24"/>
          <w:highlight w:val="none"/>
          <w:lang w:eastAsia="zh-CN"/>
        </w:rPr>
        <w:t>投标人</w:t>
      </w:r>
      <w:r>
        <w:rPr>
          <w:rFonts w:ascii="宋体" w:hAnsi="宋体" w:eastAsia="宋体" w:cs="宋体"/>
          <w:color w:val="auto"/>
          <w:sz w:val="24"/>
          <w:highlight w:val="none"/>
        </w:rPr>
        <w:t>解除合同</w:t>
      </w:r>
      <w:r>
        <w:rPr>
          <w:rFonts w:ascii="宋体" w:hAnsi="宋体" w:eastAsia="宋体" w:cs="宋体"/>
          <w:color w:val="auto"/>
          <w:sz w:val="24"/>
          <w:highlight w:val="none"/>
          <w:shd w:val="clear" w:color="auto" w:fill="FFFFFF"/>
        </w:rPr>
        <w:t>并没收</w:t>
      </w:r>
      <w:r>
        <w:rPr>
          <w:rFonts w:ascii="宋体" w:hAnsi="宋体" w:eastAsia="宋体" w:cs="宋体"/>
          <w:color w:val="auto"/>
          <w:sz w:val="24"/>
          <w:highlight w:val="none"/>
        </w:rPr>
        <w:t>履约保证金</w:t>
      </w:r>
      <w:r>
        <w:rPr>
          <w:rFonts w:ascii="宋体" w:hAnsi="宋体" w:eastAsia="宋体" w:cs="宋体"/>
          <w:color w:val="auto"/>
          <w:sz w:val="24"/>
          <w:highlight w:val="none"/>
          <w:shd w:val="clear" w:color="auto" w:fill="FFFFFF"/>
        </w:rPr>
        <w:t>。</w:t>
      </w:r>
      <w:r>
        <w:rPr>
          <w:rFonts w:ascii="宋体" w:hAnsi="宋体" w:eastAsia="宋体" w:cs="宋体"/>
          <w:color w:val="auto"/>
          <w:sz w:val="24"/>
          <w:highlight w:val="none"/>
        </w:rPr>
        <w:t>造成采购人其他损失的，成交</w:t>
      </w:r>
      <w:r>
        <w:rPr>
          <w:rFonts w:hint="eastAsia" w:ascii="宋体" w:hAnsi="宋体" w:cs="宋体"/>
          <w:color w:val="auto"/>
          <w:sz w:val="24"/>
          <w:highlight w:val="none"/>
          <w:lang w:eastAsia="zh-CN"/>
        </w:rPr>
        <w:t>投标人</w:t>
      </w:r>
      <w:r>
        <w:rPr>
          <w:rFonts w:ascii="宋体" w:hAnsi="宋体" w:eastAsia="宋体" w:cs="宋体"/>
          <w:color w:val="auto"/>
          <w:sz w:val="24"/>
          <w:highlight w:val="none"/>
        </w:rPr>
        <w:t>应承担赔偿责任。</w:t>
      </w:r>
    </w:p>
    <w:p w14:paraId="45712387">
      <w:pPr>
        <w:pStyle w:val="36"/>
        <w:spacing w:after="150"/>
        <w:ind w:firstLine="480"/>
        <w:rPr>
          <w:color w:val="auto"/>
          <w:highlight w:val="none"/>
        </w:rPr>
      </w:pPr>
      <w:r>
        <w:rPr>
          <w:rFonts w:ascii="宋体" w:hAnsi="宋体" w:eastAsia="宋体" w:cs="宋体"/>
          <w:color w:val="auto"/>
          <w:sz w:val="24"/>
          <w:highlight w:val="none"/>
          <w:shd w:val="clear" w:color="auto" w:fill="FFFFFF"/>
        </w:rPr>
        <w:t>2.7成交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在采购人送货清单中，应标明商品的当天成交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卖场标价、折扣率、折后实际结算价。成交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应保证食堂和食堂提货点商品标价的真实性，若被发现标价弄虚作假，成交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除赔偿损失外，要支付所涉产品价值的十倍赔偿金，直接在采购结算款中扣除。</w:t>
      </w:r>
    </w:p>
    <w:p w14:paraId="6FCFC282">
      <w:pPr>
        <w:pStyle w:val="36"/>
        <w:spacing w:after="150"/>
        <w:ind w:firstLine="480"/>
        <w:rPr>
          <w:color w:val="auto"/>
          <w:highlight w:val="none"/>
        </w:rPr>
      </w:pPr>
      <w:r>
        <w:rPr>
          <w:rFonts w:ascii="宋体" w:hAnsi="宋体" w:eastAsia="宋体" w:cs="宋体"/>
          <w:color w:val="auto"/>
          <w:sz w:val="24"/>
          <w:highlight w:val="none"/>
          <w:shd w:val="clear" w:color="auto" w:fill="FFFFFF"/>
        </w:rPr>
        <w:t>2.</w:t>
      </w:r>
      <w:r>
        <w:rPr>
          <w:rFonts w:hint="eastAsia" w:ascii="宋体" w:hAnsi="宋体" w:eastAsia="宋体" w:cs="宋体"/>
          <w:color w:val="auto"/>
          <w:sz w:val="24"/>
          <w:highlight w:val="none"/>
          <w:shd w:val="clear" w:color="auto" w:fill="FFFFFF"/>
          <w:lang w:val="en-US" w:eastAsia="zh-CN"/>
        </w:rPr>
        <w:t>8</w:t>
      </w:r>
      <w:r>
        <w:rPr>
          <w:rFonts w:ascii="宋体" w:hAnsi="宋体" w:eastAsia="宋体" w:cs="宋体"/>
          <w:color w:val="auto"/>
          <w:sz w:val="24"/>
          <w:highlight w:val="none"/>
          <w:shd w:val="clear" w:color="auto" w:fill="FFFFFF"/>
        </w:rPr>
        <w:t>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的送货车辆应保持清洁；食品堆放科学合理，避免造成食品的交叉污染。因产品质量原因或在运送中被严重污染，而造成食物中毒事故，经有关权威部门鉴定确认，采购人有权解除合同，成交</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应承担全部经济和法律责任。</w:t>
      </w:r>
    </w:p>
    <w:p w14:paraId="3EE4A9DA">
      <w:pPr>
        <w:pStyle w:val="36"/>
        <w:spacing w:after="150"/>
        <w:ind w:firstLine="480"/>
        <w:rPr>
          <w:color w:val="auto"/>
          <w:highlight w:val="none"/>
        </w:rPr>
      </w:pPr>
      <w:r>
        <w:rPr>
          <w:rFonts w:hint="eastAsia" w:ascii="宋体" w:hAnsi="宋体" w:eastAsia="宋体" w:cs="宋体"/>
          <w:color w:val="auto"/>
          <w:sz w:val="24"/>
          <w:highlight w:val="none"/>
          <w:shd w:val="clear" w:color="auto" w:fill="FFFFFF"/>
          <w:lang w:val="en-US" w:eastAsia="zh-CN"/>
        </w:rPr>
        <w:t>2.9</w:t>
      </w:r>
      <w:r>
        <w:rPr>
          <w:rFonts w:ascii="宋体" w:hAnsi="宋体" w:eastAsia="宋体" w:cs="宋体"/>
          <w:color w:val="auto"/>
          <w:sz w:val="24"/>
          <w:highlight w:val="none"/>
          <w:shd w:val="clear" w:color="auto" w:fill="FFFFFF"/>
        </w:rPr>
        <w:t>采购人因巡视巡察，审计（含内部审计）等监督需要</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提供合同期内有关材料及电子数据的，</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应当及时、完整提供，并对提供材料的真实性负责。</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未能及时完整真实提供材料的，造成损失和其它后果的，由</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自行承担。</w:t>
      </w:r>
      <w:r>
        <w:rPr>
          <w:rFonts w:ascii="calibri, &quot;sans-serif&quot;" w:hAnsi="calibri, &quot;sans-serif&quot;" w:eastAsia="calibri, &quot;sans-serif&quot;" w:cs="calibri, &quot;sans-serif&quot;"/>
          <w:color w:val="auto"/>
          <w:sz w:val="20"/>
          <w:highlight w:val="none"/>
        </w:rPr>
        <w:t xml:space="preserve">        </w:t>
      </w:r>
    </w:p>
    <w:p w14:paraId="24B1D0DB">
      <w:pPr>
        <w:pStyle w:val="36"/>
        <w:spacing w:after="150"/>
        <w:ind w:firstLine="480"/>
        <w:rPr>
          <w:color w:val="auto"/>
          <w:highlight w:val="none"/>
        </w:rPr>
      </w:pPr>
      <w:r>
        <w:rPr>
          <w:rFonts w:hint="eastAsia" w:ascii="宋体" w:hAnsi="宋体" w:eastAsia="宋体" w:cs="宋体"/>
          <w:color w:val="auto"/>
          <w:sz w:val="24"/>
          <w:highlight w:val="none"/>
          <w:shd w:val="clear" w:color="auto" w:fill="FFFFFF"/>
          <w:lang w:val="en-US" w:eastAsia="zh-CN"/>
        </w:rPr>
        <w:t>2.10</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应当按照标书的要求诚信履约。未诚信履约给采购人造成损失的，采购人有权按违约条款追究</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的违约责任，违约责任不因合同结束而终止。</w:t>
      </w:r>
    </w:p>
    <w:p w14:paraId="17731B1A">
      <w:pPr>
        <w:pStyle w:val="36"/>
        <w:rPr>
          <w:color w:val="auto"/>
          <w:highlight w:val="none"/>
        </w:rPr>
      </w:pPr>
      <w:r>
        <w:rPr>
          <w:rFonts w:ascii="宋体" w:hAnsi="宋体" w:eastAsia="宋体" w:cs="宋体"/>
          <w:color w:val="auto"/>
          <w:sz w:val="24"/>
          <w:highlight w:val="none"/>
          <w:shd w:val="clear" w:color="auto" w:fill="FFFFFF"/>
        </w:rPr>
        <w:t>4、报价要求</w:t>
      </w:r>
    </w:p>
    <w:p w14:paraId="50209831">
      <w:pPr>
        <w:pStyle w:val="36"/>
        <w:ind w:firstLine="420"/>
        <w:rPr>
          <w:color w:val="auto"/>
          <w:highlight w:val="none"/>
        </w:rPr>
      </w:pPr>
      <w:r>
        <w:rPr>
          <w:rFonts w:ascii="宋体" w:hAnsi="宋体" w:eastAsia="宋体" w:cs="宋体"/>
          <w:color w:val="auto"/>
          <w:sz w:val="24"/>
          <w:highlight w:val="none"/>
        </w:rPr>
        <w:t>4.1</w:t>
      </w:r>
      <w:r>
        <w:rPr>
          <w:rFonts w:hint="eastAsia" w:ascii="宋体" w:hAnsi="宋体" w:cs="宋体"/>
          <w:color w:val="auto"/>
          <w:sz w:val="24"/>
          <w:highlight w:val="none"/>
          <w:lang w:eastAsia="zh-CN"/>
        </w:rPr>
        <w:t>投标人</w:t>
      </w:r>
      <w:r>
        <w:rPr>
          <w:rFonts w:ascii="宋体" w:hAnsi="宋体" w:eastAsia="宋体" w:cs="宋体"/>
          <w:color w:val="auto"/>
          <w:sz w:val="24"/>
          <w:highlight w:val="none"/>
        </w:rPr>
        <w:t>所报总价为货物送达采购人指定地点，交货完毕并经采购人验收合格期间所可能发生的一切费用，包括但不限于采购费、仓储费、包装、运至最终目的地的运输、损耗、卸车、验收、税费、利润、供货方式及周期、需求量调整、市场价格风险、招标代理服务费、伴随服务等一切因素，成交及合同履约期内，不得以任何理由要求对其投标报价下浮率进行变更或拒绝供货。</w:t>
      </w:r>
    </w:p>
    <w:p w14:paraId="57D7E6A6">
      <w:pPr>
        <w:pStyle w:val="36"/>
        <w:ind w:firstLine="420"/>
        <w:rPr>
          <w:rFonts w:hint="eastAsia" w:eastAsia="宋体"/>
          <w:color w:val="auto"/>
          <w:highlight w:val="none"/>
          <w:lang w:eastAsia="zh-CN"/>
        </w:rPr>
      </w:pPr>
      <w:r>
        <w:rPr>
          <w:rFonts w:ascii="宋体" w:hAnsi="宋体" w:eastAsia="宋体" w:cs="宋体"/>
          <w:color w:val="auto"/>
          <w:sz w:val="24"/>
          <w:highlight w:val="none"/>
        </w:rPr>
        <w:t>4.2 填报货物下浮率，根据预算金额×（1-下浮率）计算出货物的投标报价</w:t>
      </w:r>
      <w:r>
        <w:rPr>
          <w:rFonts w:hint="eastAsia" w:ascii="宋体" w:hAnsi="宋体" w:eastAsia="宋体" w:cs="宋体"/>
          <w:color w:val="auto"/>
          <w:sz w:val="24"/>
          <w:highlight w:val="none"/>
          <w:lang w:eastAsia="zh-CN"/>
        </w:rPr>
        <w:t>。</w:t>
      </w:r>
    </w:p>
    <w:p w14:paraId="278B0DEC">
      <w:pPr>
        <w:pStyle w:val="36"/>
        <w:spacing w:after="150"/>
        <w:rPr>
          <w:rFonts w:ascii="宋体" w:hAnsi="宋体" w:eastAsia="宋体" w:cs="宋体"/>
          <w:color w:val="auto"/>
          <w:sz w:val="24"/>
          <w:highlight w:val="none"/>
          <w:shd w:val="clear" w:color="auto" w:fill="FFFFFF"/>
        </w:rPr>
      </w:pPr>
    </w:p>
    <w:p w14:paraId="692E4F8A">
      <w:pPr>
        <w:pStyle w:val="36"/>
        <w:spacing w:after="150"/>
        <w:rPr>
          <w:color w:val="auto"/>
          <w:highlight w:val="none"/>
        </w:rPr>
      </w:pPr>
      <w:r>
        <w:rPr>
          <w:rFonts w:ascii="宋体" w:hAnsi="宋体" w:eastAsia="宋体" w:cs="宋体"/>
          <w:color w:val="auto"/>
          <w:sz w:val="24"/>
          <w:highlight w:val="none"/>
          <w:shd w:val="clear" w:color="auto" w:fill="FFFFFF"/>
        </w:rPr>
        <w:t>5.所提供的产品应符合《中华人民共和国产品质量法》、《中华人民共和国食品卫生法》规定。</w:t>
      </w:r>
    </w:p>
    <w:p w14:paraId="1D0460CF">
      <w:pPr>
        <w:pStyle w:val="36"/>
        <w:spacing w:after="150"/>
        <w:rPr>
          <w:color w:val="auto"/>
          <w:highlight w:val="none"/>
        </w:rPr>
      </w:pPr>
      <w:r>
        <w:rPr>
          <w:rFonts w:ascii="宋体" w:hAnsi="宋体" w:eastAsia="宋体" w:cs="宋体"/>
          <w:color w:val="auto"/>
          <w:sz w:val="24"/>
          <w:highlight w:val="none"/>
          <w:shd w:val="clear" w:color="auto" w:fill="FFFFFF"/>
        </w:rPr>
        <w:t>6、</w:t>
      </w:r>
      <w:r>
        <w:rPr>
          <w:rFonts w:hint="eastAsia" w:ascii="宋体" w:hAnsi="宋体" w:cs="宋体"/>
          <w:color w:val="auto"/>
          <w:sz w:val="24"/>
          <w:highlight w:val="none"/>
          <w:shd w:val="clear" w:color="auto" w:fill="FFFFFF"/>
          <w:lang w:eastAsia="zh-CN"/>
        </w:rPr>
        <w:t>投标人</w:t>
      </w:r>
      <w:r>
        <w:rPr>
          <w:rFonts w:ascii="宋体" w:hAnsi="宋体" w:eastAsia="宋体" w:cs="宋体"/>
          <w:color w:val="auto"/>
          <w:sz w:val="24"/>
          <w:highlight w:val="none"/>
          <w:shd w:val="clear" w:color="auto" w:fill="FFFFFF"/>
        </w:rPr>
        <w:t>每日供应的食材采购单位均会对其进行取样留存。</w:t>
      </w:r>
    </w:p>
    <w:p w14:paraId="6E9D8606">
      <w:pPr>
        <w:pStyle w:val="36"/>
        <w:spacing w:after="150"/>
        <w:rPr>
          <w:rFonts w:ascii="宋体" w:hAnsi="宋体" w:eastAsia="宋体" w:cs="宋体"/>
          <w:color w:val="auto"/>
          <w:sz w:val="24"/>
          <w:highlight w:val="none"/>
          <w:shd w:val="clear" w:color="auto" w:fill="FFFFFF"/>
        </w:rPr>
      </w:pPr>
    </w:p>
    <w:p w14:paraId="51346FBC">
      <w:pPr>
        <w:widowControl/>
        <w:spacing w:line="300" w:lineRule="auto"/>
        <w:ind w:firstLine="420"/>
        <w:rPr>
          <w:rFonts w:hint="default"/>
          <w:kern w:val="0"/>
          <w:szCs w:val="21"/>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69D8D9F1">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30455"/>
      <w:bookmarkStart w:id="100" w:name="_Toc10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七、采购合同（模板）</w:t>
      </w:r>
      <w:bookmarkEnd w:id="98"/>
      <w:bookmarkEnd w:id="99"/>
      <w:bookmarkEnd w:id="100"/>
    </w:p>
    <w:p w14:paraId="6F303A11">
      <w:pPr>
        <w:widowControl/>
        <w:spacing w:line="300" w:lineRule="auto"/>
        <w:ind w:firstLine="2249" w:firstLineChars="700"/>
        <w:rPr>
          <w:rFonts w:hint="eastAsia"/>
          <w:b/>
          <w:bCs/>
          <w:kern w:val="0"/>
          <w:sz w:val="32"/>
          <w:szCs w:val="32"/>
        </w:rPr>
      </w:pPr>
      <w:r>
        <w:rPr>
          <w:rFonts w:asciiTheme="majorEastAsia" w:hAnsiTheme="majorEastAsia" w:eastAsiaTheme="majorEastAsia"/>
          <w:b/>
          <w:bCs/>
          <w:kern w:val="0"/>
          <w:sz w:val="32"/>
          <w:szCs w:val="32"/>
        </w:rPr>
        <w:t>食堂综合食材采购</w:t>
      </w:r>
      <w:r>
        <w:rPr>
          <w:rFonts w:hint="eastAsia" w:asciiTheme="majorEastAsia" w:hAnsiTheme="majorEastAsia" w:eastAsiaTheme="majorEastAsia"/>
          <w:b/>
          <w:bCs/>
          <w:kern w:val="0"/>
          <w:sz w:val="32"/>
          <w:szCs w:val="32"/>
        </w:rPr>
        <w:t>合同</w:t>
      </w:r>
    </w:p>
    <w:p w14:paraId="53E8A4FE">
      <w:pPr>
        <w:widowControl/>
        <w:spacing w:line="300" w:lineRule="auto"/>
        <w:rPr>
          <w:rFonts w:hint="eastAsia"/>
          <w:b/>
          <w:bCs/>
          <w:kern w:val="0"/>
        </w:rPr>
      </w:pPr>
    </w:p>
    <w:p w14:paraId="736AD4BF">
      <w:pPr>
        <w:widowControl/>
        <w:tabs>
          <w:tab w:val="left" w:pos="6321"/>
        </w:tabs>
        <w:spacing w:line="300" w:lineRule="auto"/>
        <w:rPr>
          <w:rFonts w:hint="default" w:eastAsia="宋体"/>
          <w:b/>
          <w:bCs/>
          <w:kern w:val="0"/>
          <w:lang w:val="en-US" w:eastAsia="zh-CN"/>
        </w:rPr>
      </w:pPr>
      <w:r>
        <w:rPr>
          <w:rFonts w:hint="eastAsia"/>
          <w:b/>
          <w:bCs/>
          <w:kern w:val="0"/>
          <w:lang w:eastAsia="zh-CN"/>
        </w:rPr>
        <w:tab/>
      </w:r>
      <w:r>
        <w:rPr>
          <w:rFonts w:hint="eastAsia"/>
          <w:b w:val="0"/>
          <w:bCs w:val="0"/>
          <w:kern w:val="0"/>
          <w:lang w:val="en-US" w:eastAsia="zh-CN"/>
        </w:rPr>
        <w:t>合同编号：</w:t>
      </w:r>
    </w:p>
    <w:p w14:paraId="6B4B595F">
      <w:pPr>
        <w:widowControl/>
        <w:spacing w:line="300" w:lineRule="auto"/>
        <w:rPr>
          <w:rFonts w:hint="eastAsia"/>
          <w:b/>
          <w:bCs/>
          <w:kern w:val="0"/>
        </w:rPr>
      </w:pPr>
    </w:p>
    <w:p w14:paraId="41665B5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b/>
          <w:bCs/>
          <w:kern w:val="0"/>
          <w:lang w:val="en-US" w:eastAsia="zh-CN"/>
        </w:rPr>
      </w:pPr>
      <w:r>
        <w:rPr>
          <w:rFonts w:hint="eastAsia"/>
          <w:b/>
          <w:bCs/>
          <w:kern w:val="0"/>
        </w:rPr>
        <w:t>甲方</w:t>
      </w:r>
      <w:r>
        <w:rPr>
          <w:rFonts w:hint="eastAsia"/>
          <w:b/>
          <w:bCs/>
          <w:kern w:val="0"/>
          <w:lang w:eastAsia="zh-CN"/>
        </w:rPr>
        <w:t>：</w:t>
      </w:r>
      <w:r>
        <w:rPr>
          <w:rFonts w:hint="eastAsia"/>
          <w:b/>
          <w:bCs/>
          <w:kern w:val="0"/>
          <w:lang w:val="en-US" w:eastAsia="zh-CN"/>
        </w:rPr>
        <w:t>中国机械总院集团海西（福建）分院有限公司</w:t>
      </w:r>
      <w:r>
        <w:rPr>
          <w:rFonts w:hint="eastAsia"/>
          <w:b/>
          <w:bCs/>
          <w:kern w:val="0"/>
        </w:rPr>
        <w:t> </w:t>
      </w:r>
    </w:p>
    <w:p w14:paraId="5D44164B">
      <w:pPr>
        <w:widowControl/>
        <w:spacing w:line="300" w:lineRule="auto"/>
        <w:rPr>
          <w:rFonts w:hint="default" w:ascii="Times New Roman" w:hAnsi="Times New Roman" w:eastAsia="宋体"/>
          <w:kern w:val="0"/>
          <w:sz w:val="18"/>
          <w:szCs w:val="21"/>
          <w:lang w:val="en-US" w:eastAsia="zh-CN"/>
        </w:rPr>
      </w:pPr>
      <w:r>
        <w:rPr>
          <w:rFonts w:hint="eastAsia"/>
          <w:b/>
          <w:bCs/>
          <w:kern w:val="0"/>
        </w:rPr>
        <w:t>乙方：</w:t>
      </w:r>
    </w:p>
    <w:p w14:paraId="5177C35C">
      <w:pPr>
        <w:widowControl/>
        <w:spacing w:line="300" w:lineRule="auto"/>
        <w:ind w:firstLine="420"/>
        <w:rPr>
          <w:rFonts w:ascii="Times New Roman" w:hAnsi="Times New Roman"/>
          <w:kern w:val="0"/>
          <w:szCs w:val="21"/>
        </w:rPr>
      </w:pPr>
      <w:r>
        <w:rPr>
          <w:rFonts w:hint="eastAsia"/>
          <w:kern w:val="0"/>
          <w:szCs w:val="21"/>
        </w:rPr>
        <w:t>经甲乙双方协商就乙方为甲方食堂食材供应配送一事达成如下合同条款，以便双方共同遵守。</w:t>
      </w:r>
    </w:p>
    <w:p w14:paraId="01EC81AF">
      <w:pPr>
        <w:widowControl/>
        <w:spacing w:line="300" w:lineRule="auto"/>
        <w:rPr>
          <w:b/>
          <w:kern w:val="0"/>
          <w:szCs w:val="21"/>
        </w:rPr>
      </w:pPr>
      <w:r>
        <w:rPr>
          <w:rFonts w:hint="eastAsia"/>
          <w:b/>
          <w:kern w:val="0"/>
          <w:szCs w:val="21"/>
        </w:rPr>
        <w:t>第一条 送货方式、结算方式、合同金额及合同有效期</w:t>
      </w:r>
    </w:p>
    <w:p w14:paraId="722D7842">
      <w:pPr>
        <w:widowControl/>
        <w:spacing w:line="300" w:lineRule="auto"/>
        <w:ind w:firstLine="420"/>
        <w:rPr>
          <w:rFonts w:ascii="Times New Roman" w:hAnsi="Times New Roman"/>
          <w:kern w:val="0"/>
          <w:szCs w:val="21"/>
        </w:rPr>
      </w:pPr>
      <w:r>
        <w:rPr>
          <w:rFonts w:hint="eastAsia"/>
          <w:kern w:val="0"/>
          <w:szCs w:val="21"/>
        </w:rPr>
        <w:t>1、甲方须于配送的前一天</w:t>
      </w:r>
      <w:r>
        <w:rPr>
          <w:rFonts w:hint="eastAsia"/>
          <w:kern w:val="0"/>
          <w:szCs w:val="21"/>
          <w:lang w:val="en-US" w:eastAsia="zh-CN"/>
        </w:rPr>
        <w:t>20</w:t>
      </w:r>
      <w:r>
        <w:rPr>
          <w:rFonts w:hint="eastAsia"/>
          <w:kern w:val="0"/>
          <w:szCs w:val="21"/>
        </w:rPr>
        <w:t>点之前将员工餐需要配送的食材的品名、数量清单发送给乙方，乙方必须在次日9:</w:t>
      </w:r>
      <w:r>
        <w:rPr>
          <w:rFonts w:hint="eastAsia"/>
          <w:kern w:val="0"/>
          <w:szCs w:val="21"/>
          <w:lang w:val="en-US" w:eastAsia="zh-CN"/>
        </w:rPr>
        <w:t>00</w:t>
      </w:r>
      <w:r>
        <w:rPr>
          <w:rFonts w:hint="eastAsia"/>
          <w:kern w:val="0"/>
          <w:szCs w:val="21"/>
        </w:rPr>
        <w:t>点之前将采购的食品和蔬菜送至甲方指定地点。遇有紧急接待餐配送任务时，乙方需在接到甲方通知要求后</w:t>
      </w:r>
      <w:r>
        <w:rPr>
          <w:rFonts w:hint="eastAsia"/>
          <w:kern w:val="0"/>
          <w:szCs w:val="21"/>
          <w:lang w:val="en-US" w:eastAsia="zh-CN"/>
        </w:rPr>
        <w:t>1</w:t>
      </w:r>
      <w:r>
        <w:rPr>
          <w:rFonts w:hint="eastAsia"/>
          <w:kern w:val="0"/>
          <w:szCs w:val="21"/>
        </w:rPr>
        <w:t>小时内送达。</w:t>
      </w:r>
    </w:p>
    <w:p w14:paraId="0EBEC105">
      <w:pPr>
        <w:widowControl/>
        <w:spacing w:line="300" w:lineRule="auto"/>
        <w:ind w:firstLine="420"/>
        <w:jc w:val="left"/>
        <w:rPr>
          <w:rFonts w:hint="default" w:eastAsia="宋体"/>
          <w:kern w:val="0"/>
          <w:szCs w:val="21"/>
          <w:lang w:val="en-US" w:eastAsia="zh-CN"/>
        </w:rPr>
      </w:pPr>
      <w:r>
        <w:rPr>
          <w:rFonts w:hint="eastAsia"/>
          <w:kern w:val="0"/>
          <w:szCs w:val="21"/>
        </w:rPr>
        <w:t>2、</w:t>
      </w:r>
      <w:r>
        <w:rPr>
          <w:rFonts w:hint="eastAsia"/>
          <w:szCs w:val="21"/>
        </w:rPr>
        <w:t>乙方根据甲方需求配送食材原料并提供食材验收单，乙方每天的食材验收单需体现当日所供应食材的品名、数量、单价、金额，</w:t>
      </w:r>
      <w:r>
        <w:rPr>
          <w:rFonts w:hint="eastAsia" w:cs="宋体"/>
          <w:kern w:val="0"/>
          <w:szCs w:val="21"/>
        </w:rPr>
        <w:t>甲方对乙方每次所提供的食品原料验收合格后，签字确认。</w:t>
      </w:r>
      <w:r>
        <w:rPr>
          <w:rFonts w:hint="eastAsia"/>
          <w:kern w:val="0"/>
          <w:szCs w:val="21"/>
        </w:rPr>
        <w:t>乙方</w:t>
      </w:r>
      <w:r>
        <w:rPr>
          <w:rFonts w:hint="eastAsia"/>
          <w:kern w:val="0"/>
          <w:szCs w:val="21"/>
          <w:lang w:val="en-US" w:eastAsia="zh-CN"/>
        </w:rPr>
        <w:t>每天</w:t>
      </w:r>
      <w:r>
        <w:rPr>
          <w:rFonts w:hint="eastAsia"/>
          <w:kern w:val="0"/>
          <w:szCs w:val="21"/>
        </w:rPr>
        <w:t>供应给甲方的食材单价</w:t>
      </w:r>
      <w:r>
        <w:rPr>
          <w:rFonts w:hint="eastAsia"/>
          <w:kern w:val="0"/>
          <w:szCs w:val="21"/>
          <w:lang w:val="en-US" w:eastAsia="zh-CN"/>
        </w:rPr>
        <w:t>按照</w:t>
      </w:r>
      <w:r>
        <w:rPr>
          <w:rFonts w:hint="eastAsia"/>
          <w:kern w:val="0"/>
          <w:szCs w:val="21"/>
        </w:rPr>
        <w:t>当日同品质商品市场价或当日乙方零售价</w:t>
      </w:r>
      <w:r>
        <w:rPr>
          <w:rFonts w:hint="eastAsia"/>
          <w:kern w:val="0"/>
          <w:szCs w:val="21"/>
          <w:lang w:val="en-US" w:eastAsia="zh-CN"/>
        </w:rPr>
        <w:t>的</w:t>
      </w:r>
      <w:r>
        <w:rPr>
          <w:rFonts w:hint="eastAsia"/>
          <w:kern w:val="0"/>
          <w:szCs w:val="21"/>
        </w:rPr>
        <w:t>（特价商品除外）</w:t>
      </w:r>
      <w:r>
        <w:rPr>
          <w:rFonts w:hint="eastAsia"/>
          <w:kern w:val="0"/>
          <w:szCs w:val="21"/>
          <w:u w:val="single"/>
        </w:rPr>
        <w:t> </w:t>
      </w:r>
      <w:r>
        <w:rPr>
          <w:rFonts w:hint="eastAsia"/>
          <w:kern w:val="0"/>
          <w:szCs w:val="21"/>
          <w:u w:val="single"/>
          <w:lang w:val="en-US" w:eastAsia="zh-CN"/>
        </w:rPr>
        <w:t xml:space="preserve">    </w:t>
      </w:r>
      <w:r>
        <w:rPr>
          <w:rFonts w:hint="eastAsia"/>
          <w:kern w:val="0"/>
          <w:szCs w:val="21"/>
          <w:u w:val="single"/>
        </w:rPr>
        <w:t xml:space="preserve"> </w:t>
      </w:r>
      <w:r>
        <w:rPr>
          <w:rFonts w:hint="eastAsia"/>
          <w:kern w:val="0"/>
          <w:szCs w:val="21"/>
          <w:u w:val="single"/>
          <w:lang w:val="en-US" w:eastAsia="zh-CN"/>
        </w:rPr>
        <w:t>折</w:t>
      </w:r>
      <w:r>
        <w:rPr>
          <w:rFonts w:hint="eastAsia"/>
          <w:kern w:val="0"/>
          <w:szCs w:val="21"/>
          <w:u w:val="single"/>
        </w:rPr>
        <w:t xml:space="preserve"> </w:t>
      </w:r>
      <w:r>
        <w:rPr>
          <w:rFonts w:hint="eastAsia"/>
          <w:kern w:val="0"/>
          <w:szCs w:val="21"/>
        </w:rPr>
        <w:t>与</w:t>
      </w:r>
      <w:r>
        <w:rPr>
          <w:rFonts w:hint="eastAsia"/>
          <w:kern w:val="0"/>
          <w:szCs w:val="21"/>
          <w:lang w:val="en-US" w:eastAsia="zh-CN"/>
        </w:rPr>
        <w:t>甲</w:t>
      </w:r>
      <w:r>
        <w:rPr>
          <w:rFonts w:hint="eastAsia"/>
          <w:kern w:val="0"/>
          <w:szCs w:val="21"/>
        </w:rPr>
        <w:t>方进行结算。</w:t>
      </w:r>
      <w:r>
        <w:rPr>
          <w:rFonts w:hint="eastAsia"/>
          <w:kern w:val="0"/>
          <w:szCs w:val="21"/>
          <w:lang w:val="en-US" w:eastAsia="zh-CN"/>
        </w:rPr>
        <w:t>甲方每月以乙方当月配送的食材验收单折后总金额与乙方进行结算。</w:t>
      </w:r>
    </w:p>
    <w:p w14:paraId="7CBA4DB3">
      <w:pPr>
        <w:widowControl/>
        <w:spacing w:line="300" w:lineRule="auto"/>
        <w:ind w:firstLine="420"/>
        <w:jc w:val="left"/>
        <w:rPr>
          <w:kern w:val="0"/>
          <w:szCs w:val="21"/>
        </w:rPr>
      </w:pPr>
    </w:p>
    <w:p w14:paraId="7C12D5D7">
      <w:pPr>
        <w:widowControl/>
        <w:spacing w:line="300" w:lineRule="auto"/>
        <w:ind w:firstLine="420"/>
        <w:rPr>
          <w:rFonts w:hint="default" w:eastAsia="宋体"/>
          <w:kern w:val="0"/>
          <w:szCs w:val="21"/>
          <w:lang w:val="en-US" w:eastAsia="zh-CN"/>
        </w:rPr>
      </w:pPr>
      <w:r>
        <w:rPr>
          <w:rFonts w:hint="eastAsia"/>
          <w:kern w:val="0"/>
          <w:szCs w:val="21"/>
        </w:rPr>
        <w:t>开户名：</w:t>
      </w:r>
    </w:p>
    <w:p w14:paraId="74600B57">
      <w:pPr>
        <w:widowControl/>
        <w:spacing w:line="300" w:lineRule="auto"/>
        <w:ind w:firstLine="420"/>
        <w:rPr>
          <w:rFonts w:hint="default" w:eastAsia="宋体"/>
          <w:kern w:val="0"/>
          <w:szCs w:val="21"/>
          <w:lang w:val="en-US" w:eastAsia="zh-CN"/>
        </w:rPr>
      </w:pPr>
      <w:r>
        <w:rPr>
          <w:rFonts w:hint="eastAsia"/>
          <w:kern w:val="0"/>
          <w:szCs w:val="21"/>
        </w:rPr>
        <w:t>开户行：</w:t>
      </w:r>
    </w:p>
    <w:p w14:paraId="38BA47EB">
      <w:pPr>
        <w:widowControl/>
        <w:spacing w:line="300" w:lineRule="auto"/>
        <w:ind w:firstLine="420"/>
        <w:rPr>
          <w:rFonts w:hint="default" w:ascii="Times New Roman" w:hAnsi="Times New Roman" w:eastAsia="宋体"/>
          <w:kern w:val="0"/>
          <w:szCs w:val="21"/>
          <w:lang w:val="en-US" w:eastAsia="zh-CN"/>
        </w:rPr>
      </w:pPr>
      <w:r>
        <w:rPr>
          <w:rFonts w:hint="eastAsia"/>
          <w:kern w:val="0"/>
          <w:szCs w:val="21"/>
        </w:rPr>
        <w:t>账号：</w:t>
      </w:r>
    </w:p>
    <w:p w14:paraId="035DBF4A">
      <w:pPr>
        <w:widowControl/>
        <w:spacing w:line="300" w:lineRule="auto"/>
        <w:ind w:firstLine="420" w:firstLineChars="200"/>
        <w:rPr>
          <w:rFonts w:ascii="Times New Roman" w:hAnsi="Times New Roman"/>
          <w:kern w:val="0"/>
          <w:szCs w:val="21"/>
        </w:rPr>
      </w:pPr>
      <w:r>
        <w:rPr>
          <w:rFonts w:hint="eastAsia"/>
          <w:kern w:val="0"/>
          <w:szCs w:val="21"/>
        </w:rPr>
        <w:t>3、本合同自</w:t>
      </w:r>
      <w:r>
        <w:rPr>
          <w:rFonts w:hint="eastAsia" w:eastAsia="宋体"/>
          <w:kern w:val="0"/>
          <w:szCs w:val="21"/>
          <w:u w:val="single"/>
          <w:lang w:val="en-US" w:eastAsia="zh-CN"/>
        </w:rPr>
        <w:t xml:space="preserve">   </w:t>
      </w:r>
      <w:r>
        <w:rPr>
          <w:rFonts w:hint="eastAsia"/>
          <w:kern w:val="0"/>
          <w:szCs w:val="21"/>
          <w:u w:val="single"/>
        </w:rPr>
        <w:t>年</w:t>
      </w:r>
      <w:r>
        <w:rPr>
          <w:rFonts w:hint="eastAsia"/>
          <w:kern w:val="0"/>
          <w:szCs w:val="21"/>
          <w:u w:val="single"/>
          <w:lang w:val="en-US" w:eastAsia="zh-CN"/>
        </w:rPr>
        <w:t xml:space="preserve">   </w:t>
      </w:r>
      <w:r>
        <w:rPr>
          <w:rFonts w:hint="eastAsia"/>
          <w:kern w:val="0"/>
          <w:szCs w:val="21"/>
          <w:u w:val="single"/>
        </w:rPr>
        <w:t>月</w:t>
      </w:r>
      <w:r>
        <w:rPr>
          <w:rFonts w:hint="eastAsia"/>
          <w:kern w:val="0"/>
          <w:szCs w:val="21"/>
          <w:u w:val="single"/>
          <w:lang w:val="en-US" w:eastAsia="zh-CN"/>
        </w:rPr>
        <w:t xml:space="preserve">  </w:t>
      </w:r>
      <w:r>
        <w:rPr>
          <w:rFonts w:hint="eastAsia"/>
          <w:kern w:val="0"/>
          <w:szCs w:val="21"/>
          <w:u w:val="single"/>
        </w:rPr>
        <w:t>日</w:t>
      </w:r>
      <w:r>
        <w:rPr>
          <w:rFonts w:hint="eastAsia"/>
          <w:kern w:val="0"/>
          <w:szCs w:val="21"/>
        </w:rPr>
        <w:t>起至</w:t>
      </w:r>
      <w:r>
        <w:rPr>
          <w:rFonts w:hint="eastAsia" w:eastAsia="宋体"/>
          <w:kern w:val="0"/>
          <w:szCs w:val="21"/>
          <w:u w:val="single"/>
          <w:lang w:val="en-US" w:eastAsia="zh-CN"/>
        </w:rPr>
        <w:t xml:space="preserve">    </w:t>
      </w:r>
      <w:r>
        <w:rPr>
          <w:rFonts w:hint="eastAsia"/>
          <w:kern w:val="0"/>
          <w:szCs w:val="21"/>
          <w:u w:val="single"/>
        </w:rPr>
        <w:t>年</w:t>
      </w:r>
      <w:r>
        <w:rPr>
          <w:rFonts w:hint="eastAsia"/>
          <w:kern w:val="0"/>
          <w:szCs w:val="21"/>
          <w:u w:val="single"/>
          <w:lang w:val="en-US" w:eastAsia="zh-CN"/>
        </w:rPr>
        <w:t xml:space="preserve">   </w:t>
      </w:r>
      <w:r>
        <w:rPr>
          <w:rFonts w:hint="eastAsia"/>
          <w:kern w:val="0"/>
          <w:szCs w:val="21"/>
          <w:u w:val="single"/>
        </w:rPr>
        <w:t>月</w:t>
      </w:r>
      <w:r>
        <w:rPr>
          <w:rFonts w:hint="eastAsia"/>
          <w:kern w:val="0"/>
          <w:szCs w:val="21"/>
          <w:u w:val="single"/>
          <w:lang w:val="en-US" w:eastAsia="zh-CN"/>
        </w:rPr>
        <w:t xml:space="preserve">    </w:t>
      </w:r>
      <w:r>
        <w:rPr>
          <w:rFonts w:hint="eastAsia"/>
          <w:kern w:val="0"/>
          <w:szCs w:val="21"/>
          <w:u w:val="single"/>
        </w:rPr>
        <w:t>日</w:t>
      </w:r>
      <w:r>
        <w:rPr>
          <w:rFonts w:hint="eastAsia"/>
          <w:kern w:val="0"/>
          <w:szCs w:val="21"/>
        </w:rPr>
        <w:t>止，合同执行期为</w:t>
      </w:r>
      <w:r>
        <w:rPr>
          <w:rFonts w:hint="eastAsia"/>
          <w:kern w:val="0"/>
          <w:szCs w:val="21"/>
          <w:lang w:val="en-US" w:eastAsia="zh-CN"/>
        </w:rPr>
        <w:t>12</w:t>
      </w:r>
      <w:r>
        <w:rPr>
          <w:rFonts w:hint="eastAsia"/>
          <w:kern w:val="0"/>
          <w:szCs w:val="21"/>
        </w:rPr>
        <w:t>个月，如在此期间本项目预估采购金额（人民币</w:t>
      </w:r>
      <w:r>
        <w:rPr>
          <w:rFonts w:hint="eastAsia"/>
          <w:kern w:val="0"/>
          <w:szCs w:val="21"/>
          <w:u w:val="single"/>
        </w:rPr>
        <w:t> </w:t>
      </w:r>
      <w:r>
        <w:rPr>
          <w:rFonts w:hint="eastAsia"/>
          <w:kern w:val="0"/>
          <w:szCs w:val="21"/>
          <w:u w:val="single"/>
          <w:lang w:val="en-US" w:eastAsia="zh-CN"/>
        </w:rPr>
        <w:t xml:space="preserve">     </w:t>
      </w:r>
      <w:r>
        <w:rPr>
          <w:rFonts w:hint="eastAsia"/>
          <w:kern w:val="0"/>
          <w:szCs w:val="21"/>
        </w:rPr>
        <w:t>万元）执行完毕，则该合同提前终止。如因甲方公司管理需要，对食堂运营模式进行调整，食材不再单独采购，由甲方提前</w:t>
      </w:r>
      <w:r>
        <w:rPr>
          <w:rFonts w:hint="eastAsia"/>
          <w:kern w:val="0"/>
          <w:szCs w:val="21"/>
          <w:lang w:val="en-US" w:eastAsia="zh-CN"/>
        </w:rPr>
        <w:t>5日</w:t>
      </w:r>
      <w:r>
        <w:rPr>
          <w:rFonts w:hint="eastAsia"/>
          <w:kern w:val="0"/>
          <w:szCs w:val="21"/>
        </w:rPr>
        <w:t>函告乙方，则合同按照函告时间提前终止。</w:t>
      </w:r>
    </w:p>
    <w:p w14:paraId="7C6CD796">
      <w:pPr>
        <w:widowControl/>
        <w:spacing w:line="300" w:lineRule="auto"/>
        <w:rPr>
          <w:rFonts w:ascii="Times New Roman" w:hAnsi="Times New Roman"/>
          <w:b/>
          <w:kern w:val="0"/>
          <w:szCs w:val="21"/>
        </w:rPr>
      </w:pPr>
      <w:r>
        <w:rPr>
          <w:rFonts w:hint="eastAsia"/>
          <w:b/>
          <w:kern w:val="0"/>
          <w:szCs w:val="21"/>
        </w:rPr>
        <w:t xml:space="preserve">第二条 </w:t>
      </w:r>
      <w:r>
        <w:rPr>
          <w:rFonts w:hint="eastAsia"/>
          <w:b/>
          <w:kern w:val="0"/>
          <w:szCs w:val="21"/>
          <w:lang w:val="en-US" w:eastAsia="zh-CN"/>
        </w:rPr>
        <w:t>外观和</w:t>
      </w:r>
      <w:r>
        <w:rPr>
          <w:rFonts w:hint="eastAsia"/>
          <w:b/>
          <w:kern w:val="0"/>
          <w:szCs w:val="21"/>
        </w:rPr>
        <w:t>质量</w:t>
      </w:r>
    </w:p>
    <w:p w14:paraId="7779D77B">
      <w:pPr>
        <w:widowControl/>
        <w:spacing w:line="300" w:lineRule="auto"/>
        <w:ind w:firstLine="420" w:firstLineChars="200"/>
        <w:rPr>
          <w:rFonts w:ascii="Times New Roman" w:hAnsi="Times New Roman"/>
          <w:kern w:val="0"/>
          <w:szCs w:val="21"/>
        </w:rPr>
      </w:pPr>
      <w:r>
        <w:rPr>
          <w:rFonts w:hint="eastAsia"/>
          <w:kern w:val="0"/>
          <w:szCs w:val="21"/>
        </w:rPr>
        <w:t>1、蔬菜保证较好的色泽和新鲜度，没有腐烂、泥沙和农药等化学物超标现象。冻品、干货类为一级以上的优质品，有生产厂家、生产日期和保质期。</w:t>
      </w:r>
    </w:p>
    <w:p w14:paraId="6EC77261">
      <w:pPr>
        <w:widowControl/>
        <w:spacing w:line="300" w:lineRule="auto"/>
        <w:ind w:firstLine="420" w:firstLineChars="200"/>
        <w:rPr>
          <w:rFonts w:ascii="Times New Roman" w:hAnsi="Times New Roman"/>
          <w:kern w:val="0"/>
          <w:szCs w:val="21"/>
        </w:rPr>
      </w:pPr>
      <w:r>
        <w:rPr>
          <w:rFonts w:hint="eastAsia"/>
          <w:kern w:val="0"/>
          <w:szCs w:val="21"/>
        </w:rPr>
        <w:t>2、海鲜、河鲜产品鲜活。</w:t>
      </w:r>
    </w:p>
    <w:p w14:paraId="3A0C0129">
      <w:pPr>
        <w:widowControl/>
        <w:spacing w:line="300" w:lineRule="auto"/>
        <w:ind w:firstLine="420" w:firstLineChars="200"/>
        <w:rPr>
          <w:rFonts w:ascii="Times New Roman" w:hAnsi="Times New Roman"/>
          <w:kern w:val="0"/>
          <w:szCs w:val="21"/>
        </w:rPr>
      </w:pPr>
      <w:r>
        <w:rPr>
          <w:rFonts w:hint="eastAsia"/>
          <w:kern w:val="0"/>
          <w:szCs w:val="21"/>
        </w:rPr>
        <w:t>3、鲜肉类保证来源于正规肉联厂，保证为当日新鲜肉。</w:t>
      </w:r>
    </w:p>
    <w:p w14:paraId="31E5DC11">
      <w:pPr>
        <w:widowControl/>
        <w:spacing w:line="300" w:lineRule="auto"/>
        <w:ind w:firstLine="420" w:firstLineChars="200"/>
        <w:rPr>
          <w:rFonts w:ascii="Times New Roman" w:hAnsi="Times New Roman"/>
          <w:kern w:val="0"/>
          <w:szCs w:val="21"/>
        </w:rPr>
      </w:pPr>
      <w:r>
        <w:rPr>
          <w:rFonts w:hint="eastAsia"/>
          <w:kern w:val="0"/>
          <w:szCs w:val="21"/>
        </w:rPr>
        <w:t>4、粮油、副食、调料由大型正规厂家提供，相关证件齐全，并符合国家食品卫生 标准，坚决杜绝出售假冒、变质、过期的产品。</w:t>
      </w:r>
    </w:p>
    <w:p w14:paraId="24EC1236">
      <w:pPr>
        <w:widowControl/>
        <w:spacing w:line="300" w:lineRule="auto"/>
        <w:ind w:firstLine="420" w:firstLineChars="200"/>
        <w:rPr>
          <w:rFonts w:ascii="Times New Roman" w:hAnsi="Times New Roman"/>
          <w:kern w:val="0"/>
          <w:szCs w:val="21"/>
        </w:rPr>
      </w:pPr>
      <w:r>
        <w:rPr>
          <w:rFonts w:hint="eastAsia"/>
          <w:kern w:val="0"/>
          <w:szCs w:val="21"/>
        </w:rPr>
        <w:t>5、对于货不对板或不符合质量要求的品种甲方可拒绝接收或退、换货，对于乙方所供应的货物质量达不到食品卫生标准而造成甲方人员食物中毒或发生其他食品安全事故等，后果由乙方负全部责任。</w:t>
      </w:r>
    </w:p>
    <w:p w14:paraId="33BB0558">
      <w:pPr>
        <w:widowControl/>
        <w:spacing w:line="300" w:lineRule="auto"/>
        <w:ind w:firstLine="420"/>
        <w:rPr>
          <w:rFonts w:ascii="Times New Roman" w:hAnsi="Times New Roman"/>
          <w:kern w:val="0"/>
          <w:szCs w:val="21"/>
        </w:rPr>
      </w:pPr>
      <w:r>
        <w:rPr>
          <w:rFonts w:hint="eastAsia"/>
          <w:kern w:val="0"/>
          <w:szCs w:val="21"/>
        </w:rPr>
        <w:t>6、乙方所供应的食品和蔬菜质量，必须保证符合国家有关《国家产品质量法》、《国家食品卫生法》规定。如出现不符合国家有关安全食品和蔬菜的卫生标准质量问题，由乙方承担给甲方造成的全部经济损失的赔偿责任，同时甲方有权单方面解除本合同。</w:t>
      </w:r>
    </w:p>
    <w:p w14:paraId="552276C1">
      <w:pPr>
        <w:widowControl/>
        <w:spacing w:line="300" w:lineRule="auto"/>
        <w:ind w:firstLine="420"/>
        <w:rPr>
          <w:kern w:val="0"/>
          <w:szCs w:val="21"/>
        </w:rPr>
      </w:pPr>
      <w:r>
        <w:rPr>
          <w:rFonts w:hint="eastAsia"/>
          <w:kern w:val="0"/>
          <w:szCs w:val="21"/>
        </w:rPr>
        <w:t>7、要求乙方禽蛋类必须保证新鲜、禽蛋类应有 《动物防疫条件合格证》的家禽养殖场、所供禽蛋应检疫合格，没有提供甲方有权终止合同。</w:t>
      </w:r>
    </w:p>
    <w:p w14:paraId="3C93CEC2">
      <w:pPr>
        <w:widowControl/>
        <w:spacing w:line="300" w:lineRule="auto"/>
        <w:rPr>
          <w:b/>
          <w:kern w:val="0"/>
          <w:szCs w:val="21"/>
        </w:rPr>
      </w:pPr>
      <w:r>
        <w:rPr>
          <w:rFonts w:hint="eastAsia"/>
          <w:b/>
          <w:kern w:val="0"/>
          <w:szCs w:val="21"/>
        </w:rPr>
        <w:t>第三条 验收及货款结算</w:t>
      </w:r>
    </w:p>
    <w:p w14:paraId="2B98CA73">
      <w:pPr>
        <w:widowControl/>
        <w:spacing w:line="300" w:lineRule="auto"/>
        <w:ind w:firstLine="420"/>
        <w:rPr>
          <w:rFonts w:ascii="Times New Roman" w:hAnsi="Times New Roman"/>
          <w:kern w:val="0"/>
          <w:szCs w:val="21"/>
        </w:rPr>
      </w:pPr>
      <w:r>
        <w:rPr>
          <w:rFonts w:hint="eastAsia"/>
          <w:kern w:val="0"/>
          <w:szCs w:val="21"/>
        </w:rPr>
        <w:t>1、供货清单</w:t>
      </w:r>
    </w:p>
    <w:tbl>
      <w:tblPr>
        <w:tblStyle w:val="17"/>
        <w:tblW w:w="8280" w:type="dxa"/>
        <w:jc w:val="center"/>
        <w:tblLayout w:type="autofit"/>
        <w:tblCellMar>
          <w:top w:w="0" w:type="dxa"/>
          <w:left w:w="0" w:type="dxa"/>
          <w:bottom w:w="0" w:type="dxa"/>
          <w:right w:w="0" w:type="dxa"/>
        </w:tblCellMar>
      </w:tblPr>
      <w:tblGrid>
        <w:gridCol w:w="983"/>
        <w:gridCol w:w="850"/>
        <w:gridCol w:w="6447"/>
      </w:tblGrid>
      <w:tr w14:paraId="5C69D16F">
        <w:tblPrEx>
          <w:tblCellMar>
            <w:top w:w="0" w:type="dxa"/>
            <w:left w:w="0" w:type="dxa"/>
            <w:bottom w:w="0" w:type="dxa"/>
            <w:right w:w="0" w:type="dxa"/>
          </w:tblCellMar>
        </w:tblPrEx>
        <w:trPr>
          <w:trHeight w:val="270" w:hRule="atLeast"/>
          <w:tblHeader/>
          <w:jc w:val="center"/>
        </w:trPr>
        <w:tc>
          <w:tcPr>
            <w:tcW w:w="9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66B615">
            <w:pPr>
              <w:widowControl/>
              <w:spacing w:line="360" w:lineRule="atLeast"/>
              <w:jc w:val="center"/>
              <w:rPr>
                <w:kern w:val="0"/>
                <w:szCs w:val="21"/>
              </w:rPr>
            </w:pPr>
            <w:r>
              <w:rPr>
                <w:rFonts w:hint="eastAsia"/>
                <w:kern w:val="0"/>
                <w:szCs w:val="21"/>
              </w:rPr>
              <w:t>序号</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FC7DBB">
            <w:pPr>
              <w:widowControl/>
              <w:spacing w:line="360" w:lineRule="atLeast"/>
              <w:jc w:val="center"/>
              <w:rPr>
                <w:kern w:val="0"/>
                <w:szCs w:val="21"/>
              </w:rPr>
            </w:pPr>
            <w:r>
              <w:rPr>
                <w:rFonts w:hint="eastAsia"/>
                <w:kern w:val="0"/>
                <w:szCs w:val="21"/>
              </w:rPr>
              <w:t>分类</w:t>
            </w:r>
          </w:p>
        </w:tc>
        <w:tc>
          <w:tcPr>
            <w:tcW w:w="645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E87DDE">
            <w:pPr>
              <w:widowControl/>
              <w:spacing w:line="360" w:lineRule="atLeast"/>
              <w:jc w:val="center"/>
              <w:rPr>
                <w:kern w:val="0"/>
                <w:szCs w:val="21"/>
              </w:rPr>
            </w:pPr>
            <w:r>
              <w:rPr>
                <w:rFonts w:hint="eastAsia"/>
                <w:kern w:val="0"/>
                <w:szCs w:val="21"/>
              </w:rPr>
              <w:t>品种</w:t>
            </w:r>
          </w:p>
        </w:tc>
      </w:tr>
      <w:tr w14:paraId="388FC20B">
        <w:tblPrEx>
          <w:tblCellMar>
            <w:top w:w="0" w:type="dxa"/>
            <w:left w:w="0" w:type="dxa"/>
            <w:bottom w:w="0" w:type="dxa"/>
            <w:right w:w="0" w:type="dxa"/>
          </w:tblCellMar>
        </w:tblPrEx>
        <w:trPr>
          <w:trHeight w:val="765"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891604">
            <w:pPr>
              <w:widowControl/>
              <w:spacing w:line="360" w:lineRule="atLeast"/>
              <w:jc w:val="center"/>
              <w:rPr>
                <w:kern w:val="0"/>
                <w:szCs w:val="21"/>
              </w:rPr>
            </w:pPr>
            <w:r>
              <w:rPr>
                <w:rFonts w:hint="eastAsia"/>
                <w:kern w:val="0"/>
                <w:szCs w:val="21"/>
              </w:rPr>
              <w:t>1</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A0B6D90">
            <w:pPr>
              <w:widowControl/>
              <w:spacing w:line="360" w:lineRule="atLeast"/>
              <w:jc w:val="center"/>
              <w:rPr>
                <w:kern w:val="0"/>
                <w:szCs w:val="21"/>
              </w:rPr>
            </w:pPr>
            <w:r>
              <w:rPr>
                <w:rFonts w:hint="eastAsia"/>
                <w:kern w:val="0"/>
                <w:szCs w:val="21"/>
              </w:rPr>
              <w:t>肉类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86CBA37">
            <w:pPr>
              <w:widowControl/>
              <w:spacing w:line="360" w:lineRule="atLeast"/>
              <w:jc w:val="left"/>
              <w:rPr>
                <w:kern w:val="0"/>
                <w:szCs w:val="21"/>
              </w:rPr>
            </w:pPr>
            <w:r>
              <w:rPr>
                <w:rFonts w:hint="eastAsia"/>
                <w:b/>
                <w:bCs/>
                <w:kern w:val="0"/>
                <w:szCs w:val="21"/>
              </w:rPr>
              <w:t>[猪肉]</w:t>
            </w:r>
            <w:r>
              <w:rPr>
                <w:rFonts w:hint="eastAsia"/>
                <w:kern w:val="0"/>
                <w:szCs w:val="21"/>
              </w:rPr>
              <w:t>排骨、猪蹄、猪肚、五花肉、猪肝、猪血、猪腰、猪肘、猪头肉、猪心、猪肺、猪大肠、猪大骨、头骨等猪系列各部件</w:t>
            </w:r>
          </w:p>
        </w:tc>
      </w:tr>
      <w:tr w14:paraId="62A24734">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6E71804">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6A04DB44">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CB582">
            <w:pPr>
              <w:widowControl/>
              <w:spacing w:line="360" w:lineRule="atLeast"/>
              <w:jc w:val="left"/>
              <w:rPr>
                <w:kern w:val="0"/>
                <w:szCs w:val="21"/>
              </w:rPr>
            </w:pPr>
            <w:r>
              <w:rPr>
                <w:rFonts w:hint="eastAsia"/>
                <w:b/>
                <w:bCs/>
                <w:kern w:val="0"/>
                <w:szCs w:val="21"/>
              </w:rPr>
              <w:t>[牛肉]</w:t>
            </w:r>
            <w:r>
              <w:rPr>
                <w:rFonts w:hint="eastAsia"/>
                <w:kern w:val="0"/>
                <w:szCs w:val="21"/>
              </w:rPr>
              <w:t>牛肉、牛腩、牛排、牛腱、牛蹄、牛尾等牛系列各部件</w:t>
            </w:r>
          </w:p>
        </w:tc>
      </w:tr>
      <w:tr w14:paraId="62445F6C">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2E3991D">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11360791">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14043B">
            <w:pPr>
              <w:widowControl/>
              <w:spacing w:line="360" w:lineRule="atLeast"/>
              <w:jc w:val="left"/>
              <w:rPr>
                <w:kern w:val="0"/>
                <w:szCs w:val="21"/>
              </w:rPr>
            </w:pPr>
            <w:r>
              <w:rPr>
                <w:rFonts w:hint="eastAsia"/>
                <w:b/>
                <w:bCs/>
                <w:kern w:val="0"/>
                <w:szCs w:val="21"/>
              </w:rPr>
              <w:t>[鸡肉]</w:t>
            </w:r>
            <w:r>
              <w:rPr>
                <w:rFonts w:hint="eastAsia"/>
                <w:kern w:val="0"/>
                <w:szCs w:val="21"/>
              </w:rPr>
              <w:t>鸡肉、鸡翅、鸡腿、鸡爪、鸡胗、三黄鸡、乌鸡、土鸡等</w:t>
            </w:r>
          </w:p>
        </w:tc>
      </w:tr>
      <w:tr w14:paraId="037F3D9E">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0C6CE2">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01D24BC0">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E81707">
            <w:pPr>
              <w:widowControl/>
              <w:spacing w:line="360" w:lineRule="atLeast"/>
              <w:jc w:val="left"/>
              <w:rPr>
                <w:kern w:val="0"/>
                <w:szCs w:val="21"/>
              </w:rPr>
            </w:pPr>
            <w:r>
              <w:rPr>
                <w:rFonts w:hint="eastAsia"/>
                <w:b/>
                <w:bCs/>
                <w:kern w:val="0"/>
                <w:szCs w:val="21"/>
              </w:rPr>
              <w:t>[鸭肉]</w:t>
            </w:r>
            <w:r>
              <w:rPr>
                <w:rFonts w:hint="eastAsia"/>
                <w:kern w:val="0"/>
                <w:szCs w:val="21"/>
              </w:rPr>
              <w:t>鸭肉、鸭腿、鸭翅、鸭胗、鸭肠、菜鸭、老鸭、番鸭等</w:t>
            </w:r>
          </w:p>
        </w:tc>
      </w:tr>
      <w:tr w14:paraId="442AD28B">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E5597AB">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2EE8B524">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4DAA14">
            <w:pPr>
              <w:widowControl/>
              <w:spacing w:line="360" w:lineRule="atLeast"/>
              <w:jc w:val="left"/>
              <w:rPr>
                <w:kern w:val="0"/>
                <w:szCs w:val="21"/>
              </w:rPr>
            </w:pPr>
            <w:r>
              <w:rPr>
                <w:rFonts w:hint="eastAsia"/>
                <w:b/>
                <w:bCs/>
                <w:kern w:val="0"/>
                <w:szCs w:val="21"/>
              </w:rPr>
              <w:t>[肉制品]</w:t>
            </w:r>
            <w:r>
              <w:rPr>
                <w:rFonts w:hint="eastAsia"/>
                <w:kern w:val="0"/>
                <w:szCs w:val="21"/>
              </w:rPr>
              <w:t>腊肉、火腿、香肠、咸肉、肉松、培根、熏肉等</w:t>
            </w:r>
          </w:p>
        </w:tc>
      </w:tr>
      <w:tr w14:paraId="396AD52D">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472DFD">
            <w:pPr>
              <w:widowControl/>
              <w:spacing w:line="360" w:lineRule="atLeast"/>
              <w:jc w:val="center"/>
              <w:rPr>
                <w:kern w:val="0"/>
                <w:szCs w:val="21"/>
              </w:rPr>
            </w:pPr>
            <w:r>
              <w:rPr>
                <w:rFonts w:hint="eastAsia"/>
                <w:kern w:val="0"/>
                <w:szCs w:val="21"/>
              </w:rPr>
              <w:t>2</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93528D">
            <w:pPr>
              <w:widowControl/>
              <w:spacing w:line="360" w:lineRule="atLeast"/>
              <w:jc w:val="center"/>
              <w:rPr>
                <w:kern w:val="0"/>
                <w:szCs w:val="21"/>
              </w:rPr>
            </w:pPr>
            <w:r>
              <w:rPr>
                <w:rFonts w:hint="eastAsia"/>
                <w:kern w:val="0"/>
                <w:szCs w:val="21"/>
              </w:rPr>
              <w:t>蛋类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7D1D8E">
            <w:pPr>
              <w:widowControl/>
              <w:spacing w:line="360" w:lineRule="atLeast"/>
              <w:jc w:val="left"/>
              <w:rPr>
                <w:kern w:val="0"/>
                <w:szCs w:val="21"/>
              </w:rPr>
            </w:pPr>
            <w:r>
              <w:rPr>
                <w:rFonts w:hint="eastAsia"/>
                <w:kern w:val="0"/>
                <w:szCs w:val="21"/>
              </w:rPr>
              <w:t>鸡蛋、鸭蛋、鹌鹑蛋、咸鸭蛋、鸽子蛋、松花蛋等</w:t>
            </w:r>
          </w:p>
        </w:tc>
      </w:tr>
      <w:tr w14:paraId="372D9652">
        <w:tblPrEx>
          <w:tblCellMar>
            <w:top w:w="0" w:type="dxa"/>
            <w:left w:w="0" w:type="dxa"/>
            <w:bottom w:w="0" w:type="dxa"/>
            <w:right w:w="0" w:type="dxa"/>
          </w:tblCellMar>
        </w:tblPrEx>
        <w:trPr>
          <w:trHeight w:val="51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63B060">
            <w:pPr>
              <w:widowControl/>
              <w:spacing w:line="360" w:lineRule="atLeast"/>
              <w:jc w:val="center"/>
              <w:rPr>
                <w:kern w:val="0"/>
                <w:szCs w:val="21"/>
              </w:rPr>
            </w:pPr>
            <w:r>
              <w:rPr>
                <w:rFonts w:hint="eastAsia"/>
                <w:kern w:val="0"/>
                <w:szCs w:val="21"/>
              </w:rPr>
              <w:t>3</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94CE49B">
            <w:pPr>
              <w:widowControl/>
              <w:spacing w:line="360" w:lineRule="atLeast"/>
              <w:jc w:val="center"/>
              <w:rPr>
                <w:kern w:val="0"/>
                <w:szCs w:val="21"/>
              </w:rPr>
            </w:pPr>
            <w:r>
              <w:rPr>
                <w:rFonts w:hint="eastAsia"/>
                <w:kern w:val="0"/>
                <w:szCs w:val="21"/>
              </w:rPr>
              <w:t>鱼类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AD2F3">
            <w:pPr>
              <w:widowControl/>
              <w:spacing w:line="360" w:lineRule="atLeast"/>
              <w:jc w:val="left"/>
              <w:rPr>
                <w:kern w:val="0"/>
                <w:szCs w:val="21"/>
              </w:rPr>
            </w:pPr>
            <w:r>
              <w:rPr>
                <w:rFonts w:hint="eastAsia"/>
                <w:b/>
                <w:bCs/>
                <w:kern w:val="0"/>
                <w:szCs w:val="21"/>
              </w:rPr>
              <w:t>[淡水鱼]</w:t>
            </w:r>
            <w:r>
              <w:rPr>
                <w:rFonts w:hint="eastAsia"/>
                <w:kern w:val="0"/>
                <w:szCs w:val="21"/>
              </w:rPr>
              <w:t>草鱼、鲤鱼、鲫鱼、鲢鱼、青鱼、鲶鱼、银鱼、鳊鱼、桂鱼、乌鳢、泥鳅黄鳝、多宝鱼 、黑鱼、白刀鱼等</w:t>
            </w:r>
          </w:p>
        </w:tc>
      </w:tr>
      <w:tr w14:paraId="5F495908">
        <w:tblPrEx>
          <w:tblCellMar>
            <w:top w:w="0" w:type="dxa"/>
            <w:left w:w="0" w:type="dxa"/>
            <w:bottom w:w="0" w:type="dxa"/>
            <w:right w:w="0"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6A81379">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716DE360">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71C64B">
            <w:pPr>
              <w:widowControl/>
              <w:spacing w:line="360" w:lineRule="atLeast"/>
              <w:jc w:val="left"/>
              <w:rPr>
                <w:kern w:val="0"/>
                <w:szCs w:val="21"/>
              </w:rPr>
            </w:pPr>
            <w:r>
              <w:rPr>
                <w:rFonts w:hint="eastAsia"/>
                <w:b/>
                <w:bCs/>
                <w:kern w:val="0"/>
                <w:szCs w:val="21"/>
              </w:rPr>
              <w:t>[咸水鱼]</w:t>
            </w:r>
            <w:r>
              <w:rPr>
                <w:rFonts w:hint="eastAsia"/>
                <w:kern w:val="0"/>
                <w:szCs w:val="21"/>
              </w:rPr>
              <w:t>带鱼鲈鱼、鳕鱼、金枪鱼、鲳鱼、鳗鱼、三文鱼、秋刀鱼、比目鱼、沙丁鱼、黄花鱼、小黄鱼、等</w:t>
            </w:r>
          </w:p>
        </w:tc>
      </w:tr>
      <w:tr w14:paraId="391D8161">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0F33D69">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295E986F">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7C73A7">
            <w:pPr>
              <w:widowControl/>
              <w:spacing w:line="360" w:lineRule="atLeast"/>
              <w:jc w:val="left"/>
              <w:rPr>
                <w:kern w:val="0"/>
                <w:szCs w:val="21"/>
              </w:rPr>
            </w:pPr>
            <w:r>
              <w:rPr>
                <w:rFonts w:hint="eastAsia"/>
                <w:b/>
                <w:bCs/>
                <w:kern w:val="0"/>
                <w:szCs w:val="21"/>
              </w:rPr>
              <w:t>[鱼制品]</w:t>
            </w:r>
            <w:r>
              <w:rPr>
                <w:rFonts w:hint="eastAsia"/>
                <w:kern w:val="0"/>
                <w:szCs w:val="21"/>
              </w:rPr>
              <w:t>鱼丸  鱼头  鱼干等</w:t>
            </w:r>
          </w:p>
        </w:tc>
      </w:tr>
      <w:tr w14:paraId="73057440">
        <w:tblPrEx>
          <w:tblCellMar>
            <w:top w:w="0" w:type="dxa"/>
            <w:left w:w="0" w:type="dxa"/>
            <w:bottom w:w="0" w:type="dxa"/>
            <w:right w:w="0" w:type="dxa"/>
          </w:tblCellMar>
        </w:tblPrEx>
        <w:trPr>
          <w:trHeight w:val="51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FCA19B">
            <w:pPr>
              <w:widowControl/>
              <w:spacing w:line="360" w:lineRule="atLeast"/>
              <w:jc w:val="center"/>
              <w:rPr>
                <w:kern w:val="0"/>
                <w:szCs w:val="21"/>
              </w:rPr>
            </w:pPr>
            <w:r>
              <w:rPr>
                <w:rFonts w:hint="eastAsia"/>
                <w:kern w:val="0"/>
                <w:szCs w:val="21"/>
              </w:rPr>
              <w:t>4</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EA6F3AB">
            <w:pPr>
              <w:widowControl/>
              <w:spacing w:line="360" w:lineRule="atLeast"/>
              <w:jc w:val="center"/>
              <w:rPr>
                <w:kern w:val="0"/>
                <w:szCs w:val="21"/>
              </w:rPr>
            </w:pPr>
            <w:r>
              <w:rPr>
                <w:rFonts w:hint="eastAsia"/>
                <w:kern w:val="0"/>
                <w:szCs w:val="21"/>
              </w:rPr>
              <w:t>水产类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D6A836">
            <w:pPr>
              <w:widowControl/>
              <w:spacing w:line="360" w:lineRule="atLeast"/>
              <w:jc w:val="left"/>
              <w:rPr>
                <w:kern w:val="0"/>
                <w:szCs w:val="21"/>
              </w:rPr>
            </w:pPr>
            <w:r>
              <w:rPr>
                <w:rFonts w:hint="eastAsia"/>
                <w:b/>
                <w:bCs/>
                <w:kern w:val="0"/>
                <w:szCs w:val="21"/>
              </w:rPr>
              <w:t>[虾]</w:t>
            </w:r>
            <w:r>
              <w:rPr>
                <w:rFonts w:hint="eastAsia"/>
                <w:kern w:val="0"/>
                <w:szCs w:val="21"/>
              </w:rPr>
              <w:t>虾、 虾米、龙虾、基围虾、小龙虾、河虾、虾仁、明虾等</w:t>
            </w:r>
          </w:p>
        </w:tc>
      </w:tr>
      <w:tr w14:paraId="7C7A7297">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F5B1BD0">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7AF72D87">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D2855D">
            <w:pPr>
              <w:widowControl/>
              <w:spacing w:line="360" w:lineRule="atLeast"/>
              <w:jc w:val="left"/>
              <w:rPr>
                <w:kern w:val="0"/>
                <w:szCs w:val="21"/>
              </w:rPr>
            </w:pPr>
            <w:r>
              <w:rPr>
                <w:rFonts w:hint="eastAsia"/>
                <w:b/>
                <w:bCs/>
                <w:kern w:val="0"/>
                <w:szCs w:val="21"/>
              </w:rPr>
              <w:t>[蟹]</w:t>
            </w:r>
            <w:r>
              <w:rPr>
                <w:rFonts w:hint="eastAsia"/>
                <w:kern w:val="0"/>
                <w:szCs w:val="21"/>
              </w:rPr>
              <w:t>螃蟹、梭子蟹、河蟹等</w:t>
            </w:r>
          </w:p>
        </w:tc>
      </w:tr>
      <w:tr w14:paraId="0EBE3991">
        <w:tblPrEx>
          <w:tblCellMar>
            <w:top w:w="0" w:type="dxa"/>
            <w:left w:w="0" w:type="dxa"/>
            <w:bottom w:w="0" w:type="dxa"/>
            <w:right w:w="0" w:type="dxa"/>
          </w:tblCellMar>
        </w:tblPrEx>
        <w:trPr>
          <w:trHeight w:val="51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07B5E4F">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179B3BD8">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FB95D7B">
            <w:pPr>
              <w:widowControl/>
              <w:spacing w:line="360" w:lineRule="atLeast"/>
              <w:jc w:val="left"/>
              <w:rPr>
                <w:kern w:val="0"/>
                <w:szCs w:val="21"/>
              </w:rPr>
            </w:pPr>
            <w:r>
              <w:rPr>
                <w:rFonts w:hint="eastAsia"/>
                <w:b/>
                <w:bCs/>
                <w:kern w:val="0"/>
                <w:szCs w:val="21"/>
              </w:rPr>
              <w:t>[贝]</w:t>
            </w:r>
            <w:r>
              <w:rPr>
                <w:rFonts w:hint="eastAsia"/>
                <w:kern w:val="0"/>
                <w:szCs w:val="21"/>
              </w:rPr>
              <w:t>蛤蜊、牡蛎、鲍鱼、干贝、扇贝、鲜贝、文蛤、蛏子、海螺、青口、河蚌、淡菜、生蚝、花蛤等</w:t>
            </w:r>
          </w:p>
        </w:tc>
      </w:tr>
      <w:tr w14:paraId="3B1996F6">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7F785CD">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0A546B1A">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3F6AC">
            <w:pPr>
              <w:widowControl/>
              <w:spacing w:line="360" w:lineRule="atLeast"/>
              <w:jc w:val="left"/>
              <w:rPr>
                <w:kern w:val="0"/>
                <w:szCs w:val="21"/>
              </w:rPr>
            </w:pPr>
            <w:r>
              <w:rPr>
                <w:rFonts w:hint="eastAsia"/>
                <w:b/>
                <w:bCs/>
                <w:kern w:val="0"/>
                <w:szCs w:val="21"/>
              </w:rPr>
              <w:t>[藻类]</w:t>
            </w:r>
            <w:r>
              <w:rPr>
                <w:rFonts w:hint="eastAsia"/>
                <w:kern w:val="0"/>
                <w:szCs w:val="21"/>
              </w:rPr>
              <w:t>海带、紫菜、海藻  发菜等</w:t>
            </w:r>
          </w:p>
        </w:tc>
      </w:tr>
      <w:tr w14:paraId="70714C8A">
        <w:tblPrEx>
          <w:tblCellMar>
            <w:top w:w="0" w:type="dxa"/>
            <w:left w:w="0" w:type="dxa"/>
            <w:bottom w:w="0" w:type="dxa"/>
            <w:right w:w="0" w:type="dxa"/>
          </w:tblCellMar>
        </w:tblPrEx>
        <w:trPr>
          <w:trHeight w:val="2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795DF4D">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00CC10F6">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8BC12">
            <w:pPr>
              <w:widowControl/>
              <w:spacing w:line="360" w:lineRule="atLeast"/>
              <w:jc w:val="left"/>
              <w:rPr>
                <w:kern w:val="0"/>
                <w:szCs w:val="21"/>
              </w:rPr>
            </w:pPr>
            <w:r>
              <w:rPr>
                <w:rFonts w:hint="eastAsia"/>
                <w:kern w:val="0"/>
                <w:szCs w:val="21"/>
              </w:rPr>
              <w:t>墨鱼、鱿鱼、章鱼、海参、甲鱼、田螺、海蜇头、田鸡、牛蛙等</w:t>
            </w:r>
          </w:p>
        </w:tc>
      </w:tr>
      <w:tr w14:paraId="212A37A7">
        <w:tblPrEx>
          <w:tblCellMar>
            <w:top w:w="0" w:type="dxa"/>
            <w:left w:w="0" w:type="dxa"/>
            <w:bottom w:w="0" w:type="dxa"/>
            <w:right w:w="0" w:type="dxa"/>
          </w:tblCellMar>
        </w:tblPrEx>
        <w:trPr>
          <w:trHeight w:val="1530" w:hRule="atLeast"/>
          <w:jc w:val="center"/>
        </w:trPr>
        <w:tc>
          <w:tcPr>
            <w:tcW w:w="9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602605">
            <w:pPr>
              <w:widowControl/>
              <w:spacing w:line="360" w:lineRule="atLeast"/>
              <w:jc w:val="center"/>
              <w:rPr>
                <w:kern w:val="0"/>
                <w:szCs w:val="21"/>
              </w:rPr>
            </w:pPr>
            <w:r>
              <w:rPr>
                <w:rFonts w:hint="eastAsia"/>
                <w:kern w:val="0"/>
                <w:szCs w:val="21"/>
              </w:rPr>
              <w:t>5</w:t>
            </w: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520A06B">
            <w:pPr>
              <w:widowControl/>
              <w:spacing w:line="360" w:lineRule="atLeast"/>
              <w:jc w:val="center"/>
              <w:rPr>
                <w:kern w:val="0"/>
                <w:szCs w:val="21"/>
              </w:rPr>
            </w:pPr>
            <w:r>
              <w:rPr>
                <w:rFonts w:hint="eastAsia"/>
                <w:kern w:val="0"/>
                <w:szCs w:val="21"/>
              </w:rPr>
              <w:t>蔬菜类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762516">
            <w:pPr>
              <w:widowControl/>
              <w:spacing w:line="360" w:lineRule="atLeast"/>
              <w:jc w:val="left"/>
              <w:rPr>
                <w:kern w:val="0"/>
                <w:szCs w:val="21"/>
              </w:rPr>
            </w:pPr>
            <w:r>
              <w:rPr>
                <w:rFonts w:hint="eastAsia"/>
                <w:kern w:val="0"/>
                <w:szCs w:val="21"/>
              </w:rPr>
              <w:t>[茎叶花类]白菜、油菜、芹菜、菠菜、小白菜、韭菜、生菜茼蒿、香菜、芦笋、苋菜、芥菜、莴笋、茭白、菜花、西兰花、黄花菜、荠菜、百合、蕨菜、橄榄菜、菊花、豌豆尖、韭黄、西芹、茴香、娃娃菜、苦菊、空心菜、油麦菜、马兰头、水芹菜、芦荟、芝麻菜、卷心菜、蒜苗、枸杞菜、豌豆苗、萝卜叶、木耳菜、马齿苋、圆生菜、芥兰 、紫背天葵等</w:t>
            </w:r>
          </w:p>
        </w:tc>
      </w:tr>
      <w:tr w14:paraId="7F73809E">
        <w:tblPrEx>
          <w:tblCellMar>
            <w:top w:w="0" w:type="dxa"/>
            <w:left w:w="0" w:type="dxa"/>
            <w:bottom w:w="0" w:type="dxa"/>
            <w:right w:w="0" w:type="dxa"/>
          </w:tblCellMar>
        </w:tblPrEx>
        <w:trPr>
          <w:trHeight w:val="25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B99DD9E">
            <w:pPr>
              <w:widowControl/>
              <w:jc w:val="left"/>
              <w:rPr>
                <w:kern w:val="0"/>
                <w:szCs w:val="21"/>
              </w:rPr>
            </w:pPr>
          </w:p>
        </w:tc>
        <w:tc>
          <w:tcPr>
            <w:tcW w:w="0" w:type="auto"/>
            <w:vMerge w:val="continue"/>
            <w:tcBorders>
              <w:top w:val="nil"/>
              <w:left w:val="nil"/>
              <w:bottom w:val="single" w:color="auto" w:sz="8" w:space="0"/>
              <w:right w:val="single" w:color="auto" w:sz="8" w:space="0"/>
            </w:tcBorders>
            <w:vAlign w:val="center"/>
          </w:tcPr>
          <w:p w14:paraId="1BA947F8">
            <w:pPr>
              <w:widowControl/>
              <w:jc w:val="left"/>
              <w:rPr>
                <w:kern w:val="0"/>
                <w:szCs w:val="21"/>
              </w:rPr>
            </w:pP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64CE6">
            <w:pPr>
              <w:widowControl/>
              <w:spacing w:line="360" w:lineRule="atLeast"/>
              <w:jc w:val="left"/>
              <w:rPr>
                <w:kern w:val="0"/>
                <w:szCs w:val="21"/>
              </w:rPr>
            </w:pPr>
            <w:r>
              <w:rPr>
                <w:rFonts w:hint="eastAsia"/>
                <w:kern w:val="0"/>
                <w:szCs w:val="21"/>
              </w:rPr>
              <w:t>[根茎类]土豆、红薯、芋头、胡萝卜、白萝卜、竹笋、魔芋、山药、藕、牛蒡、荸荠、紫薯、春笋、冬笋、菱角、慈菇、藕带、心里美萝卜、红萝卜等</w:t>
            </w:r>
          </w:p>
        </w:tc>
      </w:tr>
      <w:tr w14:paraId="00699962">
        <w:tblPrEx>
          <w:tblCellMar>
            <w:top w:w="0" w:type="dxa"/>
            <w:left w:w="0" w:type="dxa"/>
            <w:bottom w:w="0" w:type="dxa"/>
            <w:right w:w="0" w:type="dxa"/>
          </w:tblCellMar>
        </w:tblPrEx>
        <w:trPr>
          <w:trHeight w:val="765"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2CC681">
            <w:pPr>
              <w:widowControl/>
              <w:spacing w:line="360" w:lineRule="atLeast"/>
              <w:jc w:val="center"/>
              <w:rPr>
                <w:kern w:val="0"/>
                <w:szCs w:val="21"/>
              </w:rPr>
            </w:pPr>
            <w:r>
              <w:rPr>
                <w:rFonts w:hint="eastAsia"/>
                <w:kern w:val="0"/>
                <w:szCs w:val="21"/>
              </w:rPr>
              <w:t>6</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29EE3">
            <w:pPr>
              <w:widowControl/>
              <w:spacing w:line="360" w:lineRule="atLeast"/>
              <w:jc w:val="center"/>
              <w:rPr>
                <w:kern w:val="0"/>
                <w:szCs w:val="21"/>
              </w:rPr>
            </w:pPr>
            <w:r>
              <w:rPr>
                <w:rFonts w:hint="eastAsia"/>
                <w:kern w:val="0"/>
                <w:szCs w:val="21"/>
              </w:rPr>
              <w:t>瓜果类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0D1D9">
            <w:pPr>
              <w:widowControl/>
              <w:spacing w:line="360" w:lineRule="atLeast"/>
              <w:jc w:val="left"/>
              <w:rPr>
                <w:kern w:val="0"/>
                <w:szCs w:val="21"/>
              </w:rPr>
            </w:pPr>
            <w:r>
              <w:rPr>
                <w:rFonts w:hint="eastAsia"/>
                <w:kern w:val="0"/>
                <w:szCs w:val="21"/>
              </w:rPr>
              <w:t>豆角、茄子、青椒、西红柿、荷兰豆、豇豆、扁豆、黄瓜、冬瓜、苦瓜、南瓜、丝瓜、西葫芦、葫芦、红椒、佛手瓜、彩椒、圆茄子、辣椒、四季豆等</w:t>
            </w:r>
          </w:p>
        </w:tc>
      </w:tr>
      <w:tr w14:paraId="44715456">
        <w:trPr>
          <w:trHeight w:val="54"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25E07F">
            <w:pPr>
              <w:widowControl/>
              <w:spacing w:line="360" w:lineRule="atLeast"/>
              <w:jc w:val="center"/>
              <w:rPr>
                <w:kern w:val="0"/>
                <w:szCs w:val="21"/>
              </w:rPr>
            </w:pPr>
            <w:r>
              <w:rPr>
                <w:rFonts w:hint="eastAsia"/>
                <w:kern w:val="0"/>
                <w:szCs w:val="21"/>
              </w:rPr>
              <w:t>7</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F0AF7B">
            <w:pPr>
              <w:widowControl/>
              <w:spacing w:line="360" w:lineRule="atLeast"/>
              <w:jc w:val="center"/>
              <w:rPr>
                <w:kern w:val="0"/>
                <w:szCs w:val="21"/>
              </w:rPr>
            </w:pPr>
            <w:r>
              <w:rPr>
                <w:rFonts w:hint="eastAsia"/>
                <w:kern w:val="0"/>
                <w:szCs w:val="21"/>
              </w:rPr>
              <w:t>菌菇类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91FC0">
            <w:pPr>
              <w:widowControl/>
              <w:spacing w:line="360" w:lineRule="atLeast"/>
              <w:jc w:val="left"/>
              <w:rPr>
                <w:kern w:val="0"/>
                <w:szCs w:val="21"/>
              </w:rPr>
            </w:pPr>
            <w:r>
              <w:rPr>
                <w:rFonts w:hint="eastAsia"/>
                <w:kern w:val="0"/>
                <w:szCs w:val="21"/>
              </w:rPr>
              <w:t>蘑菇、草菇、香菇、平菇、金针菇、银耳、猴头菇、杏鲍菇、茶树菇、木耳、海鲜菇、干香菇等</w:t>
            </w:r>
          </w:p>
        </w:tc>
      </w:tr>
      <w:tr w14:paraId="3801799E">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C51B23">
            <w:pPr>
              <w:widowControl/>
              <w:spacing w:line="360" w:lineRule="atLeast"/>
              <w:jc w:val="center"/>
              <w:rPr>
                <w:kern w:val="0"/>
                <w:szCs w:val="21"/>
              </w:rPr>
            </w:pPr>
            <w:r>
              <w:rPr>
                <w:rFonts w:hint="eastAsia"/>
                <w:kern w:val="0"/>
                <w:szCs w:val="21"/>
              </w:rPr>
              <w:t>8</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8854F">
            <w:pPr>
              <w:widowControl/>
              <w:spacing w:line="360" w:lineRule="atLeast"/>
              <w:jc w:val="center"/>
              <w:rPr>
                <w:kern w:val="0"/>
                <w:szCs w:val="21"/>
              </w:rPr>
            </w:pPr>
            <w:r>
              <w:rPr>
                <w:rFonts w:hint="eastAsia"/>
                <w:kern w:val="0"/>
                <w:szCs w:val="21"/>
              </w:rPr>
              <w:t>葱蒜类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1EF91">
            <w:pPr>
              <w:widowControl/>
              <w:spacing w:line="360" w:lineRule="atLeast"/>
              <w:jc w:val="left"/>
              <w:rPr>
                <w:kern w:val="0"/>
                <w:szCs w:val="21"/>
              </w:rPr>
            </w:pPr>
            <w:r>
              <w:rPr>
                <w:rFonts w:hint="eastAsia"/>
                <w:kern w:val="0"/>
                <w:szCs w:val="21"/>
              </w:rPr>
              <w:t>蒜苗、洋葱、青大蒜、小葱、大葱、葱白、大蒜头等</w:t>
            </w:r>
          </w:p>
        </w:tc>
      </w:tr>
      <w:tr w14:paraId="4A712EDE">
        <w:tblPrEx>
          <w:tblCellMar>
            <w:top w:w="0" w:type="dxa"/>
            <w:left w:w="0" w:type="dxa"/>
            <w:bottom w:w="0" w:type="dxa"/>
            <w:right w:w="0" w:type="dxa"/>
          </w:tblCellMar>
        </w:tblPrEx>
        <w:trPr>
          <w:trHeight w:val="51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9DE707">
            <w:pPr>
              <w:widowControl/>
              <w:spacing w:line="360" w:lineRule="atLeast"/>
              <w:jc w:val="center"/>
              <w:rPr>
                <w:kern w:val="0"/>
                <w:szCs w:val="21"/>
              </w:rPr>
            </w:pPr>
            <w:r>
              <w:rPr>
                <w:rFonts w:hint="eastAsia"/>
                <w:kern w:val="0"/>
                <w:szCs w:val="21"/>
              </w:rPr>
              <w:t>9</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2EB580">
            <w:pPr>
              <w:widowControl/>
              <w:spacing w:line="360" w:lineRule="atLeast"/>
              <w:jc w:val="center"/>
              <w:rPr>
                <w:kern w:val="0"/>
                <w:szCs w:val="21"/>
              </w:rPr>
            </w:pPr>
            <w:r>
              <w:rPr>
                <w:rFonts w:hint="eastAsia"/>
                <w:kern w:val="0"/>
                <w:szCs w:val="21"/>
              </w:rPr>
              <w:t>豆类</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6B169C">
            <w:pPr>
              <w:widowControl/>
              <w:spacing w:line="360" w:lineRule="atLeast"/>
              <w:jc w:val="left"/>
              <w:rPr>
                <w:kern w:val="0"/>
                <w:szCs w:val="21"/>
              </w:rPr>
            </w:pPr>
            <w:r>
              <w:rPr>
                <w:rFonts w:hint="eastAsia"/>
                <w:kern w:val="0"/>
                <w:szCs w:val="21"/>
              </w:rPr>
              <w:t>绿豆芽、黄豆芽、黄豆、毛豆、青豆、绿豆、蚕豆、豌豆粒、白扁豆、鲜豌豆等</w:t>
            </w:r>
          </w:p>
        </w:tc>
      </w:tr>
      <w:tr w14:paraId="6636AC1C">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A5B4D4">
            <w:pPr>
              <w:widowControl/>
              <w:spacing w:line="360" w:lineRule="atLeast"/>
              <w:jc w:val="center"/>
              <w:rPr>
                <w:kern w:val="0"/>
                <w:szCs w:val="21"/>
              </w:rPr>
            </w:pPr>
            <w:r>
              <w:rPr>
                <w:rFonts w:hint="eastAsia"/>
                <w:kern w:val="0"/>
                <w:szCs w:val="21"/>
              </w:rPr>
              <w:t>10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58F03">
            <w:pPr>
              <w:widowControl/>
              <w:spacing w:line="360" w:lineRule="atLeast"/>
              <w:jc w:val="center"/>
              <w:rPr>
                <w:kern w:val="0"/>
                <w:szCs w:val="21"/>
              </w:rPr>
            </w:pPr>
            <w:r>
              <w:rPr>
                <w:rFonts w:hint="eastAsia"/>
                <w:kern w:val="0"/>
                <w:szCs w:val="21"/>
              </w:rPr>
              <w:t>豆制品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18D73E">
            <w:pPr>
              <w:widowControl/>
              <w:spacing w:line="360" w:lineRule="atLeast"/>
              <w:jc w:val="left"/>
              <w:rPr>
                <w:kern w:val="0"/>
                <w:szCs w:val="21"/>
              </w:rPr>
            </w:pPr>
            <w:r>
              <w:rPr>
                <w:rFonts w:hint="eastAsia"/>
                <w:kern w:val="0"/>
                <w:szCs w:val="21"/>
              </w:rPr>
              <w:t>豆腐、豆腐干、腐竹、千张、豆腐皮、豆豉等</w:t>
            </w:r>
          </w:p>
        </w:tc>
      </w:tr>
      <w:tr w14:paraId="6EC31380">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1F80C">
            <w:pPr>
              <w:widowControl/>
              <w:spacing w:line="360" w:lineRule="atLeast"/>
              <w:jc w:val="center"/>
              <w:rPr>
                <w:kern w:val="0"/>
                <w:szCs w:val="21"/>
              </w:rPr>
            </w:pPr>
            <w:r>
              <w:rPr>
                <w:rFonts w:hint="eastAsia"/>
                <w:kern w:val="0"/>
                <w:szCs w:val="21"/>
              </w:rPr>
              <w:t>11</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D47AF7">
            <w:pPr>
              <w:widowControl/>
              <w:spacing w:line="360" w:lineRule="atLeast"/>
              <w:jc w:val="center"/>
              <w:rPr>
                <w:kern w:val="0"/>
                <w:szCs w:val="21"/>
              </w:rPr>
            </w:pPr>
            <w:r>
              <w:rPr>
                <w:rFonts w:hint="eastAsia"/>
                <w:kern w:val="0"/>
                <w:szCs w:val="21"/>
              </w:rPr>
              <w:t>干果</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8E82B">
            <w:pPr>
              <w:widowControl/>
              <w:spacing w:line="360" w:lineRule="atLeast"/>
              <w:jc w:val="left"/>
              <w:rPr>
                <w:kern w:val="0"/>
                <w:szCs w:val="21"/>
              </w:rPr>
            </w:pPr>
            <w:r>
              <w:rPr>
                <w:rFonts w:hint="eastAsia"/>
                <w:kern w:val="0"/>
                <w:szCs w:val="21"/>
              </w:rPr>
              <w:t>花生、腰果、松子、芝麻、红枣、开心果、板栗、白果等</w:t>
            </w:r>
          </w:p>
        </w:tc>
      </w:tr>
      <w:tr w14:paraId="486986A1">
        <w:tblPrEx>
          <w:tblCellMar>
            <w:top w:w="0" w:type="dxa"/>
            <w:left w:w="0" w:type="dxa"/>
            <w:bottom w:w="0" w:type="dxa"/>
            <w:right w:w="0" w:type="dxa"/>
          </w:tblCellMar>
        </w:tblPrEx>
        <w:trPr>
          <w:trHeight w:val="51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8F1F8E">
            <w:pPr>
              <w:widowControl/>
              <w:spacing w:line="360" w:lineRule="atLeast"/>
              <w:jc w:val="center"/>
              <w:rPr>
                <w:kern w:val="0"/>
                <w:szCs w:val="21"/>
              </w:rPr>
            </w:pPr>
            <w:r>
              <w:rPr>
                <w:rFonts w:hint="eastAsia"/>
                <w:kern w:val="0"/>
                <w:szCs w:val="21"/>
              </w:rPr>
              <w:t>12</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56A555">
            <w:pPr>
              <w:widowControl/>
              <w:spacing w:line="360" w:lineRule="atLeast"/>
              <w:jc w:val="center"/>
              <w:rPr>
                <w:kern w:val="0"/>
                <w:szCs w:val="21"/>
              </w:rPr>
            </w:pPr>
            <w:r>
              <w:rPr>
                <w:rFonts w:hint="eastAsia"/>
                <w:kern w:val="0"/>
                <w:szCs w:val="21"/>
              </w:rPr>
              <w:t>调味品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CC5E24">
            <w:pPr>
              <w:widowControl/>
              <w:spacing w:line="360" w:lineRule="atLeast"/>
              <w:jc w:val="left"/>
              <w:rPr>
                <w:kern w:val="0"/>
                <w:szCs w:val="21"/>
              </w:rPr>
            </w:pPr>
            <w:r>
              <w:rPr>
                <w:rFonts w:hint="eastAsia"/>
                <w:kern w:val="0"/>
                <w:szCs w:val="21"/>
              </w:rPr>
              <w:t>酱油、永春老醋、白醋、食用盐、甜辣酱、胡椒粉、排骨酱、料酒、鸡精、陈皮、茴香、八角、干辣椒、小米椒等等</w:t>
            </w:r>
          </w:p>
        </w:tc>
      </w:tr>
      <w:tr w14:paraId="394AC1FA">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D0DD0C">
            <w:pPr>
              <w:widowControl/>
              <w:spacing w:line="360" w:lineRule="atLeast"/>
              <w:jc w:val="center"/>
              <w:rPr>
                <w:kern w:val="0"/>
                <w:szCs w:val="21"/>
              </w:rPr>
            </w:pPr>
            <w:r>
              <w:rPr>
                <w:rFonts w:hint="eastAsia"/>
                <w:kern w:val="0"/>
                <w:szCs w:val="21"/>
              </w:rPr>
              <w:t>13</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42EA2D">
            <w:pPr>
              <w:widowControl/>
              <w:spacing w:line="360" w:lineRule="atLeast"/>
              <w:jc w:val="center"/>
              <w:rPr>
                <w:kern w:val="0"/>
                <w:szCs w:val="21"/>
              </w:rPr>
            </w:pPr>
            <w:r>
              <w:rPr>
                <w:rFonts w:hint="eastAsia"/>
                <w:kern w:val="0"/>
                <w:szCs w:val="21"/>
              </w:rPr>
              <w:t>粮油</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14E08F">
            <w:pPr>
              <w:widowControl/>
              <w:spacing w:line="360" w:lineRule="atLeast"/>
              <w:jc w:val="left"/>
              <w:rPr>
                <w:kern w:val="0"/>
                <w:szCs w:val="21"/>
              </w:rPr>
            </w:pPr>
            <w:r>
              <w:rPr>
                <w:rFonts w:hint="eastAsia"/>
                <w:kern w:val="0"/>
                <w:szCs w:val="21"/>
              </w:rPr>
              <w:t>1.大米、2.食用油、3.面粉、4.玉米、5.地瓜粉、6.香炸粉等等。</w:t>
            </w:r>
          </w:p>
        </w:tc>
      </w:tr>
      <w:tr w14:paraId="7656039D">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600A9B">
            <w:pPr>
              <w:widowControl/>
              <w:spacing w:line="360" w:lineRule="atLeast"/>
              <w:jc w:val="center"/>
              <w:rPr>
                <w:kern w:val="0"/>
                <w:szCs w:val="21"/>
              </w:rPr>
            </w:pPr>
            <w:r>
              <w:rPr>
                <w:rFonts w:hint="eastAsia"/>
                <w:kern w:val="0"/>
                <w:szCs w:val="21"/>
              </w:rPr>
              <w:t>14</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B9059">
            <w:pPr>
              <w:widowControl/>
              <w:spacing w:line="360" w:lineRule="atLeast"/>
              <w:jc w:val="center"/>
              <w:rPr>
                <w:kern w:val="0"/>
                <w:szCs w:val="21"/>
              </w:rPr>
            </w:pPr>
            <w:r>
              <w:rPr>
                <w:rFonts w:hint="eastAsia"/>
                <w:kern w:val="0"/>
                <w:szCs w:val="21"/>
              </w:rPr>
              <w:t>水果</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941849">
            <w:pPr>
              <w:widowControl/>
              <w:spacing w:line="360" w:lineRule="atLeast"/>
              <w:jc w:val="left"/>
              <w:rPr>
                <w:kern w:val="0"/>
                <w:szCs w:val="21"/>
              </w:rPr>
            </w:pPr>
            <w:r>
              <w:rPr>
                <w:rFonts w:hint="eastAsia"/>
                <w:kern w:val="0"/>
                <w:szCs w:val="21"/>
              </w:rPr>
              <w:t>香蕉、西瓜、哈密瓜、葡萄、苹果、梨等。</w:t>
            </w:r>
          </w:p>
        </w:tc>
      </w:tr>
      <w:tr w14:paraId="2CFA3F13">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C4A72D">
            <w:pPr>
              <w:widowControl/>
              <w:spacing w:line="360" w:lineRule="atLeast"/>
              <w:jc w:val="center"/>
              <w:rPr>
                <w:kern w:val="0"/>
                <w:szCs w:val="21"/>
              </w:rPr>
            </w:pPr>
            <w:r>
              <w:rPr>
                <w:rFonts w:hint="eastAsia"/>
                <w:kern w:val="0"/>
                <w:szCs w:val="21"/>
              </w:rPr>
              <w:t>15</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4489C">
            <w:pPr>
              <w:widowControl/>
              <w:spacing w:line="360" w:lineRule="atLeast"/>
              <w:jc w:val="center"/>
              <w:rPr>
                <w:kern w:val="0"/>
                <w:szCs w:val="21"/>
              </w:rPr>
            </w:pPr>
            <w:r>
              <w:rPr>
                <w:rFonts w:hint="eastAsia"/>
                <w:kern w:val="0"/>
                <w:szCs w:val="21"/>
              </w:rPr>
              <w:t>易耗品</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9E899B">
            <w:pPr>
              <w:widowControl/>
              <w:spacing w:line="360" w:lineRule="atLeast"/>
              <w:jc w:val="left"/>
              <w:rPr>
                <w:kern w:val="0"/>
                <w:szCs w:val="21"/>
              </w:rPr>
            </w:pPr>
            <w:r>
              <w:rPr>
                <w:rFonts w:hint="eastAsia"/>
                <w:kern w:val="0"/>
                <w:szCs w:val="21"/>
              </w:rPr>
              <w:t>保鲜袋、一次性手套、打包盒等</w:t>
            </w:r>
          </w:p>
        </w:tc>
      </w:tr>
      <w:tr w14:paraId="798A7653">
        <w:tblPrEx>
          <w:tblCellMar>
            <w:top w:w="0" w:type="dxa"/>
            <w:left w:w="0" w:type="dxa"/>
            <w:bottom w:w="0" w:type="dxa"/>
            <w:right w:w="0" w:type="dxa"/>
          </w:tblCellMar>
        </w:tblPrEx>
        <w:trPr>
          <w:trHeight w:val="270" w:hRule="atLeast"/>
          <w:jc w:val="center"/>
        </w:trPr>
        <w:tc>
          <w:tcPr>
            <w:tcW w:w="98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911519">
            <w:pPr>
              <w:widowControl/>
              <w:spacing w:line="360" w:lineRule="atLeast"/>
              <w:jc w:val="center"/>
              <w:rPr>
                <w:kern w:val="0"/>
                <w:szCs w:val="21"/>
              </w:rPr>
            </w:pPr>
            <w:r>
              <w:rPr>
                <w:rFonts w:hint="eastAsia"/>
                <w:kern w:val="0"/>
                <w:szCs w:val="21"/>
              </w:rPr>
              <w:t>16</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A2DD3C">
            <w:pPr>
              <w:widowControl/>
              <w:spacing w:line="360" w:lineRule="atLeast"/>
              <w:jc w:val="center"/>
              <w:rPr>
                <w:kern w:val="0"/>
                <w:szCs w:val="21"/>
              </w:rPr>
            </w:pPr>
            <w:r>
              <w:rPr>
                <w:rFonts w:hint="eastAsia"/>
                <w:kern w:val="0"/>
                <w:szCs w:val="21"/>
              </w:rPr>
              <w:t>其他</w:t>
            </w:r>
          </w:p>
        </w:tc>
        <w:tc>
          <w:tcPr>
            <w:tcW w:w="6453" w:type="dxa"/>
            <w:tcBorders>
              <w:top w:val="nil"/>
              <w:left w:val="nil"/>
              <w:bottom w:val="single" w:color="auto" w:sz="8" w:space="0"/>
              <w:right w:val="single" w:color="auto" w:sz="8" w:space="0"/>
            </w:tcBorders>
            <w:tcMar>
              <w:top w:w="0" w:type="dxa"/>
              <w:left w:w="108" w:type="dxa"/>
              <w:bottom w:w="0" w:type="dxa"/>
              <w:right w:w="108" w:type="dxa"/>
            </w:tcMar>
            <w:vAlign w:val="center"/>
          </w:tcPr>
          <w:p w14:paraId="43949689">
            <w:pPr>
              <w:widowControl/>
              <w:spacing w:line="360" w:lineRule="atLeast"/>
              <w:jc w:val="left"/>
              <w:rPr>
                <w:kern w:val="0"/>
                <w:szCs w:val="21"/>
              </w:rPr>
            </w:pPr>
            <w:r>
              <w:rPr>
                <w:rFonts w:hint="eastAsia"/>
                <w:kern w:val="0"/>
                <w:szCs w:val="21"/>
              </w:rPr>
              <w:t>按采购人需求</w:t>
            </w:r>
          </w:p>
        </w:tc>
      </w:tr>
    </w:tbl>
    <w:p w14:paraId="1877EBB4">
      <w:pPr>
        <w:widowControl/>
        <w:spacing w:line="300" w:lineRule="auto"/>
        <w:ind w:firstLine="420"/>
        <w:rPr>
          <w:rFonts w:hint="eastAsia" w:eastAsia="宋体"/>
          <w:kern w:val="0"/>
          <w:szCs w:val="21"/>
          <w:lang w:val="en-US" w:eastAsia="zh-CN"/>
        </w:rPr>
      </w:pPr>
      <w:r>
        <w:rPr>
          <w:rFonts w:hint="eastAsia"/>
          <w:kern w:val="0"/>
          <w:szCs w:val="21"/>
        </w:rPr>
        <w:t>2、乙方食品和蔬菜送达甲方时，甲方应及时派专人负责进行过秤验收，双方并在验收入库单上签字确认。甲方验收签字后出现数量方面的问题，乙方不再负责任</w:t>
      </w:r>
      <w:r>
        <w:rPr>
          <w:rFonts w:hint="eastAsia"/>
          <w:kern w:val="0"/>
          <w:szCs w:val="21"/>
          <w:lang w:eastAsia="zh-CN"/>
        </w:rPr>
        <w:t>，</w:t>
      </w:r>
      <w:r>
        <w:rPr>
          <w:rFonts w:hint="eastAsia"/>
          <w:kern w:val="0"/>
          <w:szCs w:val="21"/>
          <w:lang w:val="en-US" w:eastAsia="zh-CN"/>
        </w:rPr>
        <w:t>但乙方仍应当对食品和蔬菜的质量安全负责</w:t>
      </w:r>
      <w:r>
        <w:rPr>
          <w:rFonts w:hint="eastAsia"/>
          <w:kern w:val="0"/>
          <w:szCs w:val="21"/>
        </w:rPr>
        <w:t>。</w:t>
      </w:r>
    </w:p>
    <w:p w14:paraId="25087E23">
      <w:pPr>
        <w:widowControl/>
        <w:spacing w:line="300" w:lineRule="auto"/>
        <w:ind w:firstLine="420"/>
        <w:rPr>
          <w:kern w:val="0"/>
          <w:szCs w:val="21"/>
        </w:rPr>
      </w:pPr>
      <w:r>
        <w:rPr>
          <w:rFonts w:hint="eastAsia"/>
          <w:kern w:val="0"/>
          <w:szCs w:val="21"/>
        </w:rPr>
        <w:t>3、乙方送货人员需相对固定，如遇乙方更换送货人员需经甲方同意后方可换人。</w:t>
      </w:r>
    </w:p>
    <w:p w14:paraId="359F946B">
      <w:pPr>
        <w:widowControl/>
        <w:spacing w:line="300" w:lineRule="auto"/>
        <w:ind w:firstLine="420"/>
        <w:rPr>
          <w:rFonts w:hint="eastAsia" w:eastAsia="宋体"/>
          <w:kern w:val="0"/>
          <w:sz w:val="21"/>
          <w:szCs w:val="21"/>
          <w:lang w:val="en-US" w:eastAsia="zh-CN"/>
        </w:rPr>
      </w:pPr>
      <w:r>
        <w:rPr>
          <w:rFonts w:hint="eastAsia"/>
          <w:kern w:val="0"/>
          <w:szCs w:val="21"/>
        </w:rPr>
        <w:t>4、乙方所供应给甲方的食材单价不得高于当日同品质商品市场价或当日乙方零售价（特价商品除外），若发现乙方食材验收单商品单价高于当日同品质商品市场价或当日乙方零售价</w:t>
      </w:r>
      <w:r>
        <w:rPr>
          <w:rFonts w:hint="eastAsia"/>
          <w:kern w:val="0"/>
          <w:sz w:val="21"/>
          <w:szCs w:val="21"/>
        </w:rPr>
        <w:t>的，甲方有权拒绝支付超出部分费用。</w:t>
      </w:r>
    </w:p>
    <w:p w14:paraId="0D8A163D">
      <w:pPr>
        <w:pStyle w:val="14"/>
        <w:keepNext w:val="0"/>
        <w:keepLines w:val="0"/>
        <w:widowControl/>
        <w:suppressLineNumbers w:val="0"/>
        <w:spacing w:line="23" w:lineRule="atLeast"/>
        <w:ind w:left="-180" w:right="-180" w:firstLine="630" w:firstLineChars="300"/>
        <w:rPr>
          <w:rFonts w:hint="eastAsia" w:eastAsia="宋体"/>
          <w:sz w:val="21"/>
          <w:szCs w:val="21"/>
          <w:lang w:eastAsia="zh-CN"/>
        </w:rPr>
      </w:pPr>
      <w:r>
        <w:rPr>
          <w:rFonts w:hint="eastAsia" w:cs="宋体"/>
          <w:color w:val="393939"/>
          <w:sz w:val="21"/>
          <w:szCs w:val="21"/>
          <w:shd w:val="clear" w:fill="FFFFFF"/>
          <w:lang w:val="en-US" w:eastAsia="zh-CN"/>
        </w:rPr>
        <w:t>5</w:t>
      </w:r>
      <w:r>
        <w:rPr>
          <w:rFonts w:hint="eastAsia" w:ascii="宋体" w:hAnsi="宋体" w:eastAsia="宋体" w:cs="宋体"/>
          <w:color w:val="393939"/>
          <w:sz w:val="21"/>
          <w:szCs w:val="21"/>
          <w:shd w:val="clear" w:fill="FFFFFF"/>
        </w:rPr>
        <w:t>、</w:t>
      </w:r>
      <w:r>
        <w:rPr>
          <w:rFonts w:hint="eastAsia"/>
          <w:kern w:val="0"/>
          <w:sz w:val="21"/>
          <w:szCs w:val="21"/>
        </w:rPr>
        <w:t>甲方</w:t>
      </w:r>
      <w:r>
        <w:rPr>
          <w:rFonts w:hint="eastAsia" w:ascii="宋体" w:hAnsi="宋体" w:eastAsia="宋体" w:cs="宋体"/>
          <w:color w:val="393939"/>
          <w:sz w:val="21"/>
          <w:szCs w:val="21"/>
          <w:shd w:val="clear" w:fill="FFFFFF"/>
        </w:rPr>
        <w:t>用品采购按</w:t>
      </w:r>
      <w:r>
        <w:rPr>
          <w:rFonts w:hint="eastAsia"/>
          <w:kern w:val="0"/>
          <w:sz w:val="21"/>
          <w:szCs w:val="21"/>
        </w:rPr>
        <w:t>乙方</w:t>
      </w:r>
      <w:r>
        <w:rPr>
          <w:rFonts w:hint="eastAsia" w:ascii="宋体" w:hAnsi="宋体" w:eastAsia="宋体" w:cs="宋体"/>
          <w:color w:val="393939"/>
          <w:sz w:val="21"/>
          <w:szCs w:val="21"/>
          <w:shd w:val="clear" w:fill="FFFFFF"/>
        </w:rPr>
        <w:t>的卖场当日价格按货品种类下浮后的折后价结算，</w:t>
      </w:r>
      <w:r>
        <w:rPr>
          <w:rFonts w:hint="eastAsia"/>
          <w:kern w:val="0"/>
          <w:sz w:val="21"/>
          <w:szCs w:val="21"/>
        </w:rPr>
        <w:t>乙方</w:t>
      </w:r>
      <w:r>
        <w:rPr>
          <w:rFonts w:hint="eastAsia" w:ascii="宋体" w:hAnsi="宋体" w:eastAsia="宋体" w:cs="宋体"/>
          <w:color w:val="393939"/>
          <w:sz w:val="21"/>
          <w:szCs w:val="21"/>
          <w:shd w:val="clear" w:fill="FFFFFF"/>
        </w:rPr>
        <w:t>卖场有做促销优惠活动的商品，以折后价和促销价择低价结算。未列入采购清单的采购物品的折扣率，双方采用综合折扣率结算</w:t>
      </w:r>
      <w:r>
        <w:rPr>
          <w:rFonts w:hint="eastAsia" w:cs="宋体"/>
          <w:color w:val="393939"/>
          <w:sz w:val="21"/>
          <w:szCs w:val="21"/>
          <w:shd w:val="clear" w:fill="FFFFFF"/>
          <w:lang w:eastAsia="zh-CN"/>
        </w:rPr>
        <w:t>。乙方商品经甲方人员验收登记，结算日盘点库存。</w:t>
      </w:r>
    </w:p>
    <w:p w14:paraId="59A4E91A">
      <w:pPr>
        <w:pStyle w:val="14"/>
        <w:keepNext w:val="0"/>
        <w:keepLines w:val="0"/>
        <w:widowControl/>
        <w:suppressLineNumbers w:val="0"/>
        <w:spacing w:line="23" w:lineRule="atLeast"/>
        <w:ind w:right="-180" w:firstLine="420" w:firstLineChars="200"/>
        <w:rPr>
          <w:sz w:val="21"/>
          <w:szCs w:val="21"/>
        </w:rPr>
      </w:pPr>
      <w:r>
        <w:rPr>
          <w:rFonts w:hint="eastAsia" w:cs="宋体"/>
          <w:color w:val="393939"/>
          <w:sz w:val="21"/>
          <w:szCs w:val="21"/>
          <w:shd w:val="clear" w:fill="FFFFFF"/>
          <w:lang w:val="en-US" w:eastAsia="zh-CN"/>
        </w:rPr>
        <w:t>6</w:t>
      </w:r>
      <w:r>
        <w:rPr>
          <w:rFonts w:hint="eastAsia" w:ascii="宋体" w:hAnsi="宋体" w:eastAsia="宋体" w:cs="宋体"/>
          <w:color w:val="393939"/>
          <w:sz w:val="21"/>
          <w:szCs w:val="21"/>
          <w:shd w:val="clear" w:fill="FFFFFF"/>
        </w:rPr>
        <w:t>、</w:t>
      </w:r>
      <w:r>
        <w:rPr>
          <w:rFonts w:hint="eastAsia"/>
          <w:kern w:val="0"/>
          <w:sz w:val="21"/>
          <w:szCs w:val="21"/>
        </w:rPr>
        <w:t>乙方</w:t>
      </w:r>
      <w:r>
        <w:rPr>
          <w:rFonts w:hint="eastAsia" w:ascii="宋体" w:hAnsi="宋体" w:eastAsia="宋体" w:cs="宋体"/>
          <w:color w:val="393939"/>
          <w:sz w:val="21"/>
          <w:szCs w:val="21"/>
          <w:shd w:val="clear" w:fill="FFFFFF"/>
        </w:rPr>
        <w:t>应保证食堂货物品种的多样性和可选择性，提供的货品以畅销产品为主，每种货品不少于</w:t>
      </w:r>
      <w:r>
        <w:rPr>
          <w:rFonts w:hint="default" w:ascii="Calibri" w:hAnsi="Calibri" w:eastAsia="微软雅黑" w:cs="Calibri"/>
          <w:color w:val="393939"/>
          <w:sz w:val="21"/>
          <w:szCs w:val="21"/>
          <w:shd w:val="clear" w:fill="FFFFFF"/>
        </w:rPr>
        <w:t>3</w:t>
      </w:r>
      <w:r>
        <w:rPr>
          <w:rFonts w:hint="eastAsia" w:ascii="宋体" w:hAnsi="宋体" w:eastAsia="宋体" w:cs="宋体"/>
          <w:color w:val="393939"/>
          <w:sz w:val="21"/>
          <w:szCs w:val="21"/>
          <w:shd w:val="clear" w:fill="FFFFFF"/>
        </w:rPr>
        <w:t>种品 牌，并要提供不同 档次、不同价位的货品供选择，根据需求足量供应。</w:t>
      </w:r>
    </w:p>
    <w:p w14:paraId="148C4DBF">
      <w:pPr>
        <w:widowControl/>
        <w:spacing w:line="300" w:lineRule="auto"/>
        <w:ind w:firstLine="420"/>
        <w:rPr>
          <w:rFonts w:hint="eastAsia"/>
          <w:kern w:val="0"/>
          <w:sz w:val="21"/>
          <w:szCs w:val="21"/>
        </w:rPr>
      </w:pPr>
    </w:p>
    <w:p w14:paraId="41B4CC2D">
      <w:pPr>
        <w:widowControl/>
        <w:spacing w:line="300" w:lineRule="auto"/>
        <w:ind w:firstLine="420" w:firstLineChars="200"/>
        <w:rPr>
          <w:rFonts w:ascii="Times New Roman" w:hAnsi="Times New Roman"/>
          <w:kern w:val="0"/>
          <w:sz w:val="21"/>
          <w:szCs w:val="21"/>
        </w:rPr>
      </w:pPr>
      <w:r>
        <w:rPr>
          <w:rFonts w:hint="eastAsia"/>
          <w:kern w:val="0"/>
          <w:sz w:val="21"/>
          <w:szCs w:val="21"/>
          <w:lang w:val="en-US" w:eastAsia="zh-CN"/>
        </w:rPr>
        <w:t>7</w:t>
      </w:r>
      <w:r>
        <w:rPr>
          <w:rFonts w:hint="eastAsia"/>
          <w:kern w:val="0"/>
          <w:sz w:val="21"/>
          <w:szCs w:val="21"/>
        </w:rPr>
        <w:t>、货款为每月核算一次，乙方根据甲方确认后的结算金额开具正规发票给甲方进行付款。甲方不得无故延长结算时间，甲方遇到节假日或者不可抗力情况以及乙方因自身原因则结算时间顺延。</w:t>
      </w:r>
    </w:p>
    <w:p w14:paraId="4A01A266">
      <w:pPr>
        <w:widowControl/>
        <w:spacing w:line="300" w:lineRule="auto"/>
        <w:ind w:firstLine="420"/>
        <w:rPr>
          <w:rFonts w:ascii="Times New Roman" w:hAnsi="Times New Roman"/>
          <w:kern w:val="0"/>
          <w:szCs w:val="21"/>
        </w:rPr>
      </w:pPr>
      <w:r>
        <w:rPr>
          <w:rFonts w:hint="eastAsia"/>
          <w:kern w:val="0"/>
          <w:szCs w:val="21"/>
        </w:rPr>
        <w:t>（1）合同货款及费用的结算：由应答人凭食材验收单及正式的税务发票，在次月5号前向采购人申请结算。</w:t>
      </w:r>
    </w:p>
    <w:p w14:paraId="21E0B26B">
      <w:pPr>
        <w:widowControl/>
        <w:spacing w:line="300" w:lineRule="auto"/>
        <w:ind w:firstLine="420"/>
        <w:rPr>
          <w:rFonts w:ascii="Times New Roman" w:hAnsi="Times New Roman"/>
          <w:kern w:val="0"/>
          <w:szCs w:val="21"/>
        </w:rPr>
      </w:pPr>
      <w:r>
        <w:rPr>
          <w:rFonts w:hint="eastAsia"/>
          <w:kern w:val="0"/>
          <w:szCs w:val="21"/>
        </w:rPr>
        <w:t>（2）结算额度：每月产生的货款在次月结清，结算日定为每月</w:t>
      </w:r>
      <w:r>
        <w:rPr>
          <w:rFonts w:hint="eastAsia"/>
          <w:kern w:val="0"/>
          <w:szCs w:val="21"/>
          <w:lang w:val="en-US" w:eastAsia="zh-CN"/>
        </w:rPr>
        <w:t>20号</w:t>
      </w:r>
      <w:r>
        <w:rPr>
          <w:rFonts w:hint="eastAsia"/>
          <w:kern w:val="0"/>
          <w:szCs w:val="21"/>
        </w:rPr>
        <w:t>。每月结算的款项将于次月</w:t>
      </w:r>
      <w:r>
        <w:rPr>
          <w:rFonts w:hint="eastAsia"/>
          <w:kern w:val="0"/>
          <w:szCs w:val="21"/>
          <w:lang w:val="en-US" w:eastAsia="zh-CN"/>
        </w:rPr>
        <w:t>20</w:t>
      </w:r>
      <w:r>
        <w:rPr>
          <w:rFonts w:hint="eastAsia"/>
          <w:kern w:val="0"/>
          <w:szCs w:val="21"/>
        </w:rPr>
        <w:t>号（遇有节假日顺延）前结清。</w:t>
      </w:r>
    </w:p>
    <w:p w14:paraId="65A73538">
      <w:pPr>
        <w:widowControl/>
        <w:spacing w:line="300" w:lineRule="auto"/>
        <w:ind w:firstLine="420" w:firstLineChars="200"/>
        <w:rPr>
          <w:rFonts w:ascii="Times New Roman" w:hAnsi="Times New Roman"/>
          <w:kern w:val="0"/>
          <w:szCs w:val="21"/>
        </w:rPr>
      </w:pPr>
      <w:r>
        <w:rPr>
          <w:rFonts w:hint="eastAsia"/>
          <w:kern w:val="0"/>
          <w:szCs w:val="21"/>
        </w:rPr>
        <w:t>（3）合同价款的结算方式：每月结算价=每月食材验收单</w:t>
      </w:r>
      <w:r>
        <w:rPr>
          <w:rFonts w:hint="eastAsia"/>
          <w:kern w:val="0"/>
          <w:szCs w:val="21"/>
          <w:lang w:val="en-US" w:eastAsia="zh-CN"/>
        </w:rPr>
        <w:t>折后</w:t>
      </w:r>
      <w:r>
        <w:rPr>
          <w:rFonts w:hint="eastAsia"/>
          <w:kern w:val="0"/>
          <w:szCs w:val="21"/>
        </w:rPr>
        <w:t>总金额。</w:t>
      </w:r>
    </w:p>
    <w:p w14:paraId="5581AD3D">
      <w:pPr>
        <w:widowControl/>
        <w:spacing w:line="300" w:lineRule="auto"/>
        <w:ind w:firstLine="420"/>
        <w:rPr>
          <w:rFonts w:ascii="Times New Roman" w:hAnsi="Times New Roman"/>
          <w:kern w:val="0"/>
          <w:szCs w:val="21"/>
        </w:rPr>
      </w:pPr>
      <w:r>
        <w:rPr>
          <w:rFonts w:hint="eastAsia"/>
          <w:kern w:val="0"/>
          <w:szCs w:val="21"/>
        </w:rPr>
        <w:t>（4）折扣按照应答人填报折扣执行。</w:t>
      </w:r>
    </w:p>
    <w:p w14:paraId="3EF00D63">
      <w:pPr>
        <w:widowControl/>
        <w:spacing w:line="300" w:lineRule="auto"/>
        <w:rPr>
          <w:b/>
          <w:kern w:val="0"/>
          <w:szCs w:val="21"/>
        </w:rPr>
      </w:pPr>
      <w:r>
        <w:rPr>
          <w:rFonts w:hint="eastAsia"/>
          <w:b/>
          <w:kern w:val="0"/>
          <w:szCs w:val="21"/>
        </w:rPr>
        <w:t>第四条 违约责任</w:t>
      </w:r>
    </w:p>
    <w:p w14:paraId="47070107">
      <w:pPr>
        <w:widowControl/>
        <w:spacing w:line="300" w:lineRule="auto"/>
        <w:ind w:firstLine="420" w:firstLineChars="200"/>
        <w:rPr>
          <w:rFonts w:ascii="Times New Roman" w:hAnsi="Times New Roman"/>
          <w:kern w:val="0"/>
          <w:szCs w:val="21"/>
        </w:rPr>
      </w:pPr>
      <w:r>
        <w:rPr>
          <w:rFonts w:hint="eastAsia"/>
          <w:kern w:val="0"/>
          <w:szCs w:val="21"/>
        </w:rPr>
        <w:t>1、乙方应根据合同规定时间按时向甲方供应所配送的各种食品和蔬菜。对甲方提出的供货要求，乙方应及时满足；乙方承诺在收到甲方下单指示的</w:t>
      </w:r>
      <w:r>
        <w:rPr>
          <w:rFonts w:hint="eastAsia"/>
          <w:kern w:val="0"/>
          <w:szCs w:val="21"/>
          <w:u w:val="single"/>
        </w:rPr>
        <w:t> </w:t>
      </w:r>
      <w:r>
        <w:rPr>
          <w:rFonts w:hint="eastAsia"/>
          <w:kern w:val="0"/>
          <w:szCs w:val="21"/>
          <w:u w:val="single"/>
          <w:lang w:val="en-US" w:eastAsia="zh-CN"/>
        </w:rPr>
        <w:t>0.1</w:t>
      </w:r>
      <w:r>
        <w:rPr>
          <w:rFonts w:hint="eastAsia"/>
          <w:kern w:val="0"/>
          <w:szCs w:val="21"/>
        </w:rPr>
        <w:t>小时内作出回复，并在</w:t>
      </w:r>
      <w:r>
        <w:rPr>
          <w:rFonts w:hint="eastAsia"/>
          <w:kern w:val="0"/>
          <w:szCs w:val="21"/>
          <w:u w:val="single"/>
        </w:rPr>
        <w:t xml:space="preserve"> </w:t>
      </w:r>
      <w:r>
        <w:rPr>
          <w:rFonts w:hint="eastAsia"/>
          <w:kern w:val="0"/>
          <w:szCs w:val="21"/>
          <w:u w:val="single"/>
          <w:lang w:val="en-US" w:eastAsia="zh-CN"/>
        </w:rPr>
        <w:t>1</w:t>
      </w:r>
      <w:r>
        <w:rPr>
          <w:rFonts w:hint="eastAsia"/>
          <w:kern w:val="0"/>
          <w:szCs w:val="21"/>
        </w:rPr>
        <w:t>小时内送货至甲方指定地点；若乙方出现未按时按量供应的违约情形，每逾期供应一次，乙方应向甲方支付违约金500元，甲方有权在上月的货款中扣除，同时，如乙方出现逾期供应情况三次以上的，甲方还有权单方面终止本合同。</w:t>
      </w:r>
    </w:p>
    <w:p w14:paraId="0AFADAC6">
      <w:pPr>
        <w:widowControl/>
        <w:spacing w:line="300" w:lineRule="auto"/>
        <w:ind w:firstLine="420" w:firstLineChars="200"/>
        <w:rPr>
          <w:kern w:val="0"/>
          <w:szCs w:val="21"/>
        </w:rPr>
      </w:pPr>
      <w:r>
        <w:rPr>
          <w:rFonts w:hint="eastAsia"/>
          <w:kern w:val="0"/>
          <w:szCs w:val="21"/>
        </w:rPr>
        <w:t>因乙方逾期供应或出现逾期三次导致合同终止的情况，期间甲方有权在市场上进行应急釆购，应急采购产生的额外费用和价差及其他等因此产生的一切损失均由乙方承担并赔偿给甲方。</w:t>
      </w:r>
    </w:p>
    <w:p w14:paraId="73490182">
      <w:pPr>
        <w:widowControl/>
        <w:spacing w:line="300" w:lineRule="auto"/>
        <w:rPr>
          <w:rFonts w:ascii="Times New Roman" w:hAnsi="Times New Roman"/>
          <w:kern w:val="0"/>
          <w:szCs w:val="21"/>
        </w:rPr>
      </w:pPr>
      <w:r>
        <w:rPr>
          <w:rFonts w:hint="eastAsia"/>
          <w:kern w:val="0"/>
          <w:szCs w:val="21"/>
        </w:rPr>
        <w:t>  2、乙方应严格按照甲方每日提供商品采购目录清单进行配送。若乙方无法提供采购目录清单内部分商品，</w:t>
      </w:r>
      <w:r>
        <w:rPr>
          <w:rFonts w:hint="eastAsia"/>
          <w:kern w:val="0"/>
          <w:szCs w:val="21"/>
          <w:shd w:val="clear" w:color="auto" w:fill="FFFFFF"/>
        </w:rPr>
        <w:t>乙</w:t>
      </w:r>
      <w:r>
        <w:rPr>
          <w:rFonts w:hint="eastAsia"/>
          <w:kern w:val="0"/>
          <w:szCs w:val="21"/>
        </w:rPr>
        <w:t>方应及时告知（原则上在收到甲方下单指示后</w:t>
      </w:r>
      <w:r>
        <w:rPr>
          <w:rFonts w:hint="eastAsia"/>
          <w:kern w:val="0"/>
          <w:szCs w:val="21"/>
          <w:lang w:val="en-US" w:eastAsia="zh-CN"/>
        </w:rPr>
        <w:t>0.1</w:t>
      </w:r>
      <w:r>
        <w:rPr>
          <w:rFonts w:hint="eastAsia"/>
          <w:kern w:val="0"/>
          <w:szCs w:val="21"/>
        </w:rPr>
        <w:t>小时视为及时）并提出合理的解释获得甲方谅解，甲方可自行在市场上采购，采购产生的额外费用和价差及其他等因此产生的一切损失均由乙方承担。</w:t>
      </w:r>
    </w:p>
    <w:p w14:paraId="408452B3">
      <w:pPr>
        <w:widowControl/>
        <w:spacing w:line="300" w:lineRule="auto"/>
        <w:rPr>
          <w:rFonts w:ascii="Times New Roman" w:hAnsi="Times New Roman"/>
          <w:kern w:val="0"/>
          <w:szCs w:val="21"/>
        </w:rPr>
      </w:pPr>
      <w:r>
        <w:rPr>
          <w:rFonts w:hint="eastAsia"/>
          <w:kern w:val="0"/>
          <w:szCs w:val="21"/>
        </w:rPr>
        <w:t>  3、对乙方漏送的菜品或因质量原因被退回的货物，经甲方要求必须补送的，乙方必须无条件及时补送。未及时补货的，甲方可自行在市场上采购，采购产生的额外费用和价差及其他等因此产生的一切损失均由乙方承担；同时，对乙方漏送或被退回的部分，甲方可在应支付乙方的货款中先行扣除。</w:t>
      </w:r>
    </w:p>
    <w:p w14:paraId="630EB1BE">
      <w:pPr>
        <w:widowControl/>
        <w:spacing w:line="300" w:lineRule="auto"/>
        <w:rPr>
          <w:rFonts w:ascii="Times New Roman" w:hAnsi="Times New Roman"/>
          <w:kern w:val="0"/>
          <w:szCs w:val="21"/>
        </w:rPr>
      </w:pPr>
      <w:r>
        <w:rPr>
          <w:rFonts w:hint="eastAsia"/>
          <w:kern w:val="0"/>
          <w:szCs w:val="21"/>
        </w:rPr>
        <w:t>  4、乙方供应有明确质保期的货物，供货日至保质期到期日的时间间隔，不能少于保质期的二分之一，每发现一次乙方应向甲方支付500元违约金，由甲方在应支付乙方的货款中扣除；且甲方有权退回货物，甲方可自行在市场上采购，采购产生的额外费用和价差及其他等因此产生的一切损失均由乙方承担；</w:t>
      </w:r>
    </w:p>
    <w:p w14:paraId="51B23AC9">
      <w:pPr>
        <w:widowControl/>
        <w:spacing w:line="300" w:lineRule="auto"/>
        <w:rPr>
          <w:rFonts w:ascii="Times New Roman" w:hAnsi="Times New Roman"/>
          <w:kern w:val="0"/>
          <w:szCs w:val="21"/>
        </w:rPr>
      </w:pPr>
      <w:r>
        <w:rPr>
          <w:rFonts w:hint="eastAsia"/>
          <w:kern w:val="0"/>
          <w:szCs w:val="21"/>
        </w:rPr>
        <w:t>  5、乙方供应的蔬菜利用率必须达到95%及以上，如超过三次发现蔬菜利用率未达到95%及以上，视为乙方根本性违约，甲方有权单方面终止合同。</w:t>
      </w:r>
    </w:p>
    <w:p w14:paraId="6406DEB8">
      <w:pPr>
        <w:widowControl/>
        <w:spacing w:line="300" w:lineRule="auto"/>
        <w:ind w:firstLine="420" w:firstLineChars="200"/>
        <w:rPr>
          <w:kern w:val="0"/>
          <w:szCs w:val="21"/>
        </w:rPr>
      </w:pPr>
      <w:r>
        <w:rPr>
          <w:rFonts w:hint="eastAsia"/>
          <w:kern w:val="0"/>
          <w:szCs w:val="21"/>
        </w:rPr>
        <w:t>6、乙方供应腐烂、变质、以次充好、伪劣、超过保质期的食品和用品，每发现一次扣违约金1000元并退回所采购物资，甲方可自行在市场上采购，采购产生的额外费用和价差及其他等因此产生的一切损失均由乙方承担；超过三次以上，视为乙方根本性违约，甲方有权单方面终止合同。</w:t>
      </w:r>
    </w:p>
    <w:p w14:paraId="0E6EE5F3">
      <w:pPr>
        <w:widowControl/>
        <w:spacing w:line="300" w:lineRule="auto"/>
        <w:ind w:firstLine="420" w:firstLineChars="200"/>
        <w:rPr>
          <w:rFonts w:hint="default" w:eastAsia="宋体"/>
          <w:kern w:val="0"/>
          <w:szCs w:val="21"/>
          <w:lang w:val="en-US" w:eastAsia="zh-CN"/>
        </w:rPr>
      </w:pPr>
      <w:r>
        <w:rPr>
          <w:rFonts w:hint="eastAsia"/>
          <w:kern w:val="0"/>
          <w:szCs w:val="21"/>
        </w:rPr>
        <w:t>7、乙方所供应给甲方的食材单价不得高于同品质商品当日市场价或当日乙方零售价（特价商品除外），甲方不定期对乙方配送的食材价格进行抽检，若发现乙方食材验收单商品单价高于当日同品质商品市场价或当日乙方零售价，除甲方有权拒绝支付超出部分费用外，并且每发现一次乙方应向甲方支付1000元违约金，超过三次以上，视为乙方根本性违约，甲方有权单方面终止合同</w:t>
      </w:r>
      <w:r>
        <w:rPr>
          <w:rFonts w:hint="eastAsia"/>
          <w:kern w:val="0"/>
          <w:szCs w:val="21"/>
          <w:lang w:eastAsia="zh-CN"/>
        </w:rPr>
        <w:t>，</w:t>
      </w:r>
      <w:r>
        <w:rPr>
          <w:rFonts w:hint="eastAsia"/>
          <w:kern w:val="0"/>
          <w:szCs w:val="21"/>
          <w:lang w:val="en-US" w:eastAsia="zh-CN"/>
        </w:rPr>
        <w:t>同时乙方承担总货款30%的违约金。</w:t>
      </w:r>
    </w:p>
    <w:p w14:paraId="06816134">
      <w:pPr>
        <w:widowControl/>
        <w:spacing w:line="300" w:lineRule="auto"/>
        <w:ind w:firstLine="420" w:firstLineChars="200"/>
        <w:rPr>
          <w:rFonts w:ascii="Times New Roman" w:hAnsi="Times New Roman"/>
          <w:kern w:val="0"/>
          <w:szCs w:val="21"/>
        </w:rPr>
      </w:pPr>
      <w:r>
        <w:rPr>
          <w:rFonts w:hint="eastAsia"/>
          <w:kern w:val="0"/>
          <w:szCs w:val="21"/>
        </w:rPr>
        <w:t>8、经质检部门认定，未达到质量标准的，</w:t>
      </w:r>
      <w:r>
        <w:rPr>
          <w:rFonts w:hint="eastAsia"/>
          <w:kern w:val="0"/>
          <w:szCs w:val="21"/>
          <w:lang w:val="en-US" w:eastAsia="zh-CN"/>
        </w:rPr>
        <w:t>同比产生的费用由乙方负责，</w:t>
      </w:r>
      <w:r>
        <w:rPr>
          <w:rFonts w:hint="eastAsia"/>
          <w:kern w:val="0"/>
          <w:szCs w:val="21"/>
        </w:rPr>
        <w:t>每次视情况支付违约金1000元至2000元，并退回乙方所采购物资，三次未达到质量标准的，甲方有权单方解除合同</w:t>
      </w:r>
      <w:r>
        <w:rPr>
          <w:rFonts w:hint="eastAsia"/>
          <w:kern w:val="0"/>
          <w:szCs w:val="21"/>
          <w:lang w:eastAsia="zh-CN"/>
        </w:rPr>
        <w:t>，</w:t>
      </w:r>
      <w:r>
        <w:rPr>
          <w:rFonts w:hint="eastAsia"/>
          <w:kern w:val="0"/>
          <w:szCs w:val="21"/>
          <w:lang w:val="en-US" w:eastAsia="zh-CN"/>
        </w:rPr>
        <w:t>同时乙方承担总货款30%的违约金，</w:t>
      </w:r>
      <w:r>
        <w:rPr>
          <w:rFonts w:hint="eastAsia"/>
          <w:kern w:val="0"/>
          <w:szCs w:val="21"/>
        </w:rPr>
        <w:t>期间甲方可自行在市场上采购，采购产生的额外费用和价差及其他等因此产生的一切损失均由乙方承担。</w:t>
      </w:r>
    </w:p>
    <w:p w14:paraId="7AA660DC">
      <w:pPr>
        <w:widowControl/>
        <w:spacing w:line="300" w:lineRule="auto"/>
        <w:rPr>
          <w:b/>
          <w:kern w:val="0"/>
          <w:szCs w:val="21"/>
        </w:rPr>
      </w:pPr>
      <w:r>
        <w:rPr>
          <w:rFonts w:hint="eastAsia"/>
          <w:b/>
          <w:kern w:val="0"/>
          <w:szCs w:val="21"/>
        </w:rPr>
        <w:t>第五条 争议</w:t>
      </w:r>
    </w:p>
    <w:p w14:paraId="113485B8">
      <w:pPr>
        <w:widowControl/>
        <w:spacing w:line="300" w:lineRule="auto"/>
        <w:ind w:firstLine="420"/>
        <w:rPr>
          <w:rFonts w:ascii="Times New Roman" w:hAnsi="Times New Roman"/>
          <w:kern w:val="0"/>
          <w:szCs w:val="21"/>
        </w:rPr>
      </w:pPr>
      <w:r>
        <w:rPr>
          <w:rFonts w:hint="eastAsia"/>
          <w:kern w:val="0"/>
          <w:szCs w:val="21"/>
        </w:rPr>
        <w:t>1、任何本合同的异议和争议应按照诚实信用原则在甲方和乙方之间，通过友好协商解决。</w:t>
      </w:r>
    </w:p>
    <w:p w14:paraId="55D23830">
      <w:pPr>
        <w:widowControl/>
        <w:spacing w:line="300" w:lineRule="auto"/>
        <w:ind w:firstLine="420"/>
        <w:rPr>
          <w:rFonts w:ascii="Times New Roman" w:hAnsi="Times New Roman"/>
          <w:kern w:val="0"/>
          <w:szCs w:val="21"/>
        </w:rPr>
      </w:pPr>
      <w:r>
        <w:rPr>
          <w:rFonts w:hint="eastAsia"/>
          <w:kern w:val="0"/>
          <w:szCs w:val="21"/>
        </w:rPr>
        <w:t>2、若协商不成的，在《中华人民共和国</w:t>
      </w:r>
      <w:r>
        <w:rPr>
          <w:rFonts w:hint="eastAsia"/>
          <w:kern w:val="0"/>
          <w:szCs w:val="21"/>
          <w:lang w:val="en-US" w:eastAsia="zh-CN"/>
        </w:rPr>
        <w:t>民法典</w:t>
      </w:r>
      <w:r>
        <w:rPr>
          <w:rFonts w:hint="eastAsia"/>
          <w:kern w:val="0"/>
          <w:szCs w:val="21"/>
        </w:rPr>
        <w:t>》中有明确规定的，按</w:t>
      </w:r>
      <w:r>
        <w:rPr>
          <w:rFonts w:hint="eastAsia"/>
          <w:kern w:val="0"/>
          <w:szCs w:val="21"/>
          <w:lang w:val="en-US" w:eastAsia="zh-CN"/>
        </w:rPr>
        <w:t>民法典</w:t>
      </w:r>
      <w:r>
        <w:rPr>
          <w:rFonts w:hint="eastAsia"/>
          <w:kern w:val="0"/>
          <w:szCs w:val="21"/>
        </w:rPr>
        <w:t>执行，无明确规定的，则提交甲方所在地人民法院裁决。</w:t>
      </w:r>
    </w:p>
    <w:p w14:paraId="72C10A70">
      <w:pPr>
        <w:widowControl/>
        <w:spacing w:line="300" w:lineRule="auto"/>
        <w:ind w:firstLine="420"/>
        <w:rPr>
          <w:rFonts w:ascii="Times New Roman" w:hAnsi="Times New Roman"/>
          <w:kern w:val="0"/>
          <w:szCs w:val="21"/>
        </w:rPr>
      </w:pPr>
      <w:r>
        <w:rPr>
          <w:rFonts w:hint="eastAsia"/>
          <w:kern w:val="0"/>
          <w:szCs w:val="21"/>
        </w:rPr>
        <w:t>3、乙方同意，如因签订、履行本合同发生诉讼，将以甲方为唯一诉讼主体，而放弃对甲方母公司提起诉讼或申请仲裁的权利。</w:t>
      </w:r>
    </w:p>
    <w:p w14:paraId="3397076E">
      <w:pPr>
        <w:widowControl/>
        <w:spacing w:line="300" w:lineRule="auto"/>
        <w:rPr>
          <w:b/>
          <w:kern w:val="0"/>
          <w:szCs w:val="21"/>
        </w:rPr>
      </w:pPr>
      <w:r>
        <w:rPr>
          <w:rFonts w:hint="eastAsia"/>
          <w:b/>
          <w:kern w:val="0"/>
          <w:szCs w:val="21"/>
        </w:rPr>
        <w:t>第六条 廉洁保证特别条款</w:t>
      </w:r>
    </w:p>
    <w:p w14:paraId="5FB7A670">
      <w:pPr>
        <w:widowControl/>
        <w:spacing w:line="300" w:lineRule="auto"/>
        <w:ind w:firstLine="315"/>
        <w:rPr>
          <w:rFonts w:ascii="Times New Roman" w:hAnsi="Times New Roman"/>
          <w:kern w:val="0"/>
          <w:szCs w:val="21"/>
        </w:rPr>
      </w:pPr>
      <w:r>
        <w:rPr>
          <w:rFonts w:hint="eastAsia"/>
          <w:kern w:val="0"/>
          <w:szCs w:val="21"/>
        </w:rPr>
        <w:t>1、乙方及乙方人员应自觉遵守国家法律法规及甲方有关廉政管理的规章制度，不得在项目洽谈、招标、签约、执行等经济往来过程中给予甲方人员（含劳务派遣人员，下同）现金、有价卡（券）、贵重物品等财物或以其他方式变相贿赂买方人员，包括但不限于为甲方人员报销费用；以劳务费、咨询费等各种名目向甲方人员支付报酬；邀请甲方人员外出旅游或进入营业性娱乐场所；为甲方人员住房装修、婚丧嫁娶、家属和子女工作安排以及出国等方面提供财产性或其他非财产性利益等。</w:t>
      </w:r>
    </w:p>
    <w:p w14:paraId="5603A5A0">
      <w:pPr>
        <w:widowControl/>
        <w:spacing w:line="300" w:lineRule="auto"/>
        <w:ind w:firstLine="315"/>
        <w:rPr>
          <w:rFonts w:ascii="Times New Roman" w:hAnsi="Times New Roman"/>
          <w:kern w:val="0"/>
          <w:szCs w:val="21"/>
        </w:rPr>
      </w:pPr>
      <w:r>
        <w:rPr>
          <w:rFonts w:hint="eastAsia"/>
          <w:kern w:val="0"/>
          <w:szCs w:val="21"/>
        </w:rPr>
        <w:t>2、乙方保证在本合同项下给予甲方的优惠条件和折扣按照规范手续进行且公开合法，乙方不得在甲方账外单独或私下给予甲方及甲方人员回扣。</w:t>
      </w:r>
    </w:p>
    <w:p w14:paraId="251FFDD9">
      <w:pPr>
        <w:widowControl/>
        <w:spacing w:line="300" w:lineRule="auto"/>
        <w:ind w:firstLine="315"/>
        <w:rPr>
          <w:rFonts w:ascii="Times New Roman" w:hAnsi="Times New Roman"/>
          <w:kern w:val="0"/>
          <w:szCs w:val="21"/>
        </w:rPr>
      </w:pPr>
      <w:r>
        <w:rPr>
          <w:rFonts w:hint="eastAsia"/>
          <w:kern w:val="0"/>
          <w:szCs w:val="21"/>
        </w:rPr>
        <w:t>3、乙方及其人员一旦涉嫌发生上述违反廉洁保证条款规定的行为，被甲方监察部门立案调查，或被国家行政机关、纪检监察机关、司法机关调查的，甲方即有权中止与乙方所签订的所有合同以及正在洽谈的合同项目；如因此被国家行政机关、纪检监察机关、司法机关正式立案查处，或经甲方监察部门查证属实的，甲方有权立即解除与乙方所签订的所有合同并终止正在洽谈的所有合同项目，由此给甲方造成的直接和间接损失亦由乙方负责赔偿。</w:t>
      </w:r>
    </w:p>
    <w:p w14:paraId="72074F18">
      <w:pPr>
        <w:widowControl/>
        <w:spacing w:line="300" w:lineRule="auto"/>
        <w:rPr>
          <w:b/>
          <w:kern w:val="0"/>
          <w:szCs w:val="21"/>
        </w:rPr>
      </w:pPr>
      <w:r>
        <w:rPr>
          <w:rFonts w:hint="eastAsia"/>
          <w:b/>
          <w:kern w:val="0"/>
          <w:szCs w:val="21"/>
        </w:rPr>
        <w:t>第七条 其它</w:t>
      </w:r>
    </w:p>
    <w:p w14:paraId="3B982007">
      <w:pPr>
        <w:widowControl/>
        <w:spacing w:line="300" w:lineRule="auto"/>
        <w:ind w:firstLine="480"/>
        <w:rPr>
          <w:kern w:val="0"/>
          <w:szCs w:val="21"/>
        </w:rPr>
      </w:pPr>
      <w:r>
        <w:rPr>
          <w:rFonts w:hint="eastAsia"/>
          <w:kern w:val="0"/>
          <w:szCs w:val="21"/>
        </w:rPr>
        <w:t>1、未尽事宜，甲乙双方可以签订补充附件或备忘录之形式进行确认。附件或备忘属于本合同的一部分，与本合同具有同等法律效力。</w:t>
      </w:r>
    </w:p>
    <w:p w14:paraId="762F2F6E">
      <w:pPr>
        <w:widowControl/>
        <w:spacing w:line="300" w:lineRule="auto"/>
        <w:ind w:firstLine="480"/>
        <w:rPr>
          <w:rFonts w:ascii="Times New Roman" w:hAnsi="Times New Roman"/>
          <w:kern w:val="0"/>
          <w:szCs w:val="21"/>
        </w:rPr>
      </w:pPr>
      <w:r>
        <w:rPr>
          <w:rFonts w:hint="eastAsia"/>
          <w:kern w:val="0"/>
          <w:szCs w:val="21"/>
        </w:rPr>
        <w:t>2、本合同自双方签字盖章之日起生效。</w:t>
      </w:r>
    </w:p>
    <w:p w14:paraId="7545B444">
      <w:pPr>
        <w:widowControl/>
        <w:spacing w:line="300" w:lineRule="auto"/>
        <w:ind w:firstLine="480"/>
        <w:rPr>
          <w:rFonts w:ascii="Times New Roman" w:hAnsi="Times New Roman"/>
          <w:kern w:val="0"/>
          <w:szCs w:val="21"/>
        </w:rPr>
      </w:pPr>
      <w:r>
        <w:rPr>
          <w:rFonts w:hint="eastAsia"/>
          <w:kern w:val="0"/>
          <w:szCs w:val="21"/>
        </w:rPr>
        <w:t>3、本合同一式</w:t>
      </w:r>
      <w:r>
        <w:rPr>
          <w:rFonts w:hint="eastAsia"/>
          <w:kern w:val="0"/>
          <w:szCs w:val="21"/>
          <w:lang w:val="en-US" w:eastAsia="zh-CN"/>
        </w:rPr>
        <w:t>两</w:t>
      </w:r>
      <w:r>
        <w:rPr>
          <w:rFonts w:hint="eastAsia"/>
          <w:kern w:val="0"/>
          <w:szCs w:val="21"/>
        </w:rPr>
        <w:t>份，甲乙双方各执</w:t>
      </w:r>
      <w:r>
        <w:rPr>
          <w:rFonts w:hint="eastAsia"/>
          <w:kern w:val="0"/>
          <w:szCs w:val="21"/>
          <w:lang w:val="en-US" w:eastAsia="zh-CN"/>
        </w:rPr>
        <w:t>一</w:t>
      </w:r>
      <w:r>
        <w:rPr>
          <w:rFonts w:hint="eastAsia"/>
          <w:kern w:val="0"/>
          <w:szCs w:val="21"/>
        </w:rPr>
        <w:t>份，具有同等法律效力。</w:t>
      </w:r>
    </w:p>
    <w:p w14:paraId="7E65D825">
      <w:pPr>
        <w:widowControl/>
        <w:spacing w:line="315" w:lineRule="atLeast"/>
        <w:rPr>
          <w:rFonts w:hint="eastAsia"/>
          <w:kern w:val="0"/>
          <w:szCs w:val="21"/>
        </w:rPr>
      </w:pPr>
      <w:r>
        <w:rPr>
          <w:rFonts w:hint="eastAsia"/>
          <w:kern w:val="0"/>
          <w:szCs w:val="21"/>
        </w:rPr>
        <w:t> </w:t>
      </w:r>
    </w:p>
    <w:p w14:paraId="2A0D3EBA">
      <w:pPr>
        <w:widowControl/>
        <w:spacing w:line="315" w:lineRule="atLeast"/>
        <w:rPr>
          <w:rFonts w:hint="eastAsia"/>
          <w:kern w:val="0"/>
          <w:szCs w:val="21"/>
        </w:rPr>
      </w:pPr>
    </w:p>
    <w:p w14:paraId="4A0EE4C6">
      <w:pPr>
        <w:widowControl/>
        <w:spacing w:line="315" w:lineRule="atLeast"/>
        <w:rPr>
          <w:rFonts w:hint="eastAsia"/>
          <w:kern w:val="0"/>
          <w:szCs w:val="21"/>
        </w:rPr>
      </w:pPr>
    </w:p>
    <w:p w14:paraId="59A9DBFE">
      <w:pPr>
        <w:widowControl/>
        <w:spacing w:line="315" w:lineRule="atLeast"/>
        <w:rPr>
          <w:rFonts w:hint="eastAsia"/>
          <w:kern w:val="0"/>
          <w:szCs w:val="21"/>
        </w:rPr>
      </w:pPr>
    </w:p>
    <w:p w14:paraId="3A99977F">
      <w:pPr>
        <w:widowControl/>
        <w:spacing w:line="315" w:lineRule="atLeast"/>
        <w:rPr>
          <w:rFonts w:hint="eastAsia"/>
          <w:kern w:val="0"/>
          <w:szCs w:val="21"/>
        </w:rPr>
      </w:pPr>
    </w:p>
    <w:p w14:paraId="672D8660">
      <w:pPr>
        <w:widowControl/>
        <w:spacing w:line="315" w:lineRule="atLeast"/>
        <w:rPr>
          <w:rFonts w:hint="eastAsia"/>
          <w:kern w:val="0"/>
          <w:szCs w:val="21"/>
        </w:rPr>
      </w:pPr>
    </w:p>
    <w:p w14:paraId="14F0111E">
      <w:pPr>
        <w:widowControl/>
        <w:spacing w:line="315" w:lineRule="atLeast"/>
        <w:rPr>
          <w:rFonts w:hint="eastAsia"/>
          <w:kern w:val="0"/>
          <w:szCs w:val="21"/>
        </w:rPr>
      </w:pPr>
    </w:p>
    <w:p w14:paraId="58C982F6">
      <w:pPr>
        <w:widowControl/>
        <w:spacing w:line="315" w:lineRule="atLeast"/>
        <w:rPr>
          <w:rFonts w:hint="eastAsia"/>
          <w:kern w:val="0"/>
          <w:szCs w:val="21"/>
        </w:rPr>
      </w:pPr>
    </w:p>
    <w:p w14:paraId="26237D16">
      <w:pPr>
        <w:widowControl/>
        <w:spacing w:line="315" w:lineRule="atLeast"/>
        <w:rPr>
          <w:rFonts w:hint="eastAsia"/>
          <w:kern w:val="0"/>
          <w:szCs w:val="21"/>
        </w:rPr>
      </w:pPr>
    </w:p>
    <w:p w14:paraId="2835F78E">
      <w:pPr>
        <w:widowControl/>
        <w:spacing w:line="315" w:lineRule="atLeast"/>
        <w:rPr>
          <w:rFonts w:hint="eastAsia"/>
          <w:kern w:val="0"/>
          <w:szCs w:val="21"/>
        </w:rPr>
      </w:pPr>
    </w:p>
    <w:p w14:paraId="5108309F">
      <w:pPr>
        <w:widowControl/>
        <w:spacing w:line="315" w:lineRule="atLeast"/>
        <w:rPr>
          <w:rFonts w:hint="eastAsia"/>
          <w:kern w:val="0"/>
          <w:szCs w:val="21"/>
        </w:rPr>
      </w:pPr>
    </w:p>
    <w:p w14:paraId="6F058F71">
      <w:pPr>
        <w:widowControl/>
        <w:spacing w:line="315" w:lineRule="atLeast"/>
        <w:rPr>
          <w:rFonts w:hint="eastAsia"/>
          <w:kern w:val="0"/>
          <w:szCs w:val="21"/>
        </w:rPr>
      </w:pPr>
      <w:bookmarkStart w:id="113" w:name="_GoBack"/>
      <w:bookmarkEnd w:id="113"/>
    </w:p>
    <w:p w14:paraId="445A454B">
      <w:pPr>
        <w:widowControl/>
        <w:spacing w:line="315" w:lineRule="atLeast"/>
        <w:rPr>
          <w:rFonts w:hint="eastAsia"/>
          <w:kern w:val="0"/>
          <w:szCs w:val="21"/>
        </w:rPr>
      </w:pPr>
    </w:p>
    <w:p w14:paraId="2F33E2B1">
      <w:pPr>
        <w:widowControl/>
        <w:spacing w:line="315" w:lineRule="atLeast"/>
        <w:rPr>
          <w:rFonts w:ascii="Times New Roman" w:hAnsi="Times New Roman"/>
          <w:kern w:val="0"/>
          <w:szCs w:val="21"/>
        </w:rPr>
      </w:pPr>
      <w:r>
        <w:rPr>
          <w:rFonts w:hint="eastAsia"/>
          <w:kern w:val="0"/>
          <w:szCs w:val="21"/>
        </w:rPr>
        <w:t>         </w:t>
      </w:r>
    </w:p>
    <w:p w14:paraId="2C1750F5">
      <w:pPr>
        <w:widowControl/>
        <w:spacing w:line="242" w:lineRule="atLeast"/>
        <w:jc w:val="both"/>
        <w:rPr>
          <w:rFonts w:hint="eastAsia"/>
          <w:kern w:val="0"/>
          <w:sz w:val="24"/>
        </w:rPr>
      </w:pPr>
    </w:p>
    <w:p w14:paraId="0DE40B64">
      <w:pPr>
        <w:widowControl/>
        <w:spacing w:line="242" w:lineRule="atLeast"/>
        <w:jc w:val="both"/>
        <w:rPr>
          <w:rFonts w:ascii="Times New Roman" w:hAnsi="Times New Roman"/>
          <w:kern w:val="0"/>
          <w:szCs w:val="21"/>
        </w:rPr>
      </w:pPr>
      <w:r>
        <w:rPr>
          <w:rFonts w:hint="eastAsia"/>
          <w:kern w:val="0"/>
          <w:sz w:val="24"/>
        </w:rPr>
        <w:t>签署页（此页无正文）</w:t>
      </w:r>
    </w:p>
    <w:p w14:paraId="4986351D">
      <w:pPr>
        <w:widowControl/>
        <w:spacing w:line="242" w:lineRule="atLeast"/>
        <w:rPr>
          <w:rFonts w:ascii="Times New Roman" w:hAnsi="Times New Roman"/>
          <w:kern w:val="0"/>
          <w:szCs w:val="21"/>
        </w:rPr>
      </w:pPr>
      <w:r>
        <w:rPr>
          <w:rFonts w:hint="eastAsia"/>
          <w:kern w:val="0"/>
          <w:sz w:val="24"/>
        </w:rPr>
        <w:t> </w:t>
      </w:r>
    </w:p>
    <w:p w14:paraId="51ABC228">
      <w:pPr>
        <w:widowControl/>
        <w:spacing w:line="242" w:lineRule="atLeast"/>
        <w:rPr>
          <w:rFonts w:ascii="Times New Roman" w:hAnsi="Times New Roman"/>
          <w:kern w:val="0"/>
          <w:szCs w:val="21"/>
        </w:rPr>
      </w:pPr>
      <w:r>
        <w:rPr>
          <w:rFonts w:hint="eastAsia"/>
          <w:kern w:val="0"/>
          <w:sz w:val="24"/>
        </w:rPr>
        <w:t> </w:t>
      </w:r>
    </w:p>
    <w:p w14:paraId="41C55AF0">
      <w:pPr>
        <w:widowControl/>
        <w:spacing w:line="300" w:lineRule="auto"/>
        <w:rPr>
          <w:rFonts w:ascii="Times New Roman" w:hAnsi="Times New Roman"/>
          <w:kern w:val="0"/>
          <w:szCs w:val="21"/>
        </w:rPr>
      </w:pPr>
      <w:r>
        <w:rPr>
          <w:rFonts w:hint="eastAsia"/>
          <w:kern w:val="0"/>
          <w:sz w:val="24"/>
        </w:rPr>
        <w:t> </w:t>
      </w:r>
    </w:p>
    <w:p w14:paraId="03CD9D7C">
      <w:pPr>
        <w:widowControl/>
        <w:spacing w:line="300" w:lineRule="auto"/>
        <w:ind w:firstLine="480"/>
        <w:jc w:val="left"/>
        <w:rPr>
          <w:rFonts w:ascii="Times New Roman" w:hAnsi="Times New Roman"/>
          <w:kern w:val="0"/>
          <w:sz w:val="18"/>
          <w:szCs w:val="21"/>
        </w:rPr>
      </w:pPr>
      <w:r>
        <w:rPr>
          <w:rFonts w:hint="eastAsia"/>
          <w:kern w:val="0"/>
        </w:rPr>
        <w:t>甲方：</w:t>
      </w:r>
      <w:r>
        <w:rPr>
          <w:rFonts w:hint="eastAsia"/>
          <w:kern w:val="0"/>
          <w:u w:val="single"/>
          <w:lang w:val="en-US" w:eastAsia="zh-CN"/>
        </w:rPr>
        <w:t xml:space="preserve">                                       </w:t>
      </w:r>
      <w:r>
        <w:rPr>
          <w:rFonts w:hint="eastAsia"/>
          <w:kern w:val="0"/>
          <w:lang w:val="en-GB"/>
        </w:rPr>
        <w:t>（盖章）</w:t>
      </w:r>
    </w:p>
    <w:p w14:paraId="49C84FA2">
      <w:pPr>
        <w:widowControl/>
        <w:spacing w:line="300" w:lineRule="auto"/>
        <w:jc w:val="left"/>
        <w:rPr>
          <w:rFonts w:ascii="Times New Roman" w:hAnsi="Times New Roman"/>
          <w:kern w:val="0"/>
          <w:sz w:val="18"/>
          <w:szCs w:val="21"/>
        </w:rPr>
      </w:pPr>
      <w:r>
        <w:rPr>
          <w:rFonts w:hint="eastAsia"/>
          <w:kern w:val="0"/>
          <w:lang w:val="en-GB"/>
        </w:rPr>
        <w:t> </w:t>
      </w:r>
    </w:p>
    <w:p w14:paraId="135A8F22">
      <w:pPr>
        <w:widowControl/>
        <w:spacing w:line="300" w:lineRule="auto"/>
        <w:rPr>
          <w:rFonts w:ascii="Times New Roman" w:hAnsi="Times New Roman"/>
          <w:kern w:val="0"/>
          <w:sz w:val="18"/>
          <w:szCs w:val="21"/>
        </w:rPr>
      </w:pPr>
      <w:r>
        <w:rPr>
          <w:rFonts w:hint="eastAsia"/>
          <w:kern w:val="0"/>
          <w:lang w:val="en-GB"/>
        </w:rPr>
        <w:t> </w:t>
      </w:r>
    </w:p>
    <w:p w14:paraId="0C87C679">
      <w:pPr>
        <w:widowControl/>
        <w:spacing w:line="300" w:lineRule="auto"/>
        <w:ind w:firstLine="480"/>
        <w:rPr>
          <w:rFonts w:ascii="Times New Roman" w:hAnsi="Times New Roman"/>
          <w:kern w:val="0"/>
          <w:sz w:val="18"/>
          <w:szCs w:val="21"/>
        </w:rPr>
      </w:pPr>
      <w:r>
        <w:rPr>
          <w:rFonts w:hint="eastAsia"/>
          <w:kern w:val="0"/>
        </w:rPr>
        <w:t>授权代表：</w:t>
      </w:r>
      <w:r>
        <w:rPr>
          <w:rFonts w:hint="eastAsia"/>
          <w:kern w:val="0"/>
          <w:u w:val="single"/>
          <w:lang w:val="en-GB"/>
        </w:rPr>
        <w:t>                      </w:t>
      </w:r>
      <w:r>
        <w:rPr>
          <w:rFonts w:hint="eastAsia"/>
          <w:kern w:val="0"/>
        </w:rPr>
        <w:t>（签字）</w:t>
      </w:r>
      <w:r>
        <w:rPr>
          <w:rFonts w:hint="eastAsia"/>
          <w:kern w:val="0"/>
          <w:lang w:val="en-GB"/>
        </w:rPr>
        <w:t> </w:t>
      </w:r>
    </w:p>
    <w:p w14:paraId="242B28C3">
      <w:pPr>
        <w:widowControl/>
        <w:spacing w:line="300" w:lineRule="auto"/>
        <w:rPr>
          <w:rFonts w:ascii="Times New Roman" w:hAnsi="Times New Roman"/>
          <w:kern w:val="0"/>
          <w:sz w:val="18"/>
          <w:szCs w:val="21"/>
        </w:rPr>
      </w:pPr>
      <w:r>
        <w:rPr>
          <w:rFonts w:hint="eastAsia"/>
          <w:kern w:val="0"/>
        </w:rPr>
        <w:t> </w:t>
      </w:r>
    </w:p>
    <w:p w14:paraId="1892F3D1">
      <w:pPr>
        <w:widowControl/>
        <w:spacing w:line="300" w:lineRule="auto"/>
        <w:rPr>
          <w:rFonts w:ascii="Times New Roman" w:hAnsi="Times New Roman"/>
          <w:kern w:val="0"/>
          <w:sz w:val="18"/>
          <w:szCs w:val="21"/>
        </w:rPr>
      </w:pPr>
      <w:r>
        <w:rPr>
          <w:rFonts w:hint="eastAsia"/>
          <w:kern w:val="0"/>
        </w:rPr>
        <w:t> </w:t>
      </w:r>
    </w:p>
    <w:p w14:paraId="1B485CBF">
      <w:pPr>
        <w:widowControl/>
        <w:spacing w:line="300" w:lineRule="auto"/>
        <w:rPr>
          <w:rFonts w:ascii="Times New Roman" w:hAnsi="Times New Roman"/>
          <w:kern w:val="0"/>
          <w:sz w:val="18"/>
          <w:szCs w:val="21"/>
        </w:rPr>
      </w:pPr>
      <w:r>
        <w:rPr>
          <w:rFonts w:hint="eastAsia"/>
          <w:kern w:val="0"/>
        </w:rPr>
        <w:t> </w:t>
      </w:r>
    </w:p>
    <w:p w14:paraId="48EAE589">
      <w:pPr>
        <w:widowControl/>
        <w:spacing w:line="300" w:lineRule="auto"/>
        <w:rPr>
          <w:rFonts w:ascii="Times New Roman" w:hAnsi="Times New Roman"/>
          <w:kern w:val="0"/>
          <w:sz w:val="18"/>
          <w:szCs w:val="21"/>
        </w:rPr>
      </w:pPr>
      <w:r>
        <w:rPr>
          <w:rFonts w:hint="eastAsia"/>
          <w:kern w:val="0"/>
        </w:rPr>
        <w:t> </w:t>
      </w:r>
    </w:p>
    <w:p w14:paraId="3991F462">
      <w:pPr>
        <w:widowControl/>
        <w:spacing w:line="300" w:lineRule="auto"/>
        <w:rPr>
          <w:rFonts w:ascii="Times New Roman" w:hAnsi="Times New Roman"/>
          <w:kern w:val="0"/>
          <w:sz w:val="18"/>
          <w:szCs w:val="21"/>
        </w:rPr>
      </w:pPr>
      <w:r>
        <w:rPr>
          <w:rFonts w:hint="eastAsia"/>
          <w:kern w:val="0"/>
        </w:rPr>
        <w:t> </w:t>
      </w:r>
    </w:p>
    <w:p w14:paraId="26ADC0DD">
      <w:pPr>
        <w:widowControl/>
        <w:spacing w:line="300" w:lineRule="auto"/>
        <w:ind w:firstLine="480"/>
        <w:jc w:val="left"/>
        <w:rPr>
          <w:rFonts w:ascii="Times New Roman" w:hAnsi="Times New Roman"/>
          <w:kern w:val="0"/>
          <w:sz w:val="18"/>
          <w:szCs w:val="21"/>
        </w:rPr>
      </w:pPr>
      <w:r>
        <w:rPr>
          <w:rFonts w:hint="eastAsia"/>
          <w:kern w:val="0"/>
        </w:rPr>
        <w:t>乙方：</w:t>
      </w:r>
      <w:r>
        <w:rPr>
          <w:rFonts w:hint="eastAsia"/>
          <w:kern w:val="0"/>
          <w:u w:val="single"/>
        </w:rPr>
        <w:t xml:space="preserve"> </w:t>
      </w:r>
      <w:r>
        <w:rPr>
          <w:rFonts w:hint="eastAsia"/>
          <w:kern w:val="0"/>
          <w:u w:val="single"/>
          <w:lang w:val="en-US" w:eastAsia="zh-CN"/>
        </w:rPr>
        <w:t xml:space="preserve">                                   </w:t>
      </w:r>
      <w:r>
        <w:rPr>
          <w:rFonts w:hint="eastAsia"/>
          <w:kern w:val="0"/>
        </w:rPr>
        <w:t>（盖章）</w:t>
      </w:r>
    </w:p>
    <w:p w14:paraId="568A1D76">
      <w:pPr>
        <w:widowControl/>
        <w:spacing w:line="300" w:lineRule="auto"/>
        <w:rPr>
          <w:rFonts w:ascii="Times New Roman" w:hAnsi="Times New Roman"/>
          <w:kern w:val="0"/>
          <w:sz w:val="18"/>
          <w:szCs w:val="21"/>
        </w:rPr>
      </w:pPr>
      <w:r>
        <w:rPr>
          <w:rFonts w:hint="eastAsia"/>
          <w:kern w:val="0"/>
          <w:lang w:val="en-GB"/>
        </w:rPr>
        <w:t> </w:t>
      </w:r>
    </w:p>
    <w:p w14:paraId="66EF4355">
      <w:pPr>
        <w:widowControl/>
        <w:spacing w:line="300" w:lineRule="auto"/>
        <w:rPr>
          <w:rFonts w:ascii="Times New Roman" w:hAnsi="Times New Roman"/>
          <w:kern w:val="0"/>
          <w:sz w:val="18"/>
          <w:szCs w:val="21"/>
        </w:rPr>
      </w:pPr>
      <w:r>
        <w:rPr>
          <w:rFonts w:hint="eastAsia"/>
          <w:kern w:val="0"/>
          <w:lang w:val="en-GB"/>
        </w:rPr>
        <w:t> </w:t>
      </w:r>
    </w:p>
    <w:p w14:paraId="5B743BD8">
      <w:pPr>
        <w:widowControl/>
        <w:spacing w:line="300" w:lineRule="auto"/>
        <w:ind w:firstLine="480"/>
        <w:rPr>
          <w:rFonts w:ascii="Times New Roman" w:hAnsi="Times New Roman"/>
          <w:kern w:val="0"/>
          <w:sz w:val="18"/>
          <w:szCs w:val="21"/>
        </w:rPr>
      </w:pPr>
      <w:r>
        <w:rPr>
          <w:rFonts w:hint="eastAsia"/>
          <w:kern w:val="0"/>
        </w:rPr>
        <w:t>授权代表：</w:t>
      </w:r>
      <w:r>
        <w:rPr>
          <w:rFonts w:hint="eastAsia"/>
          <w:kern w:val="0"/>
          <w:u w:val="single"/>
          <w:lang w:val="en-GB"/>
        </w:rPr>
        <w:t>                </w:t>
      </w:r>
      <w:r>
        <w:rPr>
          <w:rFonts w:hint="eastAsia"/>
          <w:kern w:val="0"/>
        </w:rPr>
        <w:t>（签字）</w:t>
      </w:r>
    </w:p>
    <w:p w14:paraId="14C899DF">
      <w:pPr>
        <w:widowControl/>
        <w:spacing w:line="300" w:lineRule="auto"/>
        <w:rPr>
          <w:rFonts w:ascii="Times New Roman" w:hAnsi="Times New Roman"/>
          <w:kern w:val="0"/>
          <w:sz w:val="18"/>
          <w:szCs w:val="21"/>
        </w:rPr>
      </w:pPr>
      <w:r>
        <w:rPr>
          <w:rFonts w:hint="eastAsia"/>
          <w:kern w:val="0"/>
          <w:lang w:val="en-GB"/>
        </w:rPr>
        <w:t> </w:t>
      </w:r>
    </w:p>
    <w:p w14:paraId="08414301">
      <w:pPr>
        <w:widowControl/>
        <w:spacing w:line="300" w:lineRule="auto"/>
        <w:rPr>
          <w:rFonts w:ascii="Times New Roman" w:hAnsi="Times New Roman"/>
          <w:kern w:val="0"/>
          <w:sz w:val="18"/>
          <w:szCs w:val="21"/>
        </w:rPr>
      </w:pPr>
      <w:r>
        <w:rPr>
          <w:rFonts w:hint="eastAsia"/>
          <w:kern w:val="0"/>
          <w:lang w:val="en-GB"/>
        </w:rPr>
        <w:t> </w:t>
      </w:r>
    </w:p>
    <w:p w14:paraId="078D3DBD">
      <w:pPr>
        <w:widowControl/>
        <w:spacing w:line="300" w:lineRule="auto"/>
        <w:rPr>
          <w:rFonts w:ascii="Times New Roman" w:hAnsi="Times New Roman"/>
          <w:kern w:val="0"/>
          <w:sz w:val="18"/>
          <w:szCs w:val="21"/>
        </w:rPr>
      </w:pPr>
      <w:r>
        <w:rPr>
          <w:rFonts w:hint="eastAsia"/>
          <w:kern w:val="0"/>
          <w:lang w:val="en-GB"/>
        </w:rPr>
        <w:t> </w:t>
      </w:r>
    </w:p>
    <w:p w14:paraId="3046B309">
      <w:pPr>
        <w:spacing w:line="300" w:lineRule="auto"/>
        <w:ind w:firstLine="5880" w:firstLineChars="2800"/>
        <w:rPr>
          <w:rFonts w:asciiTheme="minorEastAsia" w:hAnsiTheme="minorEastAsia" w:eastAsiaTheme="minorEastAsia"/>
          <w:sz w:val="22"/>
          <w:szCs w:val="28"/>
        </w:rPr>
      </w:pPr>
      <w:r>
        <w:rPr>
          <w:rFonts w:hint="eastAsia"/>
          <w:kern w:val="0"/>
        </w:rPr>
        <w:t xml:space="preserve">年 </w:t>
      </w:r>
      <w:r>
        <w:rPr>
          <w:rFonts w:hint="eastAsia"/>
          <w:kern w:val="0"/>
          <w:lang w:val="en-US" w:eastAsia="zh-CN"/>
        </w:rPr>
        <w:t xml:space="preserve">   </w:t>
      </w:r>
      <w:r>
        <w:rPr>
          <w:rFonts w:hint="eastAsia"/>
          <w:kern w:val="0"/>
        </w:rPr>
        <w:t>月</w:t>
      </w:r>
      <w:r>
        <w:rPr>
          <w:rFonts w:hint="eastAsia"/>
          <w:kern w:val="0"/>
          <w:lang w:val="en-US" w:eastAsia="zh-CN"/>
        </w:rPr>
        <w:t xml:space="preserve">    </w:t>
      </w:r>
      <w:r>
        <w:rPr>
          <w:rFonts w:hint="eastAsia"/>
          <w:kern w:val="0"/>
        </w:rPr>
        <w:t>日</w:t>
      </w:r>
    </w:p>
    <w:p w14:paraId="7E2A9B7A">
      <w:pPr>
        <w:pStyle w:val="37"/>
        <w:spacing w:before="240" w:after="120"/>
        <w:rPr>
          <w:rFonts w:ascii="宋体" w:eastAsia="宋体" w:cs="宋体"/>
          <w:b/>
          <w:bCs w:val="0"/>
          <w:kern w:val="0"/>
          <w:sz w:val="22"/>
          <w:szCs w:val="28"/>
        </w:rPr>
        <w:sectPr>
          <w:pgSz w:w="11906" w:h="16838"/>
          <w:pgMar w:top="1440" w:right="1800" w:bottom="1440" w:left="1800" w:header="851" w:footer="992" w:gutter="0"/>
          <w:cols w:space="425" w:num="1"/>
          <w:docGrid w:type="lines" w:linePitch="312" w:charSpace="0"/>
        </w:sectPr>
      </w:pPr>
    </w:p>
    <w:p w14:paraId="70F958C6">
      <w:pPr>
        <w:numPr>
          <w:ilvl w:val="0"/>
          <w:numId w:val="0"/>
        </w:numPr>
        <w:spacing w:line="300" w:lineRule="auto"/>
        <w:ind w:left="0" w:leftChars="0" w:firstLine="0" w:firstLineChars="0"/>
        <w:jc w:val="cente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3"/>
          <w:sz w:val="36"/>
          <w:szCs w:val="36"/>
          <w:lang w:val="en-US" w:eastAsia="zh-CN" w:bidi="ar-SA"/>
          <w14:textOutline w14:w="6527" w14:cap="flat" w14:cmpd="sng" w14:algn="ctr">
            <w14:solidFill>
              <w14:srgbClr w14:val="000000"/>
            </w14:solidFill>
            <w14:prstDash w14:val="solid"/>
            <w14:miter w14:val="0"/>
          </w14:textOutline>
        </w:rPr>
        <w:t>八、</w:t>
      </w: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响应文件格式</w:t>
      </w:r>
    </w:p>
    <w:p w14:paraId="7DCA39A3">
      <w:pPr>
        <w:spacing w:before="120" w:line="500" w:lineRule="exact"/>
        <w:rPr>
          <w:rFonts w:ascii="宋体" w:hAnsi="宋体"/>
          <w:sz w:val="24"/>
        </w:rPr>
      </w:pPr>
      <w:r>
        <w:rPr>
          <w:rFonts w:hint="eastAsia" w:ascii="宋体" w:hAnsi="宋体"/>
          <w:sz w:val="24"/>
        </w:rPr>
        <w:t>注释：</w:t>
      </w:r>
    </w:p>
    <w:p w14:paraId="37521B53">
      <w:pPr>
        <w:spacing w:line="500" w:lineRule="exact"/>
        <w:ind w:firstLine="480" w:firstLineChars="200"/>
        <w:rPr>
          <w:rFonts w:ascii="宋体" w:hAnsi="宋体"/>
          <w:sz w:val="24"/>
        </w:rPr>
      </w:pPr>
      <w:r>
        <w:rPr>
          <w:rFonts w:hint="eastAsia" w:ascii="宋体" w:hAnsi="宋体"/>
          <w:sz w:val="24"/>
        </w:rPr>
        <w:t>《响应文件格式》是</w:t>
      </w:r>
      <w:r>
        <w:rPr>
          <w:rFonts w:hint="eastAsia" w:ascii="宋体" w:hAnsi="宋体"/>
          <w:sz w:val="24"/>
          <w:lang w:eastAsia="zh-CN"/>
        </w:rPr>
        <w:t>投标人</w:t>
      </w:r>
      <w:r>
        <w:rPr>
          <w:rFonts w:hint="eastAsia" w:ascii="宋体" w:hAnsi="宋体"/>
          <w:sz w:val="24"/>
        </w:rPr>
        <w:t>的部分响应文件格式和签订合同时所需文件的格式。</w:t>
      </w:r>
      <w:r>
        <w:rPr>
          <w:rFonts w:hint="eastAsia" w:ascii="宋体" w:hAnsi="宋体"/>
          <w:sz w:val="24"/>
          <w:lang w:eastAsia="zh-CN"/>
        </w:rPr>
        <w:t>投标人</w:t>
      </w:r>
      <w:r>
        <w:rPr>
          <w:rFonts w:hint="eastAsia" w:ascii="宋体" w:hAnsi="宋体"/>
          <w:sz w:val="24"/>
        </w:rPr>
        <w:t>应参照这些格式文件制作响应文件。</w:t>
      </w:r>
    </w:p>
    <w:p w14:paraId="63716215">
      <w:pPr>
        <w:numPr>
          <w:ilvl w:val="0"/>
          <w:numId w:val="0"/>
        </w:numPr>
        <w:spacing w:line="300" w:lineRule="auto"/>
        <w:ind w:leftChars="0"/>
        <w:jc w:val="both"/>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562567A2">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sz w:val="24"/>
          <w:szCs w:val="24"/>
        </w:rPr>
      </w:pPr>
    </w:p>
    <w:p w14:paraId="7318E9D8">
      <w:pPr>
        <w:bidi w:val="0"/>
        <w:rPr>
          <w:rFonts w:hint="eastAsia" w:ascii="Arial" w:hAnsi="Arial" w:eastAsia="Arial" w:cs="Arial"/>
          <w:snapToGrid w:val="0"/>
          <w:color w:val="000000"/>
          <w:sz w:val="21"/>
          <w:szCs w:val="21"/>
          <w:lang w:val="en-US" w:eastAsia="zh-CN" w:bidi="ar-SA"/>
        </w:rPr>
      </w:pPr>
    </w:p>
    <w:p w14:paraId="07921C4C">
      <w:pPr>
        <w:bidi w:val="0"/>
        <w:rPr>
          <w:rFonts w:hint="eastAsia"/>
          <w:lang w:val="en-US" w:eastAsia="zh-CN"/>
        </w:rPr>
      </w:pPr>
    </w:p>
    <w:p w14:paraId="7F754499">
      <w:pPr>
        <w:bidi w:val="0"/>
        <w:rPr>
          <w:rFonts w:hint="eastAsia"/>
          <w:lang w:val="en-US" w:eastAsia="zh-CN"/>
        </w:rPr>
      </w:pPr>
    </w:p>
    <w:p w14:paraId="0B604BEC">
      <w:pPr>
        <w:bidi w:val="0"/>
        <w:rPr>
          <w:rFonts w:hint="eastAsia"/>
          <w:lang w:val="en-US" w:eastAsia="zh-CN"/>
        </w:rPr>
      </w:pPr>
    </w:p>
    <w:p w14:paraId="338F0FAE">
      <w:pPr>
        <w:bidi w:val="0"/>
        <w:rPr>
          <w:rFonts w:hint="eastAsia"/>
          <w:lang w:val="en-US" w:eastAsia="zh-CN"/>
        </w:rPr>
      </w:pPr>
    </w:p>
    <w:p w14:paraId="264A8682">
      <w:pPr>
        <w:bidi w:val="0"/>
        <w:rPr>
          <w:rFonts w:hint="eastAsia"/>
          <w:lang w:val="en-US" w:eastAsia="zh-CN"/>
        </w:rPr>
      </w:pPr>
    </w:p>
    <w:p w14:paraId="42234BBE">
      <w:pPr>
        <w:bidi w:val="0"/>
        <w:rPr>
          <w:rFonts w:hint="eastAsia"/>
          <w:lang w:val="en-US" w:eastAsia="zh-CN"/>
        </w:rPr>
      </w:pPr>
    </w:p>
    <w:p w14:paraId="6BD0F971">
      <w:pPr>
        <w:bidi w:val="0"/>
        <w:rPr>
          <w:rFonts w:hint="eastAsia"/>
          <w:lang w:val="en-US" w:eastAsia="zh-CN"/>
        </w:rPr>
      </w:pPr>
    </w:p>
    <w:p w14:paraId="3FFF491D">
      <w:pPr>
        <w:bidi w:val="0"/>
        <w:rPr>
          <w:rFonts w:hint="eastAsia"/>
          <w:lang w:val="en-US" w:eastAsia="zh-CN"/>
        </w:rPr>
      </w:pPr>
    </w:p>
    <w:p w14:paraId="66253ECD">
      <w:pPr>
        <w:bidi w:val="0"/>
        <w:rPr>
          <w:rFonts w:hint="eastAsia"/>
          <w:lang w:val="en-US" w:eastAsia="zh-CN"/>
        </w:rPr>
      </w:pPr>
    </w:p>
    <w:p w14:paraId="6EB154A1">
      <w:pPr>
        <w:bidi w:val="0"/>
        <w:rPr>
          <w:rFonts w:hint="eastAsia"/>
          <w:lang w:val="en-US" w:eastAsia="zh-CN"/>
        </w:rPr>
      </w:pPr>
    </w:p>
    <w:p w14:paraId="54469E8F">
      <w:pPr>
        <w:bidi w:val="0"/>
        <w:rPr>
          <w:rFonts w:hint="eastAsia"/>
          <w:lang w:val="en-US" w:eastAsia="zh-CN"/>
        </w:rPr>
      </w:pPr>
    </w:p>
    <w:p w14:paraId="1EA116C4">
      <w:pPr>
        <w:bidi w:val="0"/>
        <w:rPr>
          <w:rFonts w:hint="eastAsia"/>
          <w:lang w:val="en-US" w:eastAsia="zh-CN"/>
        </w:rPr>
      </w:pPr>
    </w:p>
    <w:p w14:paraId="368B0442">
      <w:pPr>
        <w:bidi w:val="0"/>
        <w:rPr>
          <w:rFonts w:hint="eastAsia"/>
          <w:lang w:val="en-US" w:eastAsia="zh-CN"/>
        </w:rPr>
      </w:pPr>
    </w:p>
    <w:p w14:paraId="1C85DA56">
      <w:pPr>
        <w:bidi w:val="0"/>
        <w:rPr>
          <w:rFonts w:hint="eastAsia"/>
          <w:lang w:val="en-US" w:eastAsia="zh-CN"/>
        </w:rPr>
      </w:pPr>
    </w:p>
    <w:p w14:paraId="3ED48704">
      <w:pPr>
        <w:bidi w:val="0"/>
        <w:rPr>
          <w:rFonts w:hint="eastAsia"/>
          <w:lang w:val="en-US" w:eastAsia="zh-CN"/>
        </w:rPr>
      </w:pPr>
    </w:p>
    <w:p w14:paraId="057EEA95">
      <w:pPr>
        <w:bidi w:val="0"/>
        <w:rPr>
          <w:rFonts w:hint="eastAsia"/>
          <w:lang w:val="en-US" w:eastAsia="zh-CN"/>
        </w:rPr>
      </w:pPr>
    </w:p>
    <w:p w14:paraId="57700A7E">
      <w:pPr>
        <w:bidi w:val="0"/>
        <w:rPr>
          <w:rFonts w:hint="eastAsia"/>
          <w:lang w:val="en-US" w:eastAsia="zh-CN"/>
        </w:rPr>
      </w:pPr>
    </w:p>
    <w:p w14:paraId="1E09B6BB">
      <w:pPr>
        <w:bidi w:val="0"/>
        <w:rPr>
          <w:rFonts w:hint="eastAsia"/>
          <w:lang w:val="en-US" w:eastAsia="zh-CN"/>
        </w:rPr>
      </w:pPr>
    </w:p>
    <w:p w14:paraId="1B847B6F">
      <w:pPr>
        <w:bidi w:val="0"/>
        <w:rPr>
          <w:rFonts w:hint="eastAsia"/>
          <w:lang w:val="en-US" w:eastAsia="zh-CN"/>
        </w:rPr>
      </w:pPr>
    </w:p>
    <w:p w14:paraId="613CB371">
      <w:pPr>
        <w:bidi w:val="0"/>
        <w:rPr>
          <w:rFonts w:hint="eastAsia"/>
          <w:lang w:val="en-US" w:eastAsia="zh-CN"/>
        </w:rPr>
      </w:pPr>
    </w:p>
    <w:p w14:paraId="19397AA5">
      <w:pPr>
        <w:bidi w:val="0"/>
        <w:rPr>
          <w:rFonts w:hint="eastAsia"/>
          <w:lang w:val="en-US" w:eastAsia="zh-CN"/>
        </w:rPr>
      </w:pPr>
    </w:p>
    <w:p w14:paraId="3139BCEA">
      <w:pPr>
        <w:bidi w:val="0"/>
        <w:rPr>
          <w:rFonts w:hint="eastAsia"/>
          <w:lang w:val="en-US" w:eastAsia="zh-CN"/>
        </w:rPr>
      </w:pPr>
    </w:p>
    <w:p w14:paraId="608DA9B8">
      <w:pPr>
        <w:bidi w:val="0"/>
        <w:rPr>
          <w:rFonts w:hint="eastAsia"/>
          <w:lang w:val="en-US" w:eastAsia="zh-CN"/>
        </w:rPr>
      </w:pPr>
    </w:p>
    <w:p w14:paraId="08DC0957">
      <w:pPr>
        <w:bidi w:val="0"/>
        <w:rPr>
          <w:rFonts w:hint="eastAsia"/>
          <w:lang w:val="en-US" w:eastAsia="zh-CN"/>
        </w:rPr>
      </w:pPr>
    </w:p>
    <w:p w14:paraId="7EFBAB1E">
      <w:pPr>
        <w:bidi w:val="0"/>
        <w:rPr>
          <w:rFonts w:hint="eastAsia"/>
          <w:lang w:val="en-US" w:eastAsia="zh-CN"/>
        </w:rPr>
      </w:pPr>
    </w:p>
    <w:p w14:paraId="70976EC4">
      <w:pPr>
        <w:bidi w:val="0"/>
        <w:rPr>
          <w:rFonts w:hint="eastAsia"/>
          <w:lang w:val="en-US" w:eastAsia="zh-CN"/>
        </w:rPr>
      </w:pPr>
    </w:p>
    <w:p w14:paraId="029275D5">
      <w:pPr>
        <w:bidi w:val="0"/>
        <w:rPr>
          <w:rFonts w:hint="eastAsia"/>
          <w:lang w:val="en-US" w:eastAsia="zh-CN"/>
        </w:rPr>
      </w:pPr>
    </w:p>
    <w:p w14:paraId="0F0DA1C8">
      <w:pPr>
        <w:bidi w:val="0"/>
        <w:rPr>
          <w:rFonts w:hint="eastAsia"/>
          <w:lang w:val="en-US" w:eastAsia="zh-CN"/>
        </w:rPr>
      </w:pPr>
    </w:p>
    <w:p w14:paraId="3BEDB9AA">
      <w:pPr>
        <w:bidi w:val="0"/>
        <w:rPr>
          <w:rFonts w:hint="eastAsia"/>
          <w:lang w:val="en-US" w:eastAsia="zh-CN"/>
        </w:rPr>
      </w:pPr>
    </w:p>
    <w:p w14:paraId="59814CF3">
      <w:pPr>
        <w:bidi w:val="0"/>
        <w:rPr>
          <w:rFonts w:hint="eastAsia"/>
          <w:lang w:val="en-US" w:eastAsia="zh-CN"/>
        </w:rPr>
      </w:pPr>
    </w:p>
    <w:p w14:paraId="2D5DE0E6">
      <w:pPr>
        <w:bidi w:val="0"/>
        <w:rPr>
          <w:rFonts w:hint="eastAsia"/>
          <w:lang w:val="en-US" w:eastAsia="zh-CN"/>
        </w:rPr>
      </w:pPr>
    </w:p>
    <w:p w14:paraId="1A125578">
      <w:pPr>
        <w:bidi w:val="0"/>
        <w:rPr>
          <w:rFonts w:hint="eastAsia"/>
          <w:lang w:val="en-US" w:eastAsia="zh-CN"/>
        </w:rPr>
      </w:pPr>
    </w:p>
    <w:p w14:paraId="07BD32A9">
      <w:pPr>
        <w:bidi w:val="0"/>
        <w:rPr>
          <w:rFonts w:hint="eastAsia"/>
          <w:lang w:val="en-US" w:eastAsia="zh-CN"/>
        </w:rPr>
      </w:pPr>
    </w:p>
    <w:p w14:paraId="1866263A">
      <w:pPr>
        <w:bidi w:val="0"/>
        <w:rPr>
          <w:rFonts w:hint="eastAsia"/>
          <w:lang w:val="en-US" w:eastAsia="zh-CN"/>
        </w:rPr>
      </w:pPr>
    </w:p>
    <w:p w14:paraId="14B22B8B">
      <w:pPr>
        <w:bidi w:val="0"/>
        <w:rPr>
          <w:rFonts w:hint="eastAsia"/>
          <w:lang w:val="en-US" w:eastAsia="zh-CN"/>
        </w:rPr>
      </w:pPr>
    </w:p>
    <w:p w14:paraId="19A9AF3D">
      <w:pPr>
        <w:bidi w:val="0"/>
        <w:rPr>
          <w:rFonts w:hint="eastAsia"/>
          <w:lang w:val="en-US" w:eastAsia="zh-CN"/>
        </w:rPr>
      </w:pPr>
    </w:p>
    <w:p w14:paraId="73E93A4E">
      <w:pPr>
        <w:bidi w:val="0"/>
        <w:rPr>
          <w:rFonts w:hint="eastAsia"/>
          <w:lang w:val="en-US" w:eastAsia="zh-CN"/>
        </w:rPr>
      </w:pPr>
    </w:p>
    <w:p w14:paraId="2310D5AD">
      <w:pPr>
        <w:bidi w:val="0"/>
        <w:rPr>
          <w:rFonts w:hint="eastAsia"/>
          <w:lang w:val="en-US" w:eastAsia="zh-CN"/>
        </w:rPr>
      </w:pPr>
    </w:p>
    <w:p w14:paraId="768AED83">
      <w:pPr>
        <w:tabs>
          <w:tab w:val="left" w:pos="4228"/>
        </w:tabs>
        <w:bidi w:val="0"/>
        <w:jc w:val="left"/>
        <w:rPr>
          <w:rFonts w:hint="eastAsia"/>
          <w:lang w:val="en-US" w:eastAsia="zh-CN"/>
        </w:rPr>
      </w:pPr>
      <w:r>
        <w:rPr>
          <w:rFonts w:hint="eastAsia"/>
          <w:lang w:val="en-US" w:eastAsia="zh-CN"/>
        </w:rPr>
        <w:tab/>
      </w:r>
    </w:p>
    <w:p w14:paraId="4EF5063F">
      <w:pPr>
        <w:pStyle w:val="22"/>
        <w:rPr>
          <w:rFonts w:hint="eastAsia"/>
          <w:lang w:val="en-US" w:eastAsia="zh-CN"/>
        </w:rPr>
      </w:pPr>
    </w:p>
    <w:p w14:paraId="3A157B72">
      <w:pPr>
        <w:spacing w:line="475" w:lineRule="auto"/>
        <w:rPr>
          <w:rFonts w:ascii="黑体"/>
          <w:spacing w:val="0"/>
          <w:sz w:val="21"/>
        </w:rPr>
      </w:pPr>
    </w:p>
    <w:p w14:paraId="025BA828">
      <w:pPr>
        <w:spacing w:before="92" w:line="185" w:lineRule="auto"/>
        <w:ind w:left="0" w:leftChars="0" w:firstLine="1060" w:firstLineChars="0"/>
        <w:jc w:val="both"/>
        <w:outlineLvl w:val="9"/>
        <w:rPr>
          <w:rFonts w:ascii="宋体" w:hAnsi="宋体" w:eastAsia="宋体" w:cs="宋体"/>
          <w:spacing w:val="0"/>
          <w:sz w:val="28"/>
          <w:szCs w:val="28"/>
        </w:rPr>
      </w:pPr>
    </w:p>
    <w:p w14:paraId="6D5A64DE">
      <w:pPr>
        <w:pStyle w:val="25"/>
        <w:rPr>
          <w:rFonts w:hint="default"/>
          <w:lang w:val="en-US" w:eastAsia="zh-CN"/>
        </w:rPr>
      </w:pPr>
    </w:p>
    <w:p w14:paraId="33164997">
      <w:pPr>
        <w:spacing w:line="277" w:lineRule="auto"/>
        <w:rPr>
          <w:rFonts w:ascii="黑体"/>
          <w:spacing w:val="0"/>
          <w:sz w:val="21"/>
        </w:rPr>
      </w:pPr>
    </w:p>
    <w:p w14:paraId="7EB47C06">
      <w:pPr>
        <w:spacing w:line="277" w:lineRule="auto"/>
        <w:rPr>
          <w:rFonts w:ascii="黑体"/>
          <w:spacing w:val="0"/>
          <w:sz w:val="21"/>
        </w:rPr>
      </w:pPr>
    </w:p>
    <w:p w14:paraId="7B1383C8">
      <w:pPr>
        <w:spacing w:line="277" w:lineRule="auto"/>
        <w:rPr>
          <w:rFonts w:ascii="黑体"/>
          <w:spacing w:val="0"/>
          <w:sz w:val="21"/>
        </w:rPr>
      </w:pPr>
    </w:p>
    <w:p w14:paraId="7A2840DF">
      <w:pPr>
        <w:spacing w:line="278" w:lineRule="auto"/>
        <w:rPr>
          <w:rFonts w:ascii="黑体"/>
          <w:spacing w:val="0"/>
          <w:sz w:val="21"/>
        </w:rPr>
      </w:pPr>
    </w:p>
    <w:p w14:paraId="44B0CFCA">
      <w:pPr>
        <w:tabs>
          <w:tab w:val="left" w:pos="5882"/>
        </w:tabs>
        <w:spacing w:before="169" w:line="360" w:lineRule="auto"/>
        <w:jc w:val="center"/>
        <w:rPr>
          <w:rFonts w:ascii="宋体" w:hAnsi="宋体" w:eastAsia="宋体" w:cs="宋体"/>
          <w:sz w:val="52"/>
          <w:szCs w:val="52"/>
        </w:rPr>
      </w:pPr>
      <w:r>
        <w:rPr>
          <w:rFonts w:hint="eastAsia" w:ascii="宋体" w:hAnsi="宋体" w:eastAsia="宋体" w:cs="宋体"/>
          <w:b/>
          <w:bCs/>
          <w:sz w:val="52"/>
          <w:szCs w:val="52"/>
          <w:u w:val="single"/>
          <w:lang w:val="en-US" w:eastAsia="zh-CN"/>
        </w:rPr>
        <w:t>海西分院职工食堂食堂原、辅材料</w:t>
      </w:r>
      <w:r>
        <w:rPr>
          <w:rFonts w:ascii="宋体" w:hAnsi="宋体" w:eastAsia="宋体" w:cs="宋体"/>
          <w:sz w:val="52"/>
          <w:szCs w:val="52"/>
        </w:rPr>
        <w:t>采购项目</w:t>
      </w:r>
    </w:p>
    <w:p w14:paraId="0B00203C">
      <w:pPr>
        <w:spacing w:before="92" w:line="185" w:lineRule="auto"/>
        <w:jc w:val="center"/>
        <w:outlineLvl w:val="0"/>
        <w:rPr>
          <w:rFonts w:hint="default" w:ascii="黑体"/>
          <w:sz w:val="52"/>
          <w:szCs w:val="52"/>
          <w:lang w:val="en-US"/>
        </w:rPr>
      </w:pPr>
      <w:bookmarkStart w:id="101" w:name="_Toc15174"/>
      <w:bookmarkStart w:id="102" w:name="_Toc32641"/>
      <w:bookmarkStart w:id="103" w:name="_Toc10596"/>
      <w:r>
        <w:rPr>
          <w:rFonts w:ascii="宋体" w:hAnsi="宋体" w:eastAsia="宋体" w:cs="宋体"/>
          <w:spacing w:val="0"/>
          <w:sz w:val="36"/>
          <w:szCs w:val="36"/>
        </w:rPr>
        <w:t>招标文件编号</w:t>
      </w:r>
      <w:r>
        <w:rPr>
          <w:rFonts w:hint="eastAsia" w:ascii="宋体" w:hAnsi="宋体" w:eastAsia="宋体" w:cs="宋体"/>
          <w:spacing w:val="0"/>
          <w:sz w:val="36"/>
          <w:szCs w:val="36"/>
          <w:lang w:eastAsia="zh-CN"/>
        </w:rPr>
        <w:t>：</w:t>
      </w:r>
      <w:bookmarkEnd w:id="101"/>
      <w:bookmarkEnd w:id="102"/>
      <w:bookmarkEnd w:id="103"/>
      <w:r>
        <w:rPr>
          <w:rFonts w:hint="eastAsia" w:ascii="宋体" w:hAnsi="宋体" w:eastAsia="宋体" w:cs="宋体"/>
          <w:spacing w:val="0"/>
          <w:sz w:val="36"/>
          <w:szCs w:val="36"/>
        </w:rPr>
        <w:t>HXZB20260312</w:t>
      </w:r>
    </w:p>
    <w:p w14:paraId="53C413C7">
      <w:pPr>
        <w:pStyle w:val="25"/>
        <w:ind w:left="0" w:leftChars="0" w:firstLine="3120" w:firstLineChars="600"/>
        <w:jc w:val="both"/>
        <w:rPr>
          <w:sz w:val="52"/>
          <w:szCs w:val="52"/>
        </w:rPr>
      </w:pPr>
    </w:p>
    <w:p w14:paraId="75EA6434">
      <w:pPr>
        <w:spacing w:line="248" w:lineRule="auto"/>
        <w:rPr>
          <w:rFonts w:ascii="黑体"/>
          <w:spacing w:val="0"/>
          <w:sz w:val="21"/>
        </w:rPr>
      </w:pPr>
    </w:p>
    <w:p w14:paraId="30F55221">
      <w:pPr>
        <w:spacing w:line="248" w:lineRule="auto"/>
        <w:rPr>
          <w:rFonts w:ascii="黑体"/>
          <w:spacing w:val="0"/>
          <w:sz w:val="21"/>
        </w:rPr>
      </w:pPr>
    </w:p>
    <w:p w14:paraId="45C09793">
      <w:pPr>
        <w:spacing w:line="248" w:lineRule="auto"/>
        <w:rPr>
          <w:rFonts w:ascii="黑体"/>
          <w:spacing w:val="0"/>
          <w:sz w:val="21"/>
        </w:rPr>
      </w:pPr>
    </w:p>
    <w:p w14:paraId="3A602F17">
      <w:pPr>
        <w:spacing w:line="248" w:lineRule="auto"/>
        <w:rPr>
          <w:rFonts w:ascii="黑体"/>
          <w:spacing w:val="0"/>
          <w:sz w:val="21"/>
        </w:rPr>
      </w:pPr>
    </w:p>
    <w:p w14:paraId="7133A18E">
      <w:pPr>
        <w:spacing w:line="248" w:lineRule="auto"/>
        <w:rPr>
          <w:rFonts w:ascii="黑体"/>
          <w:spacing w:val="0"/>
          <w:sz w:val="21"/>
        </w:rPr>
      </w:pPr>
    </w:p>
    <w:p w14:paraId="65EF01A8">
      <w:pPr>
        <w:spacing w:line="249" w:lineRule="auto"/>
        <w:rPr>
          <w:rFonts w:ascii="黑体"/>
          <w:spacing w:val="0"/>
          <w:sz w:val="21"/>
        </w:rPr>
      </w:pPr>
    </w:p>
    <w:p w14:paraId="2FE6234A">
      <w:pPr>
        <w:spacing w:line="249" w:lineRule="auto"/>
        <w:rPr>
          <w:rFonts w:ascii="黑体"/>
          <w:spacing w:val="0"/>
          <w:sz w:val="21"/>
        </w:rPr>
      </w:pPr>
    </w:p>
    <w:p w14:paraId="7FD8E875">
      <w:pPr>
        <w:spacing w:before="274" w:line="185" w:lineRule="auto"/>
        <w:ind w:firstLine="1646"/>
        <w:outlineLvl w:val="0"/>
        <w:rPr>
          <w:rFonts w:ascii="宋体" w:hAnsi="宋体" w:eastAsia="宋体" w:cs="宋体"/>
          <w:spacing w:val="0"/>
          <w:sz w:val="84"/>
          <w:szCs w:val="84"/>
        </w:rPr>
      </w:pPr>
      <w:bookmarkStart w:id="104" w:name="_Toc7596"/>
      <w:bookmarkStart w:id="105" w:name="_Toc25853"/>
      <w:bookmarkStart w:id="106" w:name="_Toc26614"/>
      <w:bookmarkStart w:id="107" w:name="_Toc3319"/>
      <w:bookmarkStart w:id="108" w:name="_Toc28460"/>
      <w:bookmarkStart w:id="109" w:name="_Toc4814"/>
      <w:r>
        <w:rPr>
          <w:rFonts w:hint="eastAsia" w:ascii="宋体" w:hAnsi="宋体" w:eastAsia="宋体" w:cs="宋体"/>
          <w:spacing w:val="0"/>
          <w:sz w:val="84"/>
          <w:szCs w:val="84"/>
          <w:lang w:val="en-US" w:eastAsia="zh-CN"/>
        </w:rPr>
        <w:t>投</w:t>
      </w:r>
      <w:r>
        <w:rPr>
          <w:rFonts w:ascii="宋体" w:hAnsi="宋体" w:eastAsia="宋体" w:cs="宋体"/>
          <w:spacing w:val="0"/>
          <w:sz w:val="84"/>
          <w:szCs w:val="84"/>
        </w:rPr>
        <w:t xml:space="preserve">  标  文  件</w:t>
      </w:r>
      <w:bookmarkEnd w:id="104"/>
      <w:bookmarkEnd w:id="105"/>
      <w:bookmarkEnd w:id="106"/>
      <w:bookmarkEnd w:id="107"/>
      <w:bookmarkEnd w:id="108"/>
      <w:bookmarkEnd w:id="109"/>
    </w:p>
    <w:p w14:paraId="7E77733C">
      <w:pPr>
        <w:spacing w:line="252" w:lineRule="auto"/>
        <w:rPr>
          <w:rFonts w:ascii="黑体"/>
          <w:spacing w:val="0"/>
          <w:sz w:val="21"/>
        </w:rPr>
      </w:pPr>
    </w:p>
    <w:p w14:paraId="2B389F6A">
      <w:pPr>
        <w:spacing w:line="252" w:lineRule="auto"/>
        <w:rPr>
          <w:rFonts w:ascii="黑体"/>
          <w:spacing w:val="0"/>
          <w:sz w:val="21"/>
        </w:rPr>
      </w:pPr>
    </w:p>
    <w:p w14:paraId="6F0B8A1B">
      <w:pPr>
        <w:spacing w:line="252" w:lineRule="auto"/>
        <w:rPr>
          <w:rFonts w:ascii="黑体"/>
          <w:spacing w:val="0"/>
          <w:sz w:val="21"/>
        </w:rPr>
      </w:pPr>
    </w:p>
    <w:p w14:paraId="001BC5F9">
      <w:pPr>
        <w:spacing w:line="252" w:lineRule="auto"/>
        <w:rPr>
          <w:rFonts w:ascii="黑体"/>
          <w:spacing w:val="0"/>
          <w:sz w:val="21"/>
        </w:rPr>
      </w:pPr>
    </w:p>
    <w:p w14:paraId="14B55166">
      <w:pPr>
        <w:spacing w:line="253" w:lineRule="auto"/>
        <w:rPr>
          <w:rFonts w:ascii="黑体"/>
          <w:spacing w:val="0"/>
          <w:sz w:val="21"/>
        </w:rPr>
      </w:pPr>
    </w:p>
    <w:p w14:paraId="4FEFE8F6">
      <w:pPr>
        <w:spacing w:line="253" w:lineRule="auto"/>
        <w:rPr>
          <w:rFonts w:ascii="黑体"/>
          <w:spacing w:val="0"/>
          <w:sz w:val="21"/>
        </w:rPr>
      </w:pPr>
    </w:p>
    <w:p w14:paraId="7BAE3A70">
      <w:pPr>
        <w:spacing w:line="253" w:lineRule="auto"/>
        <w:rPr>
          <w:rFonts w:ascii="黑体"/>
          <w:spacing w:val="0"/>
          <w:sz w:val="21"/>
        </w:rPr>
      </w:pPr>
    </w:p>
    <w:p w14:paraId="1D55D818">
      <w:pPr>
        <w:spacing w:line="253" w:lineRule="auto"/>
        <w:rPr>
          <w:rFonts w:ascii="黑体"/>
          <w:spacing w:val="0"/>
          <w:sz w:val="21"/>
        </w:rPr>
      </w:pPr>
    </w:p>
    <w:p w14:paraId="7DB8AF9B">
      <w:pPr>
        <w:spacing w:line="253" w:lineRule="auto"/>
        <w:rPr>
          <w:rFonts w:ascii="黑体"/>
          <w:spacing w:val="0"/>
          <w:sz w:val="21"/>
        </w:rPr>
      </w:pPr>
    </w:p>
    <w:p w14:paraId="51943E9A">
      <w:pPr>
        <w:spacing w:line="253" w:lineRule="auto"/>
        <w:rPr>
          <w:rFonts w:ascii="黑体"/>
          <w:spacing w:val="0"/>
          <w:sz w:val="21"/>
        </w:rPr>
      </w:pPr>
    </w:p>
    <w:p w14:paraId="41FD71B6">
      <w:pPr>
        <w:spacing w:line="253" w:lineRule="auto"/>
        <w:rPr>
          <w:rFonts w:ascii="黑体"/>
          <w:spacing w:val="0"/>
          <w:sz w:val="21"/>
        </w:rPr>
      </w:pPr>
    </w:p>
    <w:p w14:paraId="3CEBE880">
      <w:pPr>
        <w:spacing w:before="104" w:line="188" w:lineRule="auto"/>
        <w:outlineLvl w:val="9"/>
        <w:rPr>
          <w:rFonts w:ascii="仿宋" w:hAnsi="仿宋" w:eastAsia="仿宋" w:cs="仿宋"/>
          <w:spacing w:val="0"/>
          <w:sz w:val="32"/>
          <w:szCs w:val="32"/>
        </w:rPr>
      </w:pPr>
    </w:p>
    <w:p w14:paraId="1CE40D84">
      <w:pPr>
        <w:spacing w:before="104" w:line="188" w:lineRule="auto"/>
        <w:jc w:val="center"/>
        <w:outlineLvl w:val="9"/>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投</w:t>
      </w:r>
      <w:r>
        <w:rPr>
          <w:rFonts w:ascii="仿宋" w:hAnsi="仿宋" w:eastAsia="仿宋" w:cs="仿宋"/>
          <w:spacing w:val="0"/>
          <w:sz w:val="32"/>
          <w:szCs w:val="32"/>
        </w:rPr>
        <w:t>标人：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盖章）</w:t>
      </w:r>
    </w:p>
    <w:p w14:paraId="01983E46">
      <w:pPr>
        <w:spacing w:line="409" w:lineRule="auto"/>
        <w:rPr>
          <w:rFonts w:ascii="黑体"/>
          <w:spacing w:val="0"/>
          <w:sz w:val="21"/>
        </w:rPr>
      </w:pPr>
    </w:p>
    <w:p w14:paraId="173633B7">
      <w:pPr>
        <w:spacing w:before="104" w:line="188" w:lineRule="auto"/>
        <w:jc w:val="center"/>
        <w:outlineLvl w:val="9"/>
        <w:rPr>
          <w:rFonts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年</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月</w:t>
      </w:r>
      <w:r>
        <w:rPr>
          <w:rFonts w:hint="eastAsia" w:ascii="仿宋" w:hAnsi="仿宋" w:eastAsia="仿宋" w:cs="仿宋"/>
          <w:spacing w:val="0"/>
          <w:sz w:val="32"/>
          <w:szCs w:val="32"/>
          <w:lang w:val="en-US" w:eastAsia="zh-CN"/>
        </w:rPr>
        <w:t xml:space="preserve">     </w:t>
      </w:r>
      <w:r>
        <w:rPr>
          <w:rFonts w:ascii="仿宋" w:hAnsi="仿宋" w:eastAsia="仿宋" w:cs="仿宋"/>
          <w:spacing w:val="0"/>
          <w:sz w:val="32"/>
          <w:szCs w:val="32"/>
        </w:rPr>
        <w:t>日</w:t>
      </w:r>
    </w:p>
    <w:p w14:paraId="624AC116">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rPr>
        <w:sectPr>
          <w:headerReference r:id="rId9" w:type="default"/>
          <w:footerReference r:id="rId10"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titlePg/>
        </w:sectPr>
      </w:pPr>
    </w:p>
    <w:p w14:paraId="5DF1EC92">
      <w:pPr>
        <w:pStyle w:val="36"/>
        <w:jc w:val="center"/>
        <w:outlineLvl w:val="2"/>
        <w:rPr>
          <w:sz w:val="28"/>
          <w:szCs w:val="28"/>
        </w:rPr>
      </w:pPr>
      <w:r>
        <w:rPr>
          <w:b/>
          <w:sz w:val="28"/>
          <w:szCs w:val="28"/>
        </w:rPr>
        <w:t>目 录</w:t>
      </w:r>
    </w:p>
    <w:p w14:paraId="7035B95C">
      <w:pPr>
        <w:pStyle w:val="36"/>
        <w:ind w:firstLine="480"/>
        <w:rPr>
          <w:sz w:val="28"/>
          <w:szCs w:val="28"/>
        </w:rPr>
      </w:pPr>
      <w:r>
        <w:rPr>
          <w:sz w:val="28"/>
          <w:szCs w:val="28"/>
        </w:rPr>
        <w:t>附件1：</w:t>
      </w:r>
      <w:r>
        <w:rPr>
          <w:rFonts w:hint="eastAsia"/>
          <w:sz w:val="28"/>
          <w:szCs w:val="28"/>
          <w:lang w:val="en-US" w:eastAsia="zh-CN"/>
        </w:rPr>
        <w:t>投标</w:t>
      </w:r>
      <w:r>
        <w:rPr>
          <w:sz w:val="28"/>
          <w:szCs w:val="28"/>
        </w:rPr>
        <w:t>函</w:t>
      </w:r>
    </w:p>
    <w:p w14:paraId="6C982EA1">
      <w:pPr>
        <w:pStyle w:val="36"/>
        <w:ind w:firstLine="480"/>
        <w:rPr>
          <w:sz w:val="28"/>
          <w:szCs w:val="28"/>
        </w:rPr>
      </w:pPr>
      <w:r>
        <w:rPr>
          <w:sz w:val="28"/>
          <w:szCs w:val="28"/>
        </w:rPr>
        <w:t>附件2：报价一览表（含详细报价书）</w:t>
      </w:r>
    </w:p>
    <w:p w14:paraId="28D23017">
      <w:pPr>
        <w:pStyle w:val="36"/>
        <w:ind w:firstLine="480"/>
        <w:rPr>
          <w:sz w:val="28"/>
          <w:szCs w:val="28"/>
        </w:rPr>
      </w:pPr>
      <w:r>
        <w:rPr>
          <w:sz w:val="28"/>
          <w:szCs w:val="28"/>
        </w:rPr>
        <w:t>附件3：资格证明文件</w:t>
      </w:r>
    </w:p>
    <w:p w14:paraId="1C74AA54">
      <w:pPr>
        <w:pStyle w:val="36"/>
        <w:ind w:firstLine="480"/>
        <w:rPr>
          <w:sz w:val="28"/>
          <w:szCs w:val="28"/>
        </w:rPr>
      </w:pPr>
      <w:r>
        <w:rPr>
          <w:sz w:val="28"/>
          <w:szCs w:val="28"/>
        </w:rPr>
        <w:t>附件</w:t>
      </w:r>
      <w:r>
        <w:rPr>
          <w:rFonts w:hint="eastAsia"/>
          <w:sz w:val="28"/>
          <w:szCs w:val="28"/>
          <w:lang w:val="en-US" w:eastAsia="zh-CN"/>
        </w:rPr>
        <w:t>4</w:t>
      </w:r>
      <w:r>
        <w:rPr>
          <w:sz w:val="28"/>
          <w:szCs w:val="28"/>
        </w:rPr>
        <w:t>：技术规格和商务偏离表</w:t>
      </w:r>
    </w:p>
    <w:p w14:paraId="2384F4D2">
      <w:pPr>
        <w:pStyle w:val="36"/>
        <w:ind w:firstLine="480"/>
        <w:rPr>
          <w:sz w:val="28"/>
          <w:szCs w:val="28"/>
        </w:rPr>
      </w:pPr>
      <w:r>
        <w:rPr>
          <w:sz w:val="28"/>
          <w:szCs w:val="28"/>
        </w:rPr>
        <w:t>附件</w:t>
      </w:r>
      <w:r>
        <w:rPr>
          <w:rFonts w:hint="eastAsia"/>
          <w:sz w:val="28"/>
          <w:szCs w:val="28"/>
          <w:lang w:val="en-US" w:eastAsia="zh-CN"/>
        </w:rPr>
        <w:t>5</w:t>
      </w:r>
      <w:r>
        <w:rPr>
          <w:sz w:val="28"/>
          <w:szCs w:val="28"/>
        </w:rPr>
        <w:t>：相关技术、商务、服务响应承诺及资料</w:t>
      </w:r>
    </w:p>
    <w:p w14:paraId="6F549696">
      <w:pPr>
        <w:pStyle w:val="36"/>
        <w:ind w:firstLine="480"/>
        <w:rPr>
          <w:sz w:val="28"/>
          <w:szCs w:val="28"/>
        </w:rPr>
      </w:pPr>
      <w:r>
        <w:rPr>
          <w:sz w:val="28"/>
          <w:szCs w:val="28"/>
        </w:rPr>
        <w:t>附件</w:t>
      </w:r>
      <w:r>
        <w:rPr>
          <w:rFonts w:hint="eastAsia"/>
          <w:sz w:val="28"/>
          <w:szCs w:val="28"/>
          <w:lang w:val="en-US" w:eastAsia="zh-CN"/>
        </w:rPr>
        <w:t>6</w:t>
      </w:r>
      <w:r>
        <w:rPr>
          <w:sz w:val="28"/>
          <w:szCs w:val="28"/>
        </w:rPr>
        <w:t>：要求作为响应文件组成部分的其他内容（若有）</w:t>
      </w:r>
    </w:p>
    <w:p w14:paraId="05683032">
      <w:pPr>
        <w:pStyle w:val="22"/>
        <w:rPr>
          <w:rFonts w:hint="eastAsia"/>
          <w:lang w:val="en-US" w:eastAsia="zh-CN"/>
        </w:rPr>
      </w:pPr>
    </w:p>
    <w:p w14:paraId="2EF53D93">
      <w:pPr>
        <w:bidi w:val="0"/>
        <w:rPr>
          <w:rFonts w:hint="eastAsia"/>
          <w:lang w:val="en-US" w:eastAsia="zh-CN"/>
        </w:rPr>
      </w:pPr>
    </w:p>
    <w:p w14:paraId="6B7866A3">
      <w:pPr>
        <w:bidi w:val="0"/>
        <w:rPr>
          <w:rFonts w:hint="eastAsia"/>
          <w:lang w:val="en-US" w:eastAsia="zh-CN"/>
        </w:rPr>
      </w:pPr>
    </w:p>
    <w:p w14:paraId="3DE1EF77">
      <w:pPr>
        <w:bidi w:val="0"/>
        <w:rPr>
          <w:rFonts w:hint="eastAsia"/>
          <w:lang w:val="en-US" w:eastAsia="zh-CN"/>
        </w:rPr>
      </w:pPr>
    </w:p>
    <w:p w14:paraId="16CED6C3">
      <w:pPr>
        <w:bidi w:val="0"/>
        <w:rPr>
          <w:rFonts w:hint="eastAsia"/>
          <w:lang w:val="en-US" w:eastAsia="zh-CN"/>
        </w:rPr>
      </w:pPr>
    </w:p>
    <w:p w14:paraId="65AC5AC9">
      <w:pPr>
        <w:bidi w:val="0"/>
        <w:rPr>
          <w:rFonts w:hint="eastAsia"/>
          <w:lang w:val="en-US" w:eastAsia="zh-CN"/>
        </w:rPr>
      </w:pPr>
    </w:p>
    <w:p w14:paraId="7C47D25A">
      <w:pPr>
        <w:bidi w:val="0"/>
        <w:rPr>
          <w:rFonts w:hint="eastAsia"/>
          <w:lang w:val="en-US" w:eastAsia="zh-CN"/>
        </w:rPr>
      </w:pPr>
    </w:p>
    <w:p w14:paraId="3D9F5FA0">
      <w:pPr>
        <w:bidi w:val="0"/>
        <w:rPr>
          <w:rFonts w:hint="eastAsia"/>
          <w:lang w:val="en-US" w:eastAsia="zh-CN"/>
        </w:rPr>
      </w:pPr>
    </w:p>
    <w:p w14:paraId="40DDF657">
      <w:pPr>
        <w:bidi w:val="0"/>
        <w:rPr>
          <w:rFonts w:hint="eastAsia"/>
          <w:lang w:val="en-US" w:eastAsia="zh-CN"/>
        </w:rPr>
      </w:pPr>
    </w:p>
    <w:p w14:paraId="4CAA5F0E">
      <w:pPr>
        <w:bidi w:val="0"/>
        <w:rPr>
          <w:rFonts w:hint="eastAsia"/>
          <w:lang w:val="en-US" w:eastAsia="zh-CN"/>
        </w:rPr>
      </w:pPr>
    </w:p>
    <w:p w14:paraId="0143096A">
      <w:pPr>
        <w:bidi w:val="0"/>
        <w:rPr>
          <w:rFonts w:hint="eastAsia"/>
          <w:lang w:val="en-US" w:eastAsia="zh-CN"/>
        </w:rPr>
      </w:pPr>
    </w:p>
    <w:p w14:paraId="2A9EB936">
      <w:pPr>
        <w:bidi w:val="0"/>
        <w:rPr>
          <w:rFonts w:hint="eastAsia"/>
          <w:lang w:val="en-US" w:eastAsia="zh-CN"/>
        </w:rPr>
      </w:pPr>
    </w:p>
    <w:p w14:paraId="6F81CBBA">
      <w:pPr>
        <w:bidi w:val="0"/>
        <w:rPr>
          <w:rFonts w:hint="eastAsia"/>
          <w:lang w:val="en-US" w:eastAsia="zh-CN"/>
        </w:rPr>
      </w:pPr>
    </w:p>
    <w:p w14:paraId="7AA74B2B">
      <w:pPr>
        <w:bidi w:val="0"/>
        <w:rPr>
          <w:rFonts w:hint="eastAsia"/>
          <w:lang w:val="en-US" w:eastAsia="zh-CN"/>
        </w:rPr>
      </w:pPr>
    </w:p>
    <w:p w14:paraId="712EC27C">
      <w:pPr>
        <w:bidi w:val="0"/>
        <w:rPr>
          <w:rFonts w:hint="eastAsia"/>
          <w:lang w:val="en-US" w:eastAsia="zh-CN"/>
        </w:rPr>
      </w:pPr>
    </w:p>
    <w:p w14:paraId="21DAD6C0">
      <w:pPr>
        <w:bidi w:val="0"/>
        <w:rPr>
          <w:rFonts w:hint="eastAsia"/>
          <w:lang w:val="en-US" w:eastAsia="zh-CN"/>
        </w:rPr>
      </w:pPr>
    </w:p>
    <w:p w14:paraId="36F3CBFE">
      <w:pPr>
        <w:bidi w:val="0"/>
        <w:rPr>
          <w:rFonts w:hint="eastAsia"/>
          <w:lang w:val="en-US" w:eastAsia="zh-CN"/>
        </w:rPr>
      </w:pPr>
    </w:p>
    <w:p w14:paraId="727E1EFC">
      <w:pPr>
        <w:bidi w:val="0"/>
        <w:rPr>
          <w:rFonts w:hint="eastAsia"/>
          <w:lang w:val="en-US" w:eastAsia="zh-CN"/>
        </w:rPr>
      </w:pPr>
    </w:p>
    <w:p w14:paraId="25B624FC">
      <w:pPr>
        <w:bidi w:val="0"/>
        <w:rPr>
          <w:rFonts w:hint="eastAsia"/>
          <w:lang w:val="en-US" w:eastAsia="zh-CN"/>
        </w:rPr>
      </w:pPr>
    </w:p>
    <w:p w14:paraId="3E122C68">
      <w:pPr>
        <w:bidi w:val="0"/>
        <w:rPr>
          <w:rFonts w:hint="eastAsia"/>
          <w:lang w:val="en-US" w:eastAsia="zh-CN"/>
        </w:rPr>
      </w:pPr>
    </w:p>
    <w:p w14:paraId="63447265">
      <w:pPr>
        <w:bidi w:val="0"/>
        <w:rPr>
          <w:rFonts w:hint="eastAsia"/>
          <w:lang w:val="en-US" w:eastAsia="zh-CN"/>
        </w:rPr>
      </w:pPr>
    </w:p>
    <w:p w14:paraId="4D05A24E">
      <w:pPr>
        <w:bidi w:val="0"/>
        <w:rPr>
          <w:rFonts w:hint="eastAsia"/>
          <w:lang w:val="en-US" w:eastAsia="zh-CN"/>
        </w:rPr>
      </w:pPr>
    </w:p>
    <w:p w14:paraId="24CB0A0A">
      <w:pPr>
        <w:bidi w:val="0"/>
        <w:rPr>
          <w:rFonts w:hint="eastAsia"/>
          <w:lang w:val="en-US" w:eastAsia="zh-CN"/>
        </w:rPr>
      </w:pPr>
    </w:p>
    <w:p w14:paraId="74BAD77B">
      <w:pPr>
        <w:bidi w:val="0"/>
        <w:rPr>
          <w:rFonts w:hint="eastAsia"/>
          <w:lang w:val="en-US" w:eastAsia="zh-CN"/>
        </w:rPr>
      </w:pPr>
    </w:p>
    <w:p w14:paraId="593EDE84">
      <w:pPr>
        <w:bidi w:val="0"/>
        <w:rPr>
          <w:rFonts w:hint="eastAsia"/>
          <w:lang w:val="en-US" w:eastAsia="zh-CN"/>
        </w:rPr>
      </w:pPr>
    </w:p>
    <w:p w14:paraId="7C431FAA">
      <w:pPr>
        <w:bidi w:val="0"/>
        <w:rPr>
          <w:rFonts w:hint="eastAsia"/>
          <w:lang w:val="en-US" w:eastAsia="zh-CN"/>
        </w:rPr>
      </w:pPr>
    </w:p>
    <w:p w14:paraId="03C76296">
      <w:pPr>
        <w:bidi w:val="0"/>
        <w:rPr>
          <w:rFonts w:hint="eastAsia"/>
          <w:lang w:val="en-US" w:eastAsia="zh-CN"/>
        </w:rPr>
      </w:pPr>
    </w:p>
    <w:p w14:paraId="1BA0DC58">
      <w:pPr>
        <w:bidi w:val="0"/>
        <w:rPr>
          <w:rFonts w:hint="eastAsia"/>
          <w:lang w:val="en-US" w:eastAsia="zh-CN"/>
        </w:rPr>
      </w:pPr>
    </w:p>
    <w:p w14:paraId="7DE7114B">
      <w:pPr>
        <w:bidi w:val="0"/>
        <w:rPr>
          <w:rFonts w:hint="eastAsia"/>
          <w:lang w:val="en-US" w:eastAsia="zh-CN"/>
        </w:rPr>
      </w:pPr>
    </w:p>
    <w:p w14:paraId="303117B8">
      <w:pPr>
        <w:bidi w:val="0"/>
        <w:rPr>
          <w:rFonts w:hint="eastAsia"/>
          <w:lang w:val="en-US" w:eastAsia="zh-CN"/>
        </w:rPr>
      </w:pPr>
    </w:p>
    <w:p w14:paraId="7B6F5692">
      <w:pPr>
        <w:bidi w:val="0"/>
        <w:rPr>
          <w:rFonts w:hint="eastAsia"/>
          <w:lang w:val="en-US" w:eastAsia="zh-CN"/>
        </w:rPr>
      </w:pPr>
    </w:p>
    <w:p w14:paraId="63E9BC7A">
      <w:pPr>
        <w:bidi w:val="0"/>
        <w:rPr>
          <w:rFonts w:hint="eastAsia"/>
          <w:lang w:val="en-US" w:eastAsia="zh-CN"/>
        </w:rPr>
      </w:pPr>
    </w:p>
    <w:p w14:paraId="4EE88D3D">
      <w:pPr>
        <w:bidi w:val="0"/>
        <w:rPr>
          <w:rFonts w:hint="eastAsia"/>
          <w:lang w:val="en-US" w:eastAsia="zh-CN"/>
        </w:rPr>
      </w:pPr>
    </w:p>
    <w:p w14:paraId="3B282534">
      <w:pPr>
        <w:bidi w:val="0"/>
        <w:rPr>
          <w:rFonts w:hint="eastAsia"/>
          <w:lang w:val="en-US" w:eastAsia="zh-CN"/>
        </w:rPr>
      </w:pPr>
    </w:p>
    <w:p w14:paraId="199E4F39">
      <w:pPr>
        <w:bidi w:val="0"/>
        <w:rPr>
          <w:rFonts w:hint="eastAsia"/>
          <w:lang w:val="en-US" w:eastAsia="zh-CN"/>
        </w:rPr>
      </w:pPr>
    </w:p>
    <w:p w14:paraId="572DFA9E">
      <w:pPr>
        <w:bidi w:val="0"/>
        <w:rPr>
          <w:rFonts w:hint="eastAsia"/>
          <w:lang w:val="en-US" w:eastAsia="zh-CN"/>
        </w:rPr>
      </w:pPr>
    </w:p>
    <w:p w14:paraId="7009D91E">
      <w:pPr>
        <w:bidi w:val="0"/>
        <w:rPr>
          <w:rFonts w:hint="eastAsia"/>
          <w:lang w:val="en-US" w:eastAsia="zh-CN"/>
        </w:rPr>
      </w:pPr>
    </w:p>
    <w:p w14:paraId="132A3DF0">
      <w:pPr>
        <w:bidi w:val="0"/>
        <w:rPr>
          <w:rFonts w:hint="eastAsia"/>
          <w:lang w:val="en-US" w:eastAsia="zh-CN"/>
        </w:rPr>
      </w:pPr>
    </w:p>
    <w:p w14:paraId="580A41FC">
      <w:pPr>
        <w:bidi w:val="0"/>
        <w:rPr>
          <w:rFonts w:hint="eastAsia"/>
          <w:lang w:val="en-US" w:eastAsia="zh-CN"/>
        </w:rPr>
      </w:pPr>
    </w:p>
    <w:p w14:paraId="16B1D732">
      <w:pPr>
        <w:bidi w:val="0"/>
        <w:rPr>
          <w:rFonts w:hint="eastAsia"/>
          <w:lang w:val="en-US" w:eastAsia="zh-CN"/>
        </w:rPr>
      </w:pPr>
    </w:p>
    <w:p w14:paraId="2648B27E">
      <w:pPr>
        <w:bidi w:val="0"/>
        <w:rPr>
          <w:rFonts w:hint="eastAsia"/>
          <w:lang w:val="en-US" w:eastAsia="zh-CN"/>
        </w:rPr>
      </w:pPr>
    </w:p>
    <w:p w14:paraId="526E3EC2">
      <w:pPr>
        <w:bidi w:val="0"/>
        <w:rPr>
          <w:rFonts w:hint="eastAsia"/>
          <w:lang w:val="en-US" w:eastAsia="zh-CN"/>
        </w:rPr>
      </w:pPr>
    </w:p>
    <w:p w14:paraId="1185FB46">
      <w:pPr>
        <w:bidi w:val="0"/>
        <w:rPr>
          <w:rFonts w:hint="eastAsia"/>
          <w:lang w:val="en-US" w:eastAsia="zh-CN"/>
        </w:rPr>
      </w:pPr>
    </w:p>
    <w:p w14:paraId="51F61205">
      <w:pPr>
        <w:bidi w:val="0"/>
        <w:ind w:firstLine="208" w:firstLineChars="0"/>
        <w:jc w:val="left"/>
        <w:rPr>
          <w:rFonts w:hint="eastAsia"/>
          <w:lang w:val="en-US" w:eastAsia="zh-CN"/>
        </w:rPr>
      </w:pPr>
    </w:p>
    <w:p w14:paraId="574C97A0">
      <w:pPr>
        <w:pStyle w:val="16"/>
        <w:rPr>
          <w:rFonts w:hint="eastAsia"/>
          <w:lang w:val="en-US" w:eastAsia="zh-CN"/>
        </w:rPr>
      </w:pPr>
    </w:p>
    <w:p w14:paraId="16924AE4">
      <w:pPr>
        <w:pStyle w:val="36"/>
        <w:jc w:val="center"/>
        <w:outlineLvl w:val="2"/>
        <w:rPr>
          <w:rFonts w:hint="eastAsia" w:ascii="宋体" w:hAnsi="宋体" w:eastAsia="宋体" w:cs="宋体"/>
          <w:b/>
          <w:sz w:val="30"/>
          <w:szCs w:val="30"/>
          <w:lang w:val="en-US" w:eastAsia="zh-CN"/>
        </w:rPr>
      </w:pPr>
      <w:r>
        <w:rPr>
          <w:rFonts w:hint="eastAsia" w:ascii="宋体" w:hAnsi="宋体" w:eastAsia="宋体" w:cs="宋体"/>
          <w:b/>
          <w:sz w:val="30"/>
          <w:szCs w:val="30"/>
        </w:rPr>
        <w:t xml:space="preserve">附件1 </w:t>
      </w:r>
      <w:r>
        <w:rPr>
          <w:rFonts w:hint="eastAsia" w:ascii="宋体" w:hAnsi="宋体" w:eastAsia="宋体" w:cs="宋体"/>
          <w:b/>
          <w:sz w:val="30"/>
          <w:szCs w:val="30"/>
          <w:lang w:val="en-US" w:eastAsia="zh-CN"/>
        </w:rPr>
        <w:t>投标函</w:t>
      </w:r>
    </w:p>
    <w:p w14:paraId="2195D2B8">
      <w:pPr>
        <w:spacing w:before="227" w:line="360" w:lineRule="auto"/>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ascii="宋体" w:hAnsi="宋体" w:eastAsia="宋体" w:cs="宋体"/>
          <w:spacing w:val="0"/>
          <w:w w:val="100"/>
          <w:position w:val="0"/>
          <w:sz w:val="24"/>
          <w:szCs w:val="24"/>
        </w:rPr>
        <w:t>（招标委员会办公室）：</w:t>
      </w:r>
    </w:p>
    <w:p w14:paraId="571FD0C3">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的采购公告（或采购邀请书），我方签字代表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经正式授权并代表的</w:t>
      </w:r>
      <w:r>
        <w:rPr>
          <w:rFonts w:hint="eastAsia" w:ascii="宋体" w:hAnsi="宋体" w:eastAsia="宋体" w:cs="宋体"/>
          <w:sz w:val="24"/>
          <w:szCs w:val="24"/>
          <w:lang w:eastAsia="zh-CN"/>
        </w:rPr>
        <w:t>投标人</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名称、地址）</w:t>
      </w:r>
      <w:r>
        <w:rPr>
          <w:rFonts w:hint="eastAsia" w:ascii="宋体" w:hAnsi="宋体" w:eastAsia="宋体" w:cs="宋体"/>
          <w:sz w:val="24"/>
          <w:szCs w:val="24"/>
        </w:rPr>
        <w:t>提交包含下述内容的</w:t>
      </w:r>
      <w:r>
        <w:rPr>
          <w:rFonts w:hint="eastAsia" w:ascii="宋体" w:hAnsi="宋体" w:eastAsia="宋体" w:cs="宋体"/>
          <w:sz w:val="24"/>
          <w:szCs w:val="24"/>
          <w:lang w:val="en-US" w:eastAsia="zh-CN"/>
        </w:rPr>
        <w:t>投标</w:t>
      </w:r>
      <w:r>
        <w:rPr>
          <w:rFonts w:hint="eastAsia" w:ascii="宋体" w:hAnsi="宋体" w:eastAsia="宋体" w:cs="宋体"/>
          <w:sz w:val="24"/>
          <w:szCs w:val="24"/>
        </w:rPr>
        <w:t>纸质文件正本</w:t>
      </w:r>
      <w:r>
        <w:rPr>
          <w:rFonts w:hint="eastAsia" w:ascii="宋体" w:hAnsi="宋体" w:eastAsia="宋体" w:cs="宋体"/>
          <w:sz w:val="24"/>
          <w:szCs w:val="24"/>
          <w:u w:val="single"/>
        </w:rPr>
        <w:t>　　</w:t>
      </w:r>
      <w:r>
        <w:rPr>
          <w:rFonts w:hint="eastAsia" w:ascii="宋体" w:hAnsi="宋体" w:eastAsia="宋体" w:cs="宋体"/>
          <w:sz w:val="24"/>
          <w:szCs w:val="24"/>
        </w:rPr>
        <w:t>套，副本</w:t>
      </w:r>
      <w:r>
        <w:rPr>
          <w:rFonts w:hint="eastAsia" w:ascii="宋体" w:hAnsi="宋体" w:eastAsia="宋体" w:cs="宋体"/>
          <w:sz w:val="24"/>
          <w:szCs w:val="24"/>
          <w:u w:val="single"/>
        </w:rPr>
        <w:t>　　</w:t>
      </w:r>
      <w:r>
        <w:rPr>
          <w:rFonts w:hint="eastAsia" w:ascii="宋体" w:hAnsi="宋体" w:eastAsia="宋体" w:cs="宋体"/>
          <w:sz w:val="24"/>
          <w:szCs w:val="24"/>
        </w:rPr>
        <w:t>套及电子文档</w:t>
      </w:r>
      <w:r>
        <w:rPr>
          <w:rFonts w:hint="eastAsia" w:ascii="宋体" w:hAnsi="宋体" w:eastAsia="宋体" w:cs="宋体"/>
          <w:sz w:val="24"/>
          <w:szCs w:val="24"/>
          <w:u w:val="single"/>
        </w:rPr>
        <w:t>　　</w:t>
      </w:r>
      <w:r>
        <w:rPr>
          <w:rFonts w:hint="eastAsia" w:ascii="宋体" w:hAnsi="宋体" w:eastAsia="宋体" w:cs="宋体"/>
          <w:sz w:val="24"/>
          <w:szCs w:val="24"/>
        </w:rPr>
        <w:t>套。</w:t>
      </w:r>
    </w:p>
    <w:p w14:paraId="048D86AB">
      <w:pPr>
        <w:pStyle w:val="36"/>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投标函</w:t>
      </w:r>
    </w:p>
    <w:p w14:paraId="1BE2A9DE">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（2）报价一览表（含详细报价书）</w:t>
      </w:r>
    </w:p>
    <w:p w14:paraId="119EEA07">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（3）资格证明文件</w:t>
      </w:r>
    </w:p>
    <w:p w14:paraId="27B6F510">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）技术偏离表</w:t>
      </w:r>
    </w:p>
    <w:p w14:paraId="727F652B">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）相关技术、服务响应承诺及资料</w:t>
      </w:r>
    </w:p>
    <w:p w14:paraId="34B6B22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提交的其他资料</w:t>
      </w:r>
    </w:p>
    <w:p w14:paraId="711BF9AA">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）按照</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文件规定，要求作为响应文件组成部分的其他内容（若有）</w:t>
      </w:r>
    </w:p>
    <w:p w14:paraId="5D5EEC84">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14:paraId="3A188B8B">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2.1我方已详细审查全部</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文件，包括澄清、修改、补充或更正文件（如有的话）和有关附件，我方完全熟悉和理解其中的要求、条款和条件，且无任何异议。除了我方已在技术和商务偏离表中列出的负偏差和不响应外，我方承诺将按</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文件的各项规定履行合同责任和义务。</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文件及其附件资料如果有涉及应当保密的内容， 我方将严格遵守规定，不将应当保密的内容泄密给第三方或另作它用，如有违反，采购人可依法追究我方的法律责任。</w:t>
      </w:r>
    </w:p>
    <w:p w14:paraId="2C7FB41C">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2.2一旦我方获得成交，我方将</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要求和我方提交的响应文件（包括响应文件、补充澄清、最后报价等响应文件）中的承诺，投入项目所需相关资源，并在合同约定的期限内组织有经验的人员做好项目的实施和服务工作。贵方向我方发出成交通知书后，我方承诺遵守国家相关法律和</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文件的要求， 并在规定的期限内与采购人签订合同。</w:t>
      </w:r>
    </w:p>
    <w:p w14:paraId="542EE768">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2.3我方承诺：递交的所有响应文件（包括响应文件、补充澄清、最后报价等响应文件）在</w:t>
      </w:r>
      <w:r>
        <w:rPr>
          <w:rFonts w:hint="eastAsia" w:ascii="宋体" w:hAnsi="宋体" w:eastAsia="宋体" w:cs="宋体"/>
          <w:sz w:val="24"/>
          <w:szCs w:val="24"/>
          <w:lang w:eastAsia="zh-CN"/>
        </w:rPr>
        <w:t>投标</w:t>
      </w:r>
      <w:r>
        <w:rPr>
          <w:rFonts w:hint="eastAsia" w:ascii="宋体" w:hAnsi="宋体" w:eastAsia="宋体" w:cs="宋体"/>
          <w:sz w:val="24"/>
          <w:szCs w:val="24"/>
        </w:rPr>
        <w:t>文件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6B38E5A4">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我方愿意向贵方提供任何与本项目</w:t>
      </w:r>
      <w:r>
        <w:rPr>
          <w:rFonts w:hint="eastAsia" w:ascii="宋体" w:hAnsi="宋体" w:eastAsia="宋体" w:cs="宋体"/>
          <w:sz w:val="24"/>
          <w:szCs w:val="24"/>
          <w:lang w:eastAsia="zh-CN"/>
        </w:rPr>
        <w:t>投标</w:t>
      </w:r>
      <w:r>
        <w:rPr>
          <w:rFonts w:hint="eastAsia" w:ascii="宋体" w:hAnsi="宋体" w:eastAsia="宋体" w:cs="宋体"/>
          <w:sz w:val="24"/>
          <w:szCs w:val="24"/>
        </w:rPr>
        <w:t>采购有关的数据或资料。若贵方需要，我方愿意提供我方作出的一切承诺的证明材料。</w:t>
      </w:r>
    </w:p>
    <w:p w14:paraId="26A98202">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我方联系方式、电子信箱和通信地址等信息如下，用于接受贵方发出的与本次</w:t>
      </w:r>
      <w:r>
        <w:rPr>
          <w:rFonts w:hint="eastAsia" w:ascii="宋体" w:hAnsi="宋体" w:eastAsia="宋体" w:cs="宋体"/>
          <w:sz w:val="24"/>
          <w:szCs w:val="24"/>
          <w:lang w:eastAsia="zh-CN"/>
        </w:rPr>
        <w:t>投标</w:t>
      </w:r>
      <w:r>
        <w:rPr>
          <w:rFonts w:hint="eastAsia" w:ascii="宋体" w:hAnsi="宋体" w:eastAsia="宋体" w:cs="宋体"/>
          <w:sz w:val="24"/>
          <w:szCs w:val="24"/>
        </w:rPr>
        <w:t>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4DE9D67E">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我方承诺遵守《中华人民共和国劳动合同法》有关规定和《中华人民共和国妇女权益保障法 》中关于“劳动和社会保障权益”的有关要求。</w:t>
      </w:r>
    </w:p>
    <w:p w14:paraId="4142F62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我方承诺响应文件所提供的全部资料真实可靠，并接受</w:t>
      </w:r>
      <w:r>
        <w:rPr>
          <w:rFonts w:hint="eastAsia" w:ascii="宋体" w:hAnsi="宋体" w:eastAsia="宋体" w:cs="宋体"/>
          <w:sz w:val="24"/>
          <w:szCs w:val="24"/>
          <w:lang w:eastAsia="zh-CN"/>
        </w:rPr>
        <w:t>投标</w:t>
      </w:r>
      <w:r>
        <w:rPr>
          <w:rFonts w:hint="eastAsia" w:ascii="宋体" w:hAnsi="宋体" w:eastAsia="宋体" w:cs="宋体"/>
          <w:sz w:val="24"/>
          <w:szCs w:val="24"/>
        </w:rPr>
        <w:t>小组、采购人、采购代理机构、监管部门进一步审查其中任何资料真实性的要求</w:t>
      </w:r>
    </w:p>
    <w:p w14:paraId="2A5FCD75">
      <w:pPr>
        <w:pStyle w:val="36"/>
        <w:spacing w:line="360" w:lineRule="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xml:space="preserve"> 传真号：</w:t>
      </w:r>
      <w:r>
        <w:rPr>
          <w:rFonts w:hint="eastAsia" w:ascii="宋体" w:hAnsi="宋体" w:eastAsia="宋体" w:cs="宋体"/>
          <w:sz w:val="24"/>
          <w:szCs w:val="24"/>
          <w:u w:val="single"/>
        </w:rPr>
        <w:t>　　　　　　</w:t>
      </w: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14:paraId="7DC1D8F9">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　　</w:t>
      </w:r>
    </w:p>
    <w:p w14:paraId="4E942492">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电子</w:t>
      </w:r>
      <w:r>
        <w:rPr>
          <w:rFonts w:hint="eastAsia" w:ascii="宋体" w:hAnsi="宋体" w:eastAsia="宋体" w:cs="宋体"/>
          <w:sz w:val="24"/>
          <w:szCs w:val="24"/>
          <w:lang w:val="en-US" w:eastAsia="zh-CN"/>
        </w:rPr>
        <w:t>邮箱</w:t>
      </w:r>
      <w:r>
        <w:rPr>
          <w:rFonts w:hint="eastAsia" w:ascii="宋体" w:hAnsi="宋体" w:eastAsia="宋体" w:cs="宋体"/>
          <w:sz w:val="24"/>
          <w:szCs w:val="24"/>
        </w:rPr>
        <w:t>：</w:t>
      </w:r>
      <w:r>
        <w:rPr>
          <w:rFonts w:hint="eastAsia" w:ascii="宋体" w:hAnsi="宋体" w:eastAsia="宋体" w:cs="宋体"/>
          <w:sz w:val="24"/>
          <w:szCs w:val="24"/>
          <w:u w:val="single"/>
        </w:rPr>
        <w:t>　　　　　　　　</w:t>
      </w:r>
    </w:p>
    <w:p w14:paraId="2BB47109">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（全称并加盖公章）　　</w:t>
      </w:r>
    </w:p>
    <w:p w14:paraId="6464D153">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3D2335AE">
      <w:pPr>
        <w:pStyle w:val="16"/>
        <w:rPr>
          <w:rFonts w:hint="eastAsia"/>
          <w:lang w:val="en-US" w:eastAsia="zh-CN"/>
        </w:rPr>
      </w:pPr>
    </w:p>
    <w:p w14:paraId="0813CD58">
      <w:pPr>
        <w:bidi w:val="0"/>
        <w:rPr>
          <w:rFonts w:hint="eastAsia"/>
          <w:lang w:val="en-US" w:eastAsia="zh-CN"/>
        </w:rPr>
      </w:pPr>
    </w:p>
    <w:p w14:paraId="09C1AC5C">
      <w:pPr>
        <w:bidi w:val="0"/>
        <w:rPr>
          <w:rFonts w:hint="eastAsia"/>
          <w:lang w:val="en-US" w:eastAsia="zh-CN"/>
        </w:rPr>
      </w:pPr>
    </w:p>
    <w:p w14:paraId="65B77775">
      <w:pPr>
        <w:bidi w:val="0"/>
        <w:rPr>
          <w:rFonts w:hint="eastAsia"/>
          <w:lang w:val="en-US" w:eastAsia="zh-CN"/>
        </w:rPr>
      </w:pPr>
    </w:p>
    <w:p w14:paraId="3E240CC2">
      <w:pPr>
        <w:bidi w:val="0"/>
        <w:rPr>
          <w:rFonts w:hint="eastAsia"/>
          <w:lang w:val="en-US" w:eastAsia="zh-CN"/>
        </w:rPr>
      </w:pPr>
    </w:p>
    <w:p w14:paraId="417753F0">
      <w:pPr>
        <w:bidi w:val="0"/>
        <w:rPr>
          <w:rFonts w:hint="eastAsia"/>
          <w:lang w:val="en-US" w:eastAsia="zh-CN"/>
        </w:rPr>
      </w:pPr>
    </w:p>
    <w:p w14:paraId="53C0A04D">
      <w:pPr>
        <w:bidi w:val="0"/>
        <w:rPr>
          <w:rFonts w:hint="eastAsia"/>
          <w:lang w:val="en-US" w:eastAsia="zh-CN"/>
        </w:rPr>
      </w:pPr>
    </w:p>
    <w:p w14:paraId="2AA11791">
      <w:pPr>
        <w:bidi w:val="0"/>
        <w:rPr>
          <w:rFonts w:hint="eastAsia"/>
          <w:lang w:val="en-US" w:eastAsia="zh-CN"/>
        </w:rPr>
      </w:pPr>
    </w:p>
    <w:p w14:paraId="411F4DB7">
      <w:pPr>
        <w:bidi w:val="0"/>
        <w:rPr>
          <w:rFonts w:hint="eastAsia"/>
          <w:lang w:val="en-US" w:eastAsia="zh-CN"/>
        </w:rPr>
      </w:pPr>
    </w:p>
    <w:p w14:paraId="37AB0F13">
      <w:pPr>
        <w:bidi w:val="0"/>
        <w:rPr>
          <w:rFonts w:hint="eastAsia"/>
          <w:lang w:val="en-US" w:eastAsia="zh-CN"/>
        </w:rPr>
      </w:pPr>
    </w:p>
    <w:p w14:paraId="5394AA4E">
      <w:pPr>
        <w:bidi w:val="0"/>
        <w:rPr>
          <w:rFonts w:hint="eastAsia"/>
          <w:lang w:val="en-US" w:eastAsia="zh-CN"/>
        </w:rPr>
      </w:pPr>
    </w:p>
    <w:p w14:paraId="75A51818">
      <w:pPr>
        <w:bidi w:val="0"/>
        <w:rPr>
          <w:rFonts w:hint="eastAsia"/>
          <w:lang w:val="en-US" w:eastAsia="zh-CN"/>
        </w:rPr>
      </w:pPr>
    </w:p>
    <w:p w14:paraId="70AF2F65">
      <w:pPr>
        <w:bidi w:val="0"/>
        <w:rPr>
          <w:rFonts w:hint="eastAsia"/>
          <w:lang w:val="en-US" w:eastAsia="zh-CN"/>
        </w:rPr>
      </w:pPr>
    </w:p>
    <w:p w14:paraId="264E45BA">
      <w:pPr>
        <w:bidi w:val="0"/>
        <w:rPr>
          <w:rFonts w:hint="eastAsia"/>
          <w:lang w:val="en-US" w:eastAsia="zh-CN"/>
        </w:rPr>
      </w:pPr>
    </w:p>
    <w:p w14:paraId="65AF47E0">
      <w:pPr>
        <w:bidi w:val="0"/>
        <w:rPr>
          <w:rFonts w:hint="eastAsia"/>
          <w:lang w:val="en-US" w:eastAsia="zh-CN"/>
        </w:rPr>
      </w:pPr>
    </w:p>
    <w:p w14:paraId="472B321D">
      <w:pPr>
        <w:bidi w:val="0"/>
        <w:rPr>
          <w:rFonts w:hint="eastAsia"/>
          <w:lang w:val="en-US" w:eastAsia="zh-CN"/>
        </w:rPr>
      </w:pPr>
    </w:p>
    <w:p w14:paraId="12CF1401">
      <w:pPr>
        <w:bidi w:val="0"/>
        <w:rPr>
          <w:rFonts w:hint="eastAsia"/>
          <w:lang w:val="en-US" w:eastAsia="zh-CN"/>
        </w:rPr>
      </w:pPr>
    </w:p>
    <w:p w14:paraId="24351819">
      <w:pPr>
        <w:bidi w:val="0"/>
        <w:rPr>
          <w:rFonts w:hint="eastAsia"/>
          <w:lang w:val="en-US" w:eastAsia="zh-CN"/>
        </w:rPr>
      </w:pPr>
    </w:p>
    <w:p w14:paraId="3FF51AFE">
      <w:pPr>
        <w:bidi w:val="0"/>
        <w:rPr>
          <w:rFonts w:hint="eastAsia"/>
          <w:lang w:val="en-US" w:eastAsia="zh-CN"/>
        </w:rPr>
      </w:pPr>
    </w:p>
    <w:p w14:paraId="083A6505">
      <w:pPr>
        <w:bidi w:val="0"/>
        <w:rPr>
          <w:rFonts w:hint="eastAsia"/>
          <w:lang w:val="en-US" w:eastAsia="zh-CN"/>
        </w:rPr>
      </w:pPr>
    </w:p>
    <w:p w14:paraId="5D45D742">
      <w:pPr>
        <w:bidi w:val="0"/>
        <w:rPr>
          <w:rFonts w:hint="eastAsia"/>
          <w:lang w:val="en-US" w:eastAsia="zh-CN"/>
        </w:rPr>
      </w:pPr>
    </w:p>
    <w:p w14:paraId="67AE569C">
      <w:pPr>
        <w:bidi w:val="0"/>
        <w:rPr>
          <w:rFonts w:hint="eastAsia"/>
          <w:lang w:val="en-US" w:eastAsia="zh-CN"/>
        </w:rPr>
      </w:pPr>
    </w:p>
    <w:p w14:paraId="5BC150EC">
      <w:pPr>
        <w:bidi w:val="0"/>
        <w:rPr>
          <w:rFonts w:hint="eastAsia"/>
          <w:lang w:val="en-US" w:eastAsia="zh-CN"/>
        </w:rPr>
      </w:pPr>
    </w:p>
    <w:p w14:paraId="141E0BD0">
      <w:pPr>
        <w:bidi w:val="0"/>
        <w:rPr>
          <w:rFonts w:hint="eastAsia"/>
          <w:lang w:val="en-US" w:eastAsia="zh-CN"/>
        </w:rPr>
      </w:pPr>
    </w:p>
    <w:p w14:paraId="00586B67">
      <w:pPr>
        <w:bidi w:val="0"/>
        <w:rPr>
          <w:rFonts w:hint="eastAsia"/>
          <w:lang w:val="en-US" w:eastAsia="zh-CN"/>
        </w:rPr>
      </w:pPr>
    </w:p>
    <w:p w14:paraId="318456AD">
      <w:pPr>
        <w:bidi w:val="0"/>
        <w:rPr>
          <w:rFonts w:hint="eastAsia"/>
          <w:lang w:val="en-US" w:eastAsia="zh-CN"/>
        </w:rPr>
      </w:pPr>
    </w:p>
    <w:p w14:paraId="66B11BCA">
      <w:pPr>
        <w:bidi w:val="0"/>
        <w:rPr>
          <w:rFonts w:hint="eastAsia"/>
          <w:lang w:val="en-US" w:eastAsia="zh-CN"/>
        </w:rPr>
      </w:pPr>
    </w:p>
    <w:p w14:paraId="7D8817E3">
      <w:pPr>
        <w:bidi w:val="0"/>
        <w:rPr>
          <w:rFonts w:hint="eastAsia"/>
          <w:lang w:val="en-US" w:eastAsia="zh-CN"/>
        </w:rPr>
      </w:pPr>
    </w:p>
    <w:p w14:paraId="12E69508">
      <w:pPr>
        <w:bidi w:val="0"/>
        <w:ind w:firstLine="508" w:firstLineChars="0"/>
        <w:jc w:val="left"/>
        <w:rPr>
          <w:rFonts w:hint="eastAsia"/>
          <w:lang w:val="en-US" w:eastAsia="zh-CN"/>
        </w:rPr>
      </w:pPr>
    </w:p>
    <w:p w14:paraId="6450779B">
      <w:pPr>
        <w:rPr>
          <w:rFonts w:hint="eastAsia"/>
          <w:lang w:val="en-US" w:eastAsia="zh-CN"/>
        </w:rPr>
        <w:sectPr>
          <w:pgSz w:w="11905" w:h="16838"/>
          <w:pgMar w:top="1440" w:right="1080" w:bottom="1440" w:left="1080" w:header="851" w:footer="1020" w:gutter="0"/>
          <w:pgNumType w:fmt="decimal"/>
          <w:cols w:space="0" w:num="1"/>
          <w:docGrid w:linePitch="312" w:charSpace="0"/>
        </w:sectPr>
      </w:pPr>
    </w:p>
    <w:p w14:paraId="5D968195">
      <w:pPr>
        <w:keepNext w:val="0"/>
        <w:keepLines w:val="0"/>
        <w:pageBreakBefore w:val="0"/>
        <w:widowControl/>
        <w:kinsoku w:val="0"/>
        <w:wordWrap/>
        <w:overflowPunct/>
        <w:topLinePunct w:val="0"/>
        <w:autoSpaceDE w:val="0"/>
        <w:autoSpaceDN w:val="0"/>
        <w:bidi w:val="0"/>
        <w:adjustRightInd w:val="0"/>
        <w:snapToGrid w:val="0"/>
        <w:spacing w:before="177" w:line="185"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rPr>
      </w:pPr>
      <w:bookmarkStart w:id="110" w:name="_Toc32436"/>
      <w:bookmarkStart w:id="111" w:name="_Toc22231"/>
      <w:bookmarkStart w:id="112" w:name="_Toc11254"/>
      <w:r>
        <w:rPr>
          <w:rFonts w:hint="eastAsia" w:ascii="宋体" w:hAnsi="宋体" w:eastAsia="宋体" w:cs="宋体"/>
          <w:b/>
          <w:bCs w:val="0"/>
          <w:snapToGrid w:val="0"/>
          <w:color w:val="000000"/>
          <w:spacing w:val="0"/>
          <w:kern w:val="0"/>
          <w:sz w:val="36"/>
          <w:szCs w:val="36"/>
          <w:lang w:val="en-US" w:eastAsia="zh-CN"/>
        </w:rPr>
        <w:t>附件2  投标报价表</w:t>
      </w:r>
      <w:bookmarkEnd w:id="110"/>
      <w:bookmarkEnd w:id="111"/>
      <w:bookmarkEnd w:id="112"/>
    </w:p>
    <w:p w14:paraId="33956D07">
      <w:pPr>
        <w:spacing w:line="323" w:lineRule="auto"/>
        <w:rPr>
          <w:rFonts w:ascii="黑体"/>
          <w:spacing w:val="0"/>
          <w:w w:val="100"/>
          <w:position w:val="0"/>
          <w:sz w:val="21"/>
        </w:rPr>
      </w:pPr>
    </w:p>
    <w:p w14:paraId="2B8A5485">
      <w:pPr>
        <w:spacing w:before="227" w:line="467" w:lineRule="exact"/>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ascii="宋体" w:hAnsi="宋体" w:eastAsia="宋体" w:cs="宋体"/>
          <w:spacing w:val="0"/>
          <w:w w:val="100"/>
          <w:position w:val="0"/>
          <w:sz w:val="24"/>
          <w:szCs w:val="24"/>
        </w:rPr>
        <w:t>（招标委员会办公室）：</w:t>
      </w:r>
    </w:p>
    <w:p w14:paraId="2F5297A5">
      <w:pPr>
        <w:keepNext w:val="0"/>
        <w:keepLines w:val="0"/>
        <w:pageBreakBefore w:val="0"/>
        <w:widowControl/>
        <w:kinsoku w:val="0"/>
        <w:wordWrap/>
        <w:overflowPunct/>
        <w:topLinePunct w:val="0"/>
        <w:autoSpaceDE w:val="0"/>
        <w:autoSpaceDN w:val="0"/>
        <w:bidi w:val="0"/>
        <w:adjustRightInd w:val="0"/>
        <w:snapToGrid w:val="0"/>
        <w:spacing w:before="227" w:line="185" w:lineRule="auto"/>
        <w:ind w:firstLine="720" w:firstLineChars="300"/>
        <w:textAlignment w:val="baseline"/>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根据贵公司的要求，现将我公司对</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项目报价如下：</w:t>
      </w:r>
    </w:p>
    <w:p w14:paraId="6F2A04E9">
      <w:pPr>
        <w:rPr>
          <w:spacing w:val="0"/>
          <w:w w:val="100"/>
          <w:position w:val="0"/>
          <w:sz w:val="24"/>
          <w:szCs w:val="24"/>
        </w:rPr>
      </w:pPr>
    </w:p>
    <w:p w14:paraId="644A523E">
      <w:pPr>
        <w:spacing w:line="70" w:lineRule="exact"/>
        <w:rPr>
          <w:spacing w:val="0"/>
          <w:w w:val="100"/>
          <w:position w:val="0"/>
          <w:sz w:val="24"/>
          <w:szCs w:val="24"/>
        </w:rPr>
      </w:pPr>
    </w:p>
    <w:tbl>
      <w:tblPr>
        <w:tblStyle w:val="23"/>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83"/>
        <w:gridCol w:w="1786"/>
        <w:gridCol w:w="960"/>
        <w:gridCol w:w="1065"/>
        <w:gridCol w:w="1334"/>
        <w:gridCol w:w="1140"/>
        <w:gridCol w:w="1139"/>
        <w:gridCol w:w="1766"/>
        <w:gridCol w:w="852"/>
        <w:gridCol w:w="818"/>
      </w:tblGrid>
      <w:tr w14:paraId="7331E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top"/>
          </w:tcPr>
          <w:p w14:paraId="175EEC8B">
            <w:pPr>
              <w:spacing w:before="205" w:line="185" w:lineRule="auto"/>
              <w:ind w:firstLine="185"/>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序号</w:t>
            </w:r>
          </w:p>
        </w:tc>
        <w:tc>
          <w:tcPr>
            <w:tcW w:w="2083" w:type="dxa"/>
            <w:noWrap w:val="0"/>
            <w:vAlign w:val="top"/>
          </w:tcPr>
          <w:p w14:paraId="11127979">
            <w:pPr>
              <w:spacing w:before="205" w:line="185" w:lineRule="auto"/>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项目名称</w:t>
            </w:r>
          </w:p>
        </w:tc>
        <w:tc>
          <w:tcPr>
            <w:tcW w:w="1786" w:type="dxa"/>
            <w:noWrap w:val="0"/>
            <w:vAlign w:val="top"/>
          </w:tcPr>
          <w:p w14:paraId="52103703">
            <w:pPr>
              <w:spacing w:before="205" w:line="185" w:lineRule="auto"/>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规格</w:t>
            </w:r>
          </w:p>
        </w:tc>
        <w:tc>
          <w:tcPr>
            <w:tcW w:w="960" w:type="dxa"/>
            <w:noWrap w:val="0"/>
            <w:vAlign w:val="top"/>
          </w:tcPr>
          <w:p w14:paraId="6F4779A1">
            <w:pPr>
              <w:spacing w:before="205" w:line="185" w:lineRule="auto"/>
              <w:ind w:firstLine="257"/>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数量</w:t>
            </w:r>
          </w:p>
        </w:tc>
        <w:tc>
          <w:tcPr>
            <w:tcW w:w="1065" w:type="dxa"/>
            <w:noWrap w:val="0"/>
            <w:vAlign w:val="top"/>
          </w:tcPr>
          <w:p w14:paraId="0A7F7531">
            <w:pPr>
              <w:spacing w:before="205" w:line="185" w:lineRule="auto"/>
              <w:ind w:firstLine="310"/>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单位</w:t>
            </w:r>
          </w:p>
        </w:tc>
        <w:tc>
          <w:tcPr>
            <w:tcW w:w="1334" w:type="dxa"/>
            <w:noWrap w:val="0"/>
            <w:vAlign w:val="top"/>
          </w:tcPr>
          <w:p w14:paraId="3744FDD8">
            <w:pPr>
              <w:spacing w:before="32" w:line="185" w:lineRule="auto"/>
              <w:ind w:firstLine="208"/>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含税单价</w:t>
            </w:r>
          </w:p>
          <w:p w14:paraId="234E2AEF">
            <w:pPr>
              <w:spacing w:before="112" w:line="185" w:lineRule="auto"/>
              <w:ind w:firstLine="330"/>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（元）</w:t>
            </w:r>
          </w:p>
        </w:tc>
        <w:tc>
          <w:tcPr>
            <w:tcW w:w="1140" w:type="dxa"/>
            <w:noWrap w:val="0"/>
            <w:vAlign w:val="top"/>
          </w:tcPr>
          <w:p w14:paraId="74A6F166">
            <w:pPr>
              <w:spacing w:before="32" w:line="343" w:lineRule="exact"/>
              <w:jc w:val="center"/>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含税总价</w:t>
            </w:r>
          </w:p>
          <w:p w14:paraId="40431A6B">
            <w:pPr>
              <w:spacing w:before="1" w:line="204" w:lineRule="auto"/>
              <w:ind w:firstLine="237"/>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（元）</w:t>
            </w:r>
          </w:p>
        </w:tc>
        <w:tc>
          <w:tcPr>
            <w:tcW w:w="1139" w:type="dxa"/>
            <w:noWrap w:val="0"/>
            <w:vAlign w:val="top"/>
          </w:tcPr>
          <w:p w14:paraId="0F654D74">
            <w:pPr>
              <w:spacing w:before="32" w:line="343" w:lineRule="exact"/>
              <w:ind w:firstLine="350"/>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交货</w:t>
            </w:r>
          </w:p>
          <w:p w14:paraId="57F867F1">
            <w:pPr>
              <w:spacing w:before="1" w:line="204" w:lineRule="auto"/>
              <w:ind w:firstLine="35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时间</w:t>
            </w:r>
          </w:p>
        </w:tc>
        <w:tc>
          <w:tcPr>
            <w:tcW w:w="1766" w:type="dxa"/>
            <w:noWrap w:val="0"/>
            <w:vAlign w:val="top"/>
          </w:tcPr>
          <w:p w14:paraId="0ED55CBA">
            <w:pPr>
              <w:spacing w:before="205" w:line="185" w:lineRule="auto"/>
              <w:ind w:firstLine="19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接受付款方式</w:t>
            </w:r>
          </w:p>
        </w:tc>
        <w:tc>
          <w:tcPr>
            <w:tcW w:w="852" w:type="dxa"/>
            <w:noWrap w:val="0"/>
            <w:vAlign w:val="top"/>
          </w:tcPr>
          <w:p w14:paraId="4C7A398C">
            <w:pPr>
              <w:spacing w:before="205" w:line="185" w:lineRule="auto"/>
              <w:ind w:firstLine="202"/>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税率</w:t>
            </w:r>
          </w:p>
        </w:tc>
        <w:tc>
          <w:tcPr>
            <w:tcW w:w="818" w:type="dxa"/>
            <w:noWrap w:val="0"/>
            <w:vAlign w:val="top"/>
          </w:tcPr>
          <w:p w14:paraId="62EFBAA0">
            <w:pPr>
              <w:spacing w:before="205" w:line="185" w:lineRule="auto"/>
              <w:ind w:firstLine="18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备注</w:t>
            </w:r>
          </w:p>
        </w:tc>
      </w:tr>
      <w:tr w14:paraId="7885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823" w:type="dxa"/>
            <w:noWrap w:val="0"/>
            <w:vAlign w:val="top"/>
          </w:tcPr>
          <w:p w14:paraId="732A6C48">
            <w:pPr>
              <w:spacing w:line="369" w:lineRule="auto"/>
              <w:rPr>
                <w:rFonts w:ascii="黑体"/>
                <w:spacing w:val="0"/>
                <w:w w:val="100"/>
                <w:position w:val="0"/>
                <w:sz w:val="24"/>
                <w:szCs w:val="24"/>
              </w:rPr>
            </w:pPr>
          </w:p>
          <w:p w14:paraId="73D3F7BF">
            <w:pPr>
              <w:spacing w:before="75" w:line="180" w:lineRule="auto"/>
              <w:ind w:firstLine="37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w:t>
            </w:r>
          </w:p>
        </w:tc>
        <w:tc>
          <w:tcPr>
            <w:tcW w:w="2083" w:type="dxa"/>
            <w:noWrap w:val="0"/>
            <w:vAlign w:val="top"/>
          </w:tcPr>
          <w:p w14:paraId="746E1DDF">
            <w:pPr>
              <w:rPr>
                <w:rFonts w:ascii="黑体"/>
                <w:spacing w:val="0"/>
                <w:w w:val="100"/>
                <w:position w:val="0"/>
                <w:sz w:val="24"/>
                <w:szCs w:val="24"/>
              </w:rPr>
            </w:pPr>
          </w:p>
        </w:tc>
        <w:tc>
          <w:tcPr>
            <w:tcW w:w="1786" w:type="dxa"/>
            <w:noWrap w:val="0"/>
            <w:vAlign w:val="top"/>
          </w:tcPr>
          <w:p w14:paraId="05249FA1">
            <w:pPr>
              <w:rPr>
                <w:rFonts w:ascii="黑体"/>
                <w:spacing w:val="0"/>
                <w:w w:val="100"/>
                <w:position w:val="0"/>
                <w:sz w:val="24"/>
                <w:szCs w:val="24"/>
              </w:rPr>
            </w:pPr>
          </w:p>
        </w:tc>
        <w:tc>
          <w:tcPr>
            <w:tcW w:w="960" w:type="dxa"/>
            <w:noWrap w:val="0"/>
            <w:vAlign w:val="top"/>
          </w:tcPr>
          <w:p w14:paraId="56B332E1">
            <w:pPr>
              <w:rPr>
                <w:rFonts w:ascii="黑体"/>
                <w:spacing w:val="0"/>
                <w:w w:val="100"/>
                <w:position w:val="0"/>
                <w:sz w:val="24"/>
                <w:szCs w:val="24"/>
              </w:rPr>
            </w:pPr>
          </w:p>
        </w:tc>
        <w:tc>
          <w:tcPr>
            <w:tcW w:w="1065" w:type="dxa"/>
            <w:noWrap w:val="0"/>
            <w:vAlign w:val="top"/>
          </w:tcPr>
          <w:p w14:paraId="500533AC">
            <w:pPr>
              <w:rPr>
                <w:rFonts w:ascii="黑体"/>
                <w:spacing w:val="0"/>
                <w:w w:val="100"/>
                <w:position w:val="0"/>
                <w:sz w:val="24"/>
                <w:szCs w:val="24"/>
              </w:rPr>
            </w:pPr>
          </w:p>
        </w:tc>
        <w:tc>
          <w:tcPr>
            <w:tcW w:w="1334" w:type="dxa"/>
            <w:noWrap w:val="0"/>
            <w:vAlign w:val="top"/>
          </w:tcPr>
          <w:p w14:paraId="0F6C1419">
            <w:pPr>
              <w:rPr>
                <w:rFonts w:ascii="黑体"/>
                <w:spacing w:val="0"/>
                <w:w w:val="100"/>
                <w:position w:val="0"/>
                <w:sz w:val="24"/>
                <w:szCs w:val="24"/>
              </w:rPr>
            </w:pPr>
          </w:p>
        </w:tc>
        <w:tc>
          <w:tcPr>
            <w:tcW w:w="1140" w:type="dxa"/>
            <w:noWrap w:val="0"/>
            <w:vAlign w:val="top"/>
          </w:tcPr>
          <w:p w14:paraId="07FDAA1D">
            <w:pPr>
              <w:rPr>
                <w:rFonts w:ascii="黑体"/>
                <w:spacing w:val="0"/>
                <w:w w:val="100"/>
                <w:position w:val="0"/>
                <w:sz w:val="24"/>
                <w:szCs w:val="24"/>
              </w:rPr>
            </w:pPr>
          </w:p>
        </w:tc>
        <w:tc>
          <w:tcPr>
            <w:tcW w:w="1139" w:type="dxa"/>
            <w:noWrap w:val="0"/>
            <w:vAlign w:val="top"/>
          </w:tcPr>
          <w:p w14:paraId="347B5CED">
            <w:pPr>
              <w:rPr>
                <w:rFonts w:ascii="黑体"/>
                <w:spacing w:val="0"/>
                <w:w w:val="100"/>
                <w:position w:val="0"/>
                <w:sz w:val="24"/>
                <w:szCs w:val="24"/>
              </w:rPr>
            </w:pPr>
          </w:p>
        </w:tc>
        <w:tc>
          <w:tcPr>
            <w:tcW w:w="1766" w:type="dxa"/>
            <w:noWrap w:val="0"/>
            <w:vAlign w:val="center"/>
          </w:tcPr>
          <w:p w14:paraId="1D542D4E">
            <w:pPr>
              <w:spacing w:before="96" w:line="198" w:lineRule="auto"/>
              <w:ind w:firstLine="12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eastAsia="zh-CN"/>
              </w:rPr>
              <w:sym w:font="Wingdings" w:char="00A8"/>
            </w:r>
            <w:r>
              <w:rPr>
                <w:rFonts w:hint="eastAsia" w:ascii="宋体" w:hAnsi="宋体" w:eastAsia="宋体" w:cs="宋体"/>
                <w:spacing w:val="0"/>
                <w:w w:val="100"/>
                <w:position w:val="0"/>
                <w:sz w:val="24"/>
                <w:szCs w:val="24"/>
                <w:lang w:val="en-US" w:eastAsia="zh-CN"/>
              </w:rPr>
              <w:t>电汇</w:t>
            </w:r>
          </w:p>
          <w:p w14:paraId="572F89F7">
            <w:pPr>
              <w:spacing w:before="96" w:line="198" w:lineRule="auto"/>
              <w:ind w:firstLine="126"/>
              <w:jc w:val="left"/>
              <w:rPr>
                <w:rFonts w:hint="default"/>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银承</w:t>
            </w:r>
          </w:p>
        </w:tc>
        <w:tc>
          <w:tcPr>
            <w:tcW w:w="852" w:type="dxa"/>
            <w:noWrap w:val="0"/>
            <w:vAlign w:val="center"/>
          </w:tcPr>
          <w:p w14:paraId="36F38943">
            <w:pPr>
              <w:jc w:val="center"/>
              <w:rPr>
                <w:rFonts w:ascii="黑体"/>
                <w:spacing w:val="0"/>
                <w:w w:val="100"/>
                <w:position w:val="0"/>
                <w:sz w:val="24"/>
                <w:szCs w:val="24"/>
              </w:rPr>
            </w:pPr>
          </w:p>
        </w:tc>
        <w:tc>
          <w:tcPr>
            <w:tcW w:w="818" w:type="dxa"/>
            <w:noWrap w:val="0"/>
            <w:vAlign w:val="top"/>
          </w:tcPr>
          <w:p w14:paraId="52B6FED6">
            <w:pPr>
              <w:rPr>
                <w:rFonts w:ascii="黑体"/>
                <w:spacing w:val="0"/>
                <w:w w:val="100"/>
                <w:position w:val="0"/>
                <w:sz w:val="24"/>
                <w:szCs w:val="24"/>
              </w:rPr>
            </w:pPr>
          </w:p>
        </w:tc>
      </w:tr>
      <w:tr w14:paraId="62D8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11"/>
            <w:noWrap w:val="0"/>
            <w:vAlign w:val="top"/>
          </w:tcPr>
          <w:p w14:paraId="587D3DA9">
            <w:pPr>
              <w:spacing w:before="176" w:line="185" w:lineRule="auto"/>
              <w:ind w:firstLine="6259"/>
              <w:rPr>
                <w:rFonts w:hint="default" w:ascii="宋体" w:hAnsi="宋体" w:eastAsia="宋体" w:cs="宋体"/>
                <w:spacing w:val="0"/>
                <w:w w:val="100"/>
                <w:position w:val="0"/>
                <w:sz w:val="24"/>
                <w:szCs w:val="24"/>
                <w:lang w:val="en-US" w:eastAsia="zh-CN"/>
              </w:rPr>
            </w:pPr>
            <w:r>
              <w:rPr>
                <w:rFonts w:ascii="宋体" w:hAnsi="宋体" w:eastAsia="宋体" w:cs="宋体"/>
                <w:spacing w:val="0"/>
                <w:w w:val="100"/>
                <w:position w:val="0"/>
                <w:sz w:val="24"/>
                <w:szCs w:val="24"/>
              </w:rPr>
              <w:t>总价：    元</w:t>
            </w:r>
          </w:p>
        </w:tc>
      </w:tr>
      <w:tr w14:paraId="0637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766" w:type="dxa"/>
            <w:gridSpan w:val="11"/>
            <w:noWrap w:val="0"/>
            <w:vAlign w:val="center"/>
          </w:tcPr>
          <w:p w14:paraId="22F1FE38">
            <w:pPr>
              <w:spacing w:before="32" w:line="275" w:lineRule="auto"/>
              <w:ind w:left="117" w:right="129" w:hanging="1"/>
              <w:jc w:val="both"/>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注：</w:t>
            </w:r>
            <w:r>
              <w:rPr>
                <w:rFonts w:hint="eastAsia" w:ascii="宋体" w:hAnsi="宋体" w:eastAsia="宋体" w:cs="宋体"/>
                <w:spacing w:val="0"/>
                <w:w w:val="100"/>
                <w:position w:val="0"/>
                <w:sz w:val="24"/>
                <w:szCs w:val="24"/>
                <w:lang w:val="en-US" w:eastAsia="zh-CN"/>
              </w:rPr>
              <w:t>含包装、运费等</w:t>
            </w:r>
            <w:r>
              <w:rPr>
                <w:rFonts w:ascii="宋体" w:hAnsi="宋体" w:eastAsia="宋体" w:cs="宋体"/>
                <w:spacing w:val="0"/>
                <w:w w:val="100"/>
                <w:position w:val="0"/>
                <w:sz w:val="24"/>
                <w:szCs w:val="24"/>
              </w:rPr>
              <w:t>。</w:t>
            </w:r>
          </w:p>
        </w:tc>
      </w:tr>
    </w:tbl>
    <w:p w14:paraId="3C4B0F86">
      <w:pPr>
        <w:spacing w:line="290" w:lineRule="auto"/>
        <w:rPr>
          <w:rFonts w:ascii="黑体"/>
          <w:spacing w:val="0"/>
          <w:w w:val="100"/>
          <w:position w:val="0"/>
          <w:sz w:val="24"/>
          <w:szCs w:val="24"/>
        </w:rPr>
      </w:pPr>
    </w:p>
    <w:p w14:paraId="70A539F3">
      <w:pPr>
        <w:spacing w:before="78"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14:paraId="35A24D0C">
      <w:pPr>
        <w:spacing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ascii="宋体" w:hAnsi="宋体" w:eastAsia="宋体" w:cs="宋体"/>
          <w:spacing w:val="0"/>
          <w:w w:val="100"/>
          <w:position w:val="0"/>
          <w:sz w:val="24"/>
          <w:szCs w:val="24"/>
          <w:u w:val="single" w:color="auto"/>
        </w:rPr>
        <w:t xml:space="preserve">      </w:t>
      </w:r>
    </w:p>
    <w:p w14:paraId="1C147B04">
      <w:pPr>
        <w:spacing w:before="78" w:line="360" w:lineRule="auto"/>
        <w:ind w:firstLine="519"/>
        <w:rPr>
          <w:rFonts w:ascii="黑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14:paraId="73B83573">
      <w:pPr>
        <w:spacing w:before="79" w:line="360" w:lineRule="auto"/>
        <w:ind w:firstLine="559"/>
        <w:rPr>
          <w:rFonts w:hint="eastAsia"/>
          <w:lang w:val="en-US" w:eastAsia="zh-CN"/>
        </w:rPr>
        <w:sectPr>
          <w:headerReference r:id="rId11" w:type="default"/>
          <w:footerReference r:id="rId12" w:type="default"/>
          <w:pgSz w:w="16838" w:h="11905" w:orient="landscape"/>
          <w:pgMar w:top="1080" w:right="1440" w:bottom="1080" w:left="1440" w:header="851" w:footer="1020" w:gutter="0"/>
          <w:pgNumType w:fmt="decimal"/>
          <w:cols w:space="0" w:num="1"/>
          <w:docGrid w:linePitch="312" w:charSpace="0"/>
        </w:sectPr>
      </w:pPr>
      <w:r>
        <w:rPr>
          <w:rFonts w:ascii="宋体" w:hAnsi="宋体" w:eastAsia="宋体" w:cs="宋体"/>
          <w:spacing w:val="0"/>
          <w:w w:val="100"/>
          <w:position w:val="0"/>
          <w:sz w:val="24"/>
          <w:szCs w:val="24"/>
        </w:rPr>
        <w:t>日  期：</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年</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月</w:t>
      </w:r>
      <w:r>
        <w:rPr>
          <w:rFonts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none" w:color="auto"/>
          <w:lang w:val="en-US" w:eastAsia="zh-CN"/>
        </w:rPr>
        <w:t>日</w:t>
      </w:r>
    </w:p>
    <w:p w14:paraId="46290586">
      <w:pPr>
        <w:keepNext w:val="0"/>
        <w:keepLines w:val="0"/>
        <w:pageBreakBefore w:val="0"/>
        <w:widowControl/>
        <w:kinsoku w:val="0"/>
        <w:wordWrap/>
        <w:overflowPunct/>
        <w:topLinePunct w:val="0"/>
        <w:autoSpaceDE w:val="0"/>
        <w:autoSpaceDN w:val="0"/>
        <w:bidi w:val="0"/>
        <w:adjustRightInd w:val="0"/>
        <w:snapToGrid w:val="0"/>
        <w:spacing w:before="177" w:line="36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rPr>
      </w:pPr>
      <w:r>
        <w:rPr>
          <w:rFonts w:hint="eastAsia" w:ascii="宋体" w:hAnsi="宋体" w:eastAsia="宋体" w:cs="宋体"/>
          <w:b/>
          <w:bCs w:val="0"/>
          <w:snapToGrid w:val="0"/>
          <w:color w:val="000000"/>
          <w:spacing w:val="0"/>
          <w:kern w:val="0"/>
          <w:sz w:val="36"/>
          <w:szCs w:val="36"/>
          <w:lang w:val="en-US" w:eastAsia="zh-CN"/>
        </w:rPr>
        <w:t>附件3 资格证明文件</w:t>
      </w:r>
    </w:p>
    <w:p w14:paraId="591C5823">
      <w:pPr>
        <w:pStyle w:val="36"/>
        <w:spacing w:line="360" w:lineRule="auto"/>
        <w:jc w:val="center"/>
        <w:outlineLvl w:val="3"/>
      </w:pPr>
      <w:r>
        <w:rPr>
          <w:b/>
          <w:sz w:val="24"/>
        </w:rPr>
        <w:t xml:space="preserve"> 参加</w:t>
      </w:r>
      <w:r>
        <w:rPr>
          <w:rFonts w:hint="eastAsia"/>
          <w:b/>
          <w:sz w:val="24"/>
          <w:lang w:eastAsia="zh-CN"/>
        </w:rPr>
        <w:t>投标</w:t>
      </w:r>
      <w:r>
        <w:rPr>
          <w:b/>
          <w:sz w:val="24"/>
        </w:rPr>
        <w:t>的声明函（若有）</w:t>
      </w:r>
    </w:p>
    <w:p w14:paraId="6775ADDE">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致中国机械总院集团海西（福建）分院有限公司（招标委员会办公室）：</w:t>
      </w:r>
    </w:p>
    <w:p w14:paraId="21D47C0A">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w:t>
      </w:r>
      <w:r>
        <w:rPr>
          <w:rFonts w:hint="eastAsia" w:ascii="宋体" w:hAnsi="宋体" w:eastAsia="宋体" w:cs="宋体"/>
          <w:sz w:val="24"/>
          <w:szCs w:val="24"/>
          <w:lang w:eastAsia="zh-CN"/>
        </w:rPr>
        <w:t>投标人</w:t>
      </w:r>
      <w:r>
        <w:rPr>
          <w:rFonts w:hint="eastAsia" w:ascii="宋体" w:hAnsi="宋体" w:eastAsia="宋体" w:cs="宋体"/>
          <w:sz w:val="24"/>
          <w:szCs w:val="24"/>
        </w:rPr>
        <w:t>参加</w:t>
      </w:r>
      <w:r>
        <w:rPr>
          <w:rFonts w:hint="eastAsia" w:ascii="宋体" w:hAnsi="宋体" w:eastAsia="宋体" w:cs="宋体"/>
          <w:sz w:val="24"/>
          <w:szCs w:val="24"/>
          <w:lang w:eastAsia="zh-CN"/>
        </w:rPr>
        <w:t>投标</w:t>
      </w:r>
      <w:r>
        <w:rPr>
          <w:rFonts w:hint="eastAsia" w:ascii="宋体" w:hAnsi="宋体" w:eastAsia="宋体" w:cs="宋体"/>
          <w:sz w:val="24"/>
          <w:szCs w:val="24"/>
        </w:rPr>
        <w:t>，我方提供</w:t>
      </w:r>
      <w:r>
        <w:rPr>
          <w:rFonts w:hint="eastAsia" w:ascii="宋体" w:hAnsi="宋体" w:eastAsia="宋体" w:cs="宋体"/>
          <w:sz w:val="24"/>
          <w:szCs w:val="24"/>
          <w:lang w:eastAsia="zh-CN"/>
        </w:rPr>
        <w:t>投标</w:t>
      </w:r>
      <w:r>
        <w:rPr>
          <w:rFonts w:hint="eastAsia" w:ascii="宋体" w:hAnsi="宋体" w:eastAsia="宋体" w:cs="宋体"/>
          <w:sz w:val="24"/>
          <w:szCs w:val="24"/>
        </w:rPr>
        <w:t>文件中规定的相应资料和说明。本签字人确认响应文件中所有提交的文件、声明或资料（包括但不限于资格证明文件）是真实的、合法的、准确的、有效的。</w:t>
      </w:r>
    </w:p>
    <w:p w14:paraId="52EA73D9">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的基本概况：</w:t>
      </w:r>
    </w:p>
    <w:p w14:paraId="7BE23ED8">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eastAsia="zh-CN"/>
        </w:rPr>
        <w:t>投标人</w:t>
      </w: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6ACDF9B7">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14:paraId="00250BEE">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6583AD">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备注：“单位负责人”指单位法定代表人（</w:t>
      </w:r>
      <w:r>
        <w:rPr>
          <w:rFonts w:hint="eastAsia" w:ascii="宋体" w:hAnsi="宋体" w:eastAsia="宋体" w:cs="宋体"/>
          <w:sz w:val="24"/>
          <w:szCs w:val="24"/>
          <w:lang w:eastAsia="zh-CN"/>
        </w:rPr>
        <w:t>投标人</w:t>
      </w:r>
      <w:r>
        <w:rPr>
          <w:rFonts w:hint="eastAsia" w:ascii="宋体" w:hAnsi="宋体" w:eastAsia="宋体" w:cs="宋体"/>
          <w:sz w:val="24"/>
          <w:szCs w:val="24"/>
        </w:rPr>
        <w:t>为法人的）或法律、法规规定代表单位行使职权的主要负责人（</w:t>
      </w:r>
      <w:r>
        <w:rPr>
          <w:rFonts w:hint="eastAsia" w:ascii="宋体" w:hAnsi="宋体" w:eastAsia="宋体" w:cs="宋体"/>
          <w:sz w:val="24"/>
          <w:szCs w:val="24"/>
          <w:lang w:eastAsia="zh-CN"/>
        </w:rPr>
        <w:t>投标人</w:t>
      </w:r>
      <w:r>
        <w:rPr>
          <w:rFonts w:hint="eastAsia" w:ascii="宋体" w:hAnsi="宋体" w:eastAsia="宋体" w:cs="宋体"/>
          <w:sz w:val="24"/>
          <w:szCs w:val="24"/>
        </w:rPr>
        <w:t>为其他组织的）。</w:t>
      </w:r>
    </w:p>
    <w:p w14:paraId="7C708315">
      <w:pPr>
        <w:pStyle w:val="36"/>
        <w:spacing w:line="360" w:lineRule="auto"/>
        <w:ind w:firstLine="480"/>
        <w:rPr>
          <w:rFonts w:hint="eastAsia" w:ascii="宋体" w:hAnsi="宋体" w:eastAsia="宋体" w:cs="宋体"/>
          <w:sz w:val="24"/>
          <w:szCs w:val="24"/>
        </w:rPr>
      </w:pPr>
    </w:p>
    <w:p w14:paraId="2359C9D9">
      <w:pPr>
        <w:pStyle w:val="36"/>
        <w:spacing w:line="360" w:lineRule="auto"/>
        <w:ind w:firstLine="480"/>
        <w:rPr>
          <w:rFonts w:hint="eastAsia" w:ascii="宋体" w:hAnsi="宋体" w:eastAsia="宋体" w:cs="宋体"/>
          <w:sz w:val="24"/>
          <w:szCs w:val="24"/>
        </w:rPr>
      </w:pPr>
    </w:p>
    <w:p w14:paraId="179EF3C4">
      <w:pPr>
        <w:pStyle w:val="36"/>
        <w:spacing w:line="360" w:lineRule="auto"/>
        <w:ind w:firstLine="480"/>
        <w:rPr>
          <w:rFonts w:hint="eastAsia" w:ascii="宋体" w:hAnsi="宋体" w:eastAsia="宋体" w:cs="宋体"/>
          <w:sz w:val="24"/>
          <w:szCs w:val="24"/>
        </w:rPr>
      </w:pPr>
    </w:p>
    <w:p w14:paraId="0E149122">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w:t>
      </w:r>
    </w:p>
    <w:p w14:paraId="1611DFBF">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投 标 人</w:t>
      </w:r>
      <w:r>
        <w:rPr>
          <w:rFonts w:hint="eastAsia" w:ascii="宋体" w:hAnsi="宋体" w:eastAsia="宋体" w:cs="宋体"/>
          <w:sz w:val="24"/>
          <w:szCs w:val="24"/>
        </w:rPr>
        <w:t>：</w:t>
      </w:r>
      <w:r>
        <w:rPr>
          <w:rFonts w:hint="eastAsia" w:ascii="宋体" w:hAnsi="宋体" w:eastAsia="宋体" w:cs="宋体"/>
          <w:sz w:val="24"/>
          <w:szCs w:val="24"/>
          <w:u w:val="single"/>
        </w:rPr>
        <w:t>　　　　 （全称并加盖公章）　　　　</w:t>
      </w:r>
    </w:p>
    <w:p w14:paraId="57CC7EB7">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2084609">
      <w:pPr>
        <w:spacing w:line="360" w:lineRule="auto"/>
        <w:rPr>
          <w:rFonts w:hint="eastAsia"/>
          <w:lang w:val="en-US" w:eastAsia="zh-CN"/>
        </w:rPr>
      </w:pPr>
    </w:p>
    <w:p w14:paraId="404FB47A">
      <w:pPr>
        <w:pStyle w:val="16"/>
        <w:ind w:left="0" w:leftChars="0" w:firstLine="0" w:firstLineChars="0"/>
        <w:rPr>
          <w:rFonts w:hint="eastAsia"/>
          <w:lang w:val="en-US" w:eastAsia="zh-CN"/>
        </w:rPr>
      </w:pPr>
    </w:p>
    <w:p w14:paraId="410F5E82">
      <w:pPr>
        <w:bidi w:val="0"/>
        <w:rPr>
          <w:rFonts w:hint="eastAsia"/>
          <w:lang w:val="en-US" w:eastAsia="zh-CN"/>
        </w:rPr>
      </w:pPr>
    </w:p>
    <w:p w14:paraId="2BBAC5D2">
      <w:pPr>
        <w:bidi w:val="0"/>
        <w:rPr>
          <w:rFonts w:hint="eastAsia"/>
          <w:lang w:val="en-US" w:eastAsia="zh-CN"/>
        </w:rPr>
      </w:pPr>
    </w:p>
    <w:p w14:paraId="619B679E">
      <w:pPr>
        <w:bidi w:val="0"/>
        <w:rPr>
          <w:rFonts w:hint="eastAsia"/>
          <w:lang w:val="en-US" w:eastAsia="zh-CN"/>
        </w:rPr>
      </w:pPr>
    </w:p>
    <w:p w14:paraId="42617AAE">
      <w:pPr>
        <w:bidi w:val="0"/>
        <w:rPr>
          <w:rFonts w:hint="eastAsia"/>
          <w:lang w:val="en-US" w:eastAsia="zh-CN"/>
        </w:rPr>
      </w:pPr>
    </w:p>
    <w:p w14:paraId="67869075">
      <w:pPr>
        <w:bidi w:val="0"/>
        <w:rPr>
          <w:rFonts w:hint="eastAsia"/>
          <w:lang w:val="en-US" w:eastAsia="zh-CN"/>
        </w:rPr>
      </w:pPr>
    </w:p>
    <w:p w14:paraId="22E25EEB">
      <w:pPr>
        <w:bidi w:val="0"/>
        <w:rPr>
          <w:rFonts w:hint="eastAsia"/>
          <w:lang w:val="en-US" w:eastAsia="zh-CN"/>
        </w:rPr>
      </w:pPr>
    </w:p>
    <w:p w14:paraId="2BA4AFA1">
      <w:pPr>
        <w:bidi w:val="0"/>
        <w:rPr>
          <w:rFonts w:hint="eastAsia"/>
          <w:lang w:val="en-US" w:eastAsia="zh-CN"/>
        </w:rPr>
      </w:pPr>
    </w:p>
    <w:p w14:paraId="380563FD">
      <w:pPr>
        <w:bidi w:val="0"/>
        <w:rPr>
          <w:rFonts w:hint="eastAsia"/>
          <w:lang w:val="en-US" w:eastAsia="zh-CN"/>
        </w:rPr>
      </w:pPr>
    </w:p>
    <w:p w14:paraId="36E9D2DC">
      <w:pPr>
        <w:bidi w:val="0"/>
        <w:rPr>
          <w:rFonts w:hint="eastAsia"/>
          <w:lang w:val="en-US" w:eastAsia="zh-CN"/>
        </w:rPr>
      </w:pPr>
    </w:p>
    <w:p w14:paraId="1080E25C">
      <w:pPr>
        <w:bidi w:val="0"/>
        <w:rPr>
          <w:rFonts w:hint="eastAsia"/>
          <w:lang w:val="en-US" w:eastAsia="zh-CN"/>
        </w:rPr>
      </w:pPr>
    </w:p>
    <w:p w14:paraId="68FDBFDC">
      <w:pPr>
        <w:bidi w:val="0"/>
        <w:rPr>
          <w:rFonts w:hint="eastAsia"/>
          <w:lang w:val="en-US" w:eastAsia="zh-CN"/>
        </w:rPr>
      </w:pPr>
    </w:p>
    <w:p w14:paraId="65E39397">
      <w:pPr>
        <w:bidi w:val="0"/>
        <w:rPr>
          <w:rFonts w:hint="eastAsia"/>
          <w:lang w:val="en-US" w:eastAsia="zh-CN"/>
        </w:rPr>
      </w:pPr>
    </w:p>
    <w:p w14:paraId="44B762C7">
      <w:pPr>
        <w:bidi w:val="0"/>
        <w:rPr>
          <w:rFonts w:hint="eastAsia"/>
          <w:lang w:val="en-US" w:eastAsia="zh-CN"/>
        </w:rPr>
      </w:pPr>
    </w:p>
    <w:p w14:paraId="15E87785">
      <w:pPr>
        <w:bidi w:val="0"/>
        <w:rPr>
          <w:rFonts w:hint="eastAsia"/>
          <w:lang w:val="en-US" w:eastAsia="zh-CN"/>
        </w:rPr>
      </w:pPr>
    </w:p>
    <w:p w14:paraId="79CF1B90">
      <w:pPr>
        <w:tabs>
          <w:tab w:val="left" w:pos="778"/>
        </w:tabs>
        <w:bidi w:val="0"/>
        <w:jc w:val="left"/>
        <w:rPr>
          <w:rFonts w:hint="eastAsia"/>
          <w:lang w:val="en-US" w:eastAsia="zh-CN"/>
        </w:rPr>
      </w:pPr>
      <w:r>
        <w:rPr>
          <w:rFonts w:hint="eastAsia"/>
          <w:lang w:val="en-US" w:eastAsia="zh-CN"/>
        </w:rPr>
        <w:tab/>
      </w:r>
    </w:p>
    <w:p w14:paraId="14DA762D">
      <w:pPr>
        <w:pStyle w:val="36"/>
      </w:pPr>
      <w:r>
        <w:br w:type="page"/>
      </w:r>
    </w:p>
    <w:p w14:paraId="7521581F">
      <w:pPr>
        <w:pStyle w:val="36"/>
        <w:spacing w:line="360" w:lineRule="auto"/>
        <w:jc w:val="center"/>
        <w:outlineLvl w:val="3"/>
        <w:rPr>
          <w:rFonts w:hint="eastAsia"/>
          <w:b/>
          <w:sz w:val="24"/>
          <w:lang w:val="en-US" w:eastAsia="zh-CN"/>
        </w:rPr>
      </w:pPr>
      <w:r>
        <w:rPr>
          <w:rFonts w:hint="eastAsia"/>
          <w:b/>
          <w:sz w:val="24"/>
        </w:rPr>
        <w:t>信用记录查询</w:t>
      </w:r>
      <w:r>
        <w:rPr>
          <w:rFonts w:hint="eastAsia"/>
          <w:b/>
          <w:sz w:val="24"/>
          <w:lang w:val="en-US" w:eastAsia="zh-CN"/>
        </w:rPr>
        <w:t>结果</w:t>
      </w:r>
    </w:p>
    <w:p w14:paraId="1045C4DA">
      <w:pPr>
        <w:jc w:val="center"/>
        <w:rPr>
          <w:rFonts w:ascii="宋体"/>
          <w:b/>
          <w:bCs/>
          <w:sz w:val="36"/>
          <w:szCs w:val="36"/>
        </w:rPr>
      </w:pPr>
    </w:p>
    <w:p w14:paraId="48E0696A">
      <w:pPr>
        <w:spacing w:line="360" w:lineRule="auto"/>
        <w:rPr>
          <w:rFonts w:ascii="宋体"/>
          <w:b/>
          <w:bCs/>
          <w:sz w:val="24"/>
        </w:rPr>
      </w:pPr>
    </w:p>
    <w:p w14:paraId="05365619">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①信用记录查询的截止时点：信用记录查询的截止时点为本项目提交响应文件截止当日。②信用记录的查询：</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须提供本项目</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公告发布日期之后通过 “信用中国”网站（http://www.creditchina.gov.cn）或中国政府采购网（http://www.ccgp.gov.cn）查询上述信用记录的信用信息查询结果网页打印件或完整信息的截图（均须注明网址）。未提供的或经查询，</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参加本项目采购活动(响应截止时间)前三年内被列入失信被执行人名单、重大税收违法案件当事人名单、政府采购严重违法失信行为记录名单及其他重大违法记录且相关信用惩戒期限未满的，其资格审查不合格。</w:t>
      </w:r>
    </w:p>
    <w:p w14:paraId="57F7D99E">
      <w:pPr>
        <w:spacing w:line="360" w:lineRule="auto"/>
        <w:rPr>
          <w:rFonts w:hint="eastAsia" w:ascii="宋体" w:hAnsi="宋体" w:eastAsia="宋体" w:cs="宋体"/>
          <w:b/>
          <w:bCs/>
          <w:sz w:val="24"/>
          <w:szCs w:val="24"/>
        </w:rPr>
      </w:pPr>
    </w:p>
    <w:p w14:paraId="1205D5E9">
      <w:pPr>
        <w:spacing w:line="360" w:lineRule="auto"/>
        <w:rPr>
          <w:rFonts w:ascii="宋体"/>
          <w:b/>
          <w:bCs/>
          <w:sz w:val="24"/>
        </w:rPr>
      </w:pPr>
      <w:r>
        <w:rPr>
          <w:rFonts w:ascii="仿宋_GB2312" w:hAnsi="仿宋_GB2312" w:eastAsia="仿宋_GB2312" w:cs="仿宋_GB2312"/>
        </w:rPr>
        <w:t xml:space="preserve"> </w:t>
      </w:r>
    </w:p>
    <w:p w14:paraId="66172665">
      <w:pPr>
        <w:spacing w:line="360" w:lineRule="auto"/>
        <w:rPr>
          <w:rFonts w:ascii="宋体"/>
          <w:b/>
          <w:bCs/>
          <w:sz w:val="24"/>
        </w:rPr>
      </w:pPr>
    </w:p>
    <w:p w14:paraId="6D378544">
      <w:pPr>
        <w:spacing w:line="360" w:lineRule="auto"/>
        <w:rPr>
          <w:rFonts w:hint="eastAsia" w:ascii="宋体" w:hAnsi="宋体" w:eastAsia="宋体" w:cs="宋体"/>
          <w:b/>
          <w:bCs/>
          <w:sz w:val="24"/>
          <w:szCs w:val="24"/>
        </w:rPr>
      </w:pPr>
    </w:p>
    <w:p w14:paraId="7E17738F">
      <w:pPr>
        <w:spacing w:line="360" w:lineRule="auto"/>
        <w:rPr>
          <w:rFonts w:hint="eastAsia" w:ascii="宋体" w:hAnsi="宋体" w:eastAsia="宋体" w:cs="宋体"/>
          <w:b/>
          <w:bCs/>
          <w:sz w:val="24"/>
          <w:szCs w:val="24"/>
        </w:rPr>
      </w:pPr>
    </w:p>
    <w:p w14:paraId="6BAB013F">
      <w:pPr>
        <w:spacing w:line="360" w:lineRule="auto"/>
        <w:rPr>
          <w:rFonts w:hint="eastAsia" w:ascii="宋体" w:hAnsi="宋体" w:eastAsia="宋体" w:cs="宋体"/>
          <w:b/>
          <w:bCs/>
          <w:sz w:val="24"/>
          <w:szCs w:val="24"/>
        </w:rPr>
      </w:pPr>
    </w:p>
    <w:p w14:paraId="0B4ED55C">
      <w:pPr>
        <w:spacing w:line="360" w:lineRule="auto"/>
        <w:outlineLvl w:val="4"/>
        <w:rPr>
          <w:rFonts w:hint="eastAsia" w:ascii="宋体" w:hAnsi="宋体" w:eastAsia="宋体" w:cs="宋体"/>
          <w:sz w:val="24"/>
          <w:szCs w:val="24"/>
        </w:rPr>
      </w:pPr>
      <w:r>
        <w:rPr>
          <w:rFonts w:hint="eastAsia" w:ascii="宋体" w:hAnsi="宋体" w:eastAsia="宋体" w:cs="宋体"/>
          <w:sz w:val="24"/>
          <w:szCs w:val="24"/>
        </w:rPr>
        <w:t>附：（相关网站查询的打印件或截图）</w:t>
      </w:r>
    </w:p>
    <w:p w14:paraId="7275095C">
      <w:pPr>
        <w:pStyle w:val="36"/>
        <w:spacing w:line="360" w:lineRule="auto"/>
        <w:ind w:firstLine="480"/>
        <w:rPr>
          <w:rFonts w:hint="eastAsia" w:ascii="宋体" w:hAnsi="宋体" w:eastAsia="宋体" w:cs="宋体"/>
          <w:sz w:val="24"/>
          <w:szCs w:val="24"/>
        </w:rPr>
      </w:pPr>
    </w:p>
    <w:p w14:paraId="25620E20">
      <w:pPr>
        <w:pStyle w:val="36"/>
        <w:spacing w:line="360" w:lineRule="auto"/>
        <w:ind w:firstLine="480"/>
        <w:rPr>
          <w:rFonts w:hint="eastAsia" w:ascii="宋体" w:hAnsi="宋体" w:eastAsia="宋体" w:cs="宋体"/>
          <w:sz w:val="24"/>
          <w:szCs w:val="24"/>
        </w:rPr>
      </w:pPr>
    </w:p>
    <w:p w14:paraId="617E4BE7">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w:t>
      </w:r>
    </w:p>
    <w:p w14:paraId="59BA6912">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u w:val="single"/>
        </w:rPr>
        <w:t>　　　　　（全称并加盖公章）</w:t>
      </w:r>
    </w:p>
    <w:p w14:paraId="20F5626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2267966">
      <w:pPr>
        <w:pStyle w:val="16"/>
        <w:rPr>
          <w:rFonts w:hint="eastAsia"/>
          <w:lang w:val="en-US" w:eastAsia="zh-CN"/>
        </w:rPr>
      </w:pPr>
    </w:p>
    <w:p w14:paraId="73AF119F">
      <w:pPr>
        <w:bidi w:val="0"/>
        <w:rPr>
          <w:rFonts w:hint="eastAsia"/>
          <w:lang w:val="en-US" w:eastAsia="zh-CN"/>
        </w:rPr>
      </w:pPr>
    </w:p>
    <w:p w14:paraId="6225C78A">
      <w:pPr>
        <w:bidi w:val="0"/>
        <w:rPr>
          <w:rFonts w:hint="eastAsia"/>
          <w:lang w:val="en-US" w:eastAsia="zh-CN"/>
        </w:rPr>
      </w:pPr>
    </w:p>
    <w:p w14:paraId="3E480AC6">
      <w:pPr>
        <w:bidi w:val="0"/>
        <w:rPr>
          <w:rFonts w:hint="eastAsia"/>
          <w:lang w:val="en-US" w:eastAsia="zh-CN"/>
        </w:rPr>
      </w:pPr>
    </w:p>
    <w:p w14:paraId="707837B7">
      <w:pPr>
        <w:bidi w:val="0"/>
        <w:rPr>
          <w:rFonts w:hint="eastAsia"/>
          <w:lang w:val="en-US" w:eastAsia="zh-CN"/>
        </w:rPr>
      </w:pPr>
    </w:p>
    <w:p w14:paraId="2BC08585">
      <w:pPr>
        <w:bidi w:val="0"/>
        <w:rPr>
          <w:rFonts w:hint="eastAsia"/>
          <w:lang w:val="en-US" w:eastAsia="zh-CN"/>
        </w:rPr>
      </w:pPr>
    </w:p>
    <w:p w14:paraId="7B7C13D9">
      <w:pPr>
        <w:bidi w:val="0"/>
        <w:rPr>
          <w:rFonts w:hint="eastAsia"/>
          <w:lang w:val="en-US" w:eastAsia="zh-CN"/>
        </w:rPr>
      </w:pPr>
    </w:p>
    <w:p w14:paraId="282B2606">
      <w:pPr>
        <w:bidi w:val="0"/>
        <w:rPr>
          <w:rFonts w:hint="eastAsia"/>
          <w:lang w:val="en-US" w:eastAsia="zh-CN"/>
        </w:rPr>
      </w:pPr>
    </w:p>
    <w:p w14:paraId="5164EBF8">
      <w:pPr>
        <w:bidi w:val="0"/>
        <w:rPr>
          <w:rFonts w:hint="eastAsia"/>
          <w:lang w:val="en-US" w:eastAsia="zh-CN"/>
        </w:rPr>
      </w:pPr>
    </w:p>
    <w:p w14:paraId="28D9547E">
      <w:pPr>
        <w:bidi w:val="0"/>
        <w:rPr>
          <w:rFonts w:hint="eastAsia"/>
          <w:lang w:val="en-US" w:eastAsia="zh-CN"/>
        </w:rPr>
      </w:pPr>
    </w:p>
    <w:p w14:paraId="4605FF1E">
      <w:pPr>
        <w:bidi w:val="0"/>
        <w:rPr>
          <w:rFonts w:hint="eastAsia"/>
          <w:lang w:val="en-US" w:eastAsia="zh-CN"/>
        </w:rPr>
      </w:pPr>
    </w:p>
    <w:p w14:paraId="225C8D8A">
      <w:pPr>
        <w:bidi w:val="0"/>
        <w:rPr>
          <w:rFonts w:hint="eastAsia"/>
          <w:lang w:val="en-US" w:eastAsia="zh-CN"/>
        </w:rPr>
      </w:pPr>
    </w:p>
    <w:p w14:paraId="648ED7E5">
      <w:pPr>
        <w:bidi w:val="0"/>
        <w:jc w:val="center"/>
        <w:rPr>
          <w:rFonts w:hint="eastAsia"/>
          <w:lang w:val="en-US" w:eastAsia="zh-CN"/>
        </w:rPr>
      </w:pPr>
    </w:p>
    <w:p w14:paraId="71270197">
      <w:pPr>
        <w:pStyle w:val="22"/>
        <w:rPr>
          <w:rFonts w:hint="eastAsia"/>
          <w:lang w:val="en-US" w:eastAsia="zh-CN"/>
        </w:rPr>
      </w:pPr>
    </w:p>
    <w:p w14:paraId="33040F8E">
      <w:pPr>
        <w:pStyle w:val="36"/>
        <w:jc w:val="center"/>
        <w:outlineLvl w:val="3"/>
        <w:rPr>
          <w:sz w:val="32"/>
          <w:szCs w:val="32"/>
        </w:rPr>
      </w:pPr>
      <w:r>
        <w:rPr>
          <w:b/>
          <w:sz w:val="32"/>
          <w:szCs w:val="32"/>
        </w:rPr>
        <w:t>其它资格证明文件</w:t>
      </w:r>
    </w:p>
    <w:p w14:paraId="38C441DB">
      <w:pPr>
        <w:pStyle w:val="22"/>
        <w:rPr>
          <w:rFonts w:hint="eastAsia"/>
          <w:lang w:val="en-US" w:eastAsia="zh-CN"/>
        </w:rPr>
      </w:pPr>
    </w:p>
    <w:p w14:paraId="7670FCD5">
      <w:pPr>
        <w:bidi w:val="0"/>
        <w:rPr>
          <w:rFonts w:hint="eastAsia"/>
          <w:lang w:val="en-US" w:eastAsia="zh-CN"/>
        </w:rPr>
      </w:pPr>
    </w:p>
    <w:p w14:paraId="0834E79A">
      <w:pPr>
        <w:bidi w:val="0"/>
        <w:rPr>
          <w:rFonts w:hint="eastAsia"/>
          <w:lang w:val="en-US" w:eastAsia="zh-CN"/>
        </w:rPr>
      </w:pPr>
    </w:p>
    <w:p w14:paraId="30F8D432">
      <w:pPr>
        <w:bidi w:val="0"/>
        <w:rPr>
          <w:rFonts w:hint="eastAsia"/>
          <w:lang w:val="en-US" w:eastAsia="zh-CN"/>
        </w:rPr>
      </w:pPr>
    </w:p>
    <w:p w14:paraId="58165BAE">
      <w:pPr>
        <w:bidi w:val="0"/>
        <w:rPr>
          <w:rFonts w:hint="eastAsia"/>
          <w:lang w:val="en-US" w:eastAsia="zh-CN"/>
        </w:rPr>
      </w:pPr>
    </w:p>
    <w:p w14:paraId="2DF14B64">
      <w:pPr>
        <w:bidi w:val="0"/>
        <w:rPr>
          <w:rFonts w:hint="eastAsia"/>
          <w:lang w:val="en-US" w:eastAsia="zh-CN"/>
        </w:rPr>
      </w:pPr>
    </w:p>
    <w:p w14:paraId="6A1D42A2">
      <w:pPr>
        <w:bidi w:val="0"/>
        <w:rPr>
          <w:rFonts w:hint="eastAsia"/>
          <w:lang w:val="en-US" w:eastAsia="zh-CN"/>
        </w:rPr>
      </w:pPr>
    </w:p>
    <w:p w14:paraId="3F304AEA">
      <w:pPr>
        <w:bidi w:val="0"/>
        <w:rPr>
          <w:rFonts w:hint="eastAsia"/>
          <w:lang w:val="en-US" w:eastAsia="zh-CN"/>
        </w:rPr>
      </w:pPr>
    </w:p>
    <w:p w14:paraId="19241E58">
      <w:pPr>
        <w:bidi w:val="0"/>
        <w:rPr>
          <w:rFonts w:hint="eastAsia"/>
          <w:lang w:val="en-US" w:eastAsia="zh-CN"/>
        </w:rPr>
      </w:pPr>
    </w:p>
    <w:p w14:paraId="3405F917">
      <w:pPr>
        <w:bidi w:val="0"/>
        <w:rPr>
          <w:rFonts w:hint="eastAsia"/>
          <w:lang w:val="en-US" w:eastAsia="zh-CN"/>
        </w:rPr>
      </w:pPr>
    </w:p>
    <w:p w14:paraId="53E0F517">
      <w:pPr>
        <w:bidi w:val="0"/>
        <w:rPr>
          <w:rFonts w:hint="eastAsia"/>
          <w:lang w:val="en-US" w:eastAsia="zh-CN"/>
        </w:rPr>
      </w:pPr>
    </w:p>
    <w:p w14:paraId="638AF002">
      <w:pPr>
        <w:bidi w:val="0"/>
        <w:rPr>
          <w:rFonts w:hint="eastAsia"/>
          <w:lang w:val="en-US" w:eastAsia="zh-CN"/>
        </w:rPr>
      </w:pPr>
    </w:p>
    <w:p w14:paraId="0033DF63">
      <w:pPr>
        <w:bidi w:val="0"/>
        <w:rPr>
          <w:rFonts w:hint="eastAsia"/>
          <w:lang w:val="en-US" w:eastAsia="zh-CN"/>
        </w:rPr>
      </w:pPr>
    </w:p>
    <w:p w14:paraId="01A643AA">
      <w:pPr>
        <w:bidi w:val="0"/>
        <w:rPr>
          <w:rFonts w:hint="eastAsia"/>
          <w:lang w:val="en-US" w:eastAsia="zh-CN"/>
        </w:rPr>
      </w:pPr>
    </w:p>
    <w:p w14:paraId="545052E4">
      <w:pPr>
        <w:bidi w:val="0"/>
        <w:rPr>
          <w:rFonts w:hint="eastAsia"/>
          <w:lang w:val="en-US" w:eastAsia="zh-CN"/>
        </w:rPr>
      </w:pPr>
    </w:p>
    <w:p w14:paraId="1E47EAC9">
      <w:pPr>
        <w:bidi w:val="0"/>
        <w:rPr>
          <w:rFonts w:hint="eastAsia"/>
          <w:lang w:val="en-US" w:eastAsia="zh-CN"/>
        </w:rPr>
      </w:pPr>
    </w:p>
    <w:p w14:paraId="0E669E05">
      <w:pPr>
        <w:bidi w:val="0"/>
        <w:rPr>
          <w:rFonts w:hint="eastAsia"/>
          <w:lang w:val="en-US" w:eastAsia="zh-CN"/>
        </w:rPr>
      </w:pPr>
    </w:p>
    <w:p w14:paraId="55717382">
      <w:pPr>
        <w:bidi w:val="0"/>
        <w:rPr>
          <w:rFonts w:hint="eastAsia"/>
          <w:lang w:val="en-US" w:eastAsia="zh-CN"/>
        </w:rPr>
      </w:pPr>
    </w:p>
    <w:p w14:paraId="18596C12">
      <w:pPr>
        <w:bidi w:val="0"/>
        <w:rPr>
          <w:rFonts w:hint="eastAsia"/>
          <w:lang w:val="en-US" w:eastAsia="zh-CN"/>
        </w:rPr>
      </w:pPr>
    </w:p>
    <w:p w14:paraId="231146F1">
      <w:pPr>
        <w:bidi w:val="0"/>
        <w:rPr>
          <w:rFonts w:hint="eastAsia"/>
          <w:lang w:val="en-US" w:eastAsia="zh-CN"/>
        </w:rPr>
      </w:pPr>
    </w:p>
    <w:p w14:paraId="669DE338">
      <w:pPr>
        <w:bidi w:val="0"/>
        <w:rPr>
          <w:rFonts w:hint="eastAsia"/>
          <w:lang w:val="en-US" w:eastAsia="zh-CN"/>
        </w:rPr>
      </w:pPr>
    </w:p>
    <w:p w14:paraId="5967B187">
      <w:pPr>
        <w:bidi w:val="0"/>
        <w:rPr>
          <w:rFonts w:hint="eastAsia"/>
          <w:lang w:val="en-US" w:eastAsia="zh-CN"/>
        </w:rPr>
      </w:pPr>
    </w:p>
    <w:p w14:paraId="0376C7F8">
      <w:pPr>
        <w:bidi w:val="0"/>
        <w:rPr>
          <w:rFonts w:hint="eastAsia"/>
          <w:lang w:val="en-US" w:eastAsia="zh-CN"/>
        </w:rPr>
      </w:pPr>
    </w:p>
    <w:p w14:paraId="660D38A9">
      <w:pPr>
        <w:bidi w:val="0"/>
        <w:rPr>
          <w:rFonts w:hint="eastAsia"/>
          <w:lang w:val="en-US" w:eastAsia="zh-CN"/>
        </w:rPr>
      </w:pPr>
    </w:p>
    <w:p w14:paraId="3C6F8584">
      <w:pPr>
        <w:bidi w:val="0"/>
        <w:rPr>
          <w:rFonts w:hint="eastAsia"/>
          <w:lang w:val="en-US" w:eastAsia="zh-CN"/>
        </w:rPr>
      </w:pPr>
    </w:p>
    <w:p w14:paraId="47F5393C">
      <w:pPr>
        <w:bidi w:val="0"/>
        <w:rPr>
          <w:rFonts w:hint="eastAsia"/>
          <w:lang w:val="en-US" w:eastAsia="zh-CN"/>
        </w:rPr>
      </w:pPr>
    </w:p>
    <w:p w14:paraId="71B2CDFE">
      <w:pPr>
        <w:bidi w:val="0"/>
        <w:rPr>
          <w:rFonts w:hint="eastAsia"/>
          <w:lang w:val="en-US" w:eastAsia="zh-CN"/>
        </w:rPr>
      </w:pPr>
    </w:p>
    <w:p w14:paraId="5FC6F9BD">
      <w:pPr>
        <w:bidi w:val="0"/>
        <w:rPr>
          <w:rFonts w:hint="eastAsia"/>
          <w:lang w:val="en-US" w:eastAsia="zh-CN"/>
        </w:rPr>
      </w:pPr>
    </w:p>
    <w:p w14:paraId="0501A931">
      <w:pPr>
        <w:bidi w:val="0"/>
        <w:rPr>
          <w:rFonts w:hint="eastAsia"/>
          <w:lang w:val="en-US" w:eastAsia="zh-CN"/>
        </w:rPr>
      </w:pPr>
    </w:p>
    <w:p w14:paraId="319CED50">
      <w:pPr>
        <w:bidi w:val="0"/>
        <w:rPr>
          <w:rFonts w:hint="eastAsia"/>
          <w:lang w:val="en-US" w:eastAsia="zh-CN"/>
        </w:rPr>
      </w:pPr>
    </w:p>
    <w:p w14:paraId="2750DEA8">
      <w:pPr>
        <w:bidi w:val="0"/>
        <w:rPr>
          <w:rFonts w:hint="eastAsia"/>
          <w:lang w:val="en-US" w:eastAsia="zh-CN"/>
        </w:rPr>
      </w:pPr>
    </w:p>
    <w:p w14:paraId="3240F2FA">
      <w:pPr>
        <w:bidi w:val="0"/>
        <w:rPr>
          <w:rFonts w:hint="eastAsia"/>
          <w:lang w:val="en-US" w:eastAsia="zh-CN"/>
        </w:rPr>
      </w:pPr>
    </w:p>
    <w:p w14:paraId="0485F537">
      <w:pPr>
        <w:bidi w:val="0"/>
        <w:rPr>
          <w:rFonts w:hint="eastAsia"/>
          <w:lang w:val="en-US" w:eastAsia="zh-CN"/>
        </w:rPr>
      </w:pPr>
    </w:p>
    <w:p w14:paraId="4190EE0F">
      <w:pPr>
        <w:bidi w:val="0"/>
        <w:rPr>
          <w:rFonts w:hint="eastAsia"/>
          <w:lang w:val="en-US" w:eastAsia="zh-CN"/>
        </w:rPr>
      </w:pPr>
    </w:p>
    <w:p w14:paraId="1E3C2415">
      <w:pPr>
        <w:bidi w:val="0"/>
        <w:rPr>
          <w:rFonts w:hint="eastAsia"/>
          <w:lang w:val="en-US" w:eastAsia="zh-CN"/>
        </w:rPr>
      </w:pPr>
    </w:p>
    <w:p w14:paraId="349F6CD7">
      <w:pPr>
        <w:bidi w:val="0"/>
        <w:rPr>
          <w:rFonts w:hint="eastAsia"/>
          <w:lang w:val="en-US" w:eastAsia="zh-CN"/>
        </w:rPr>
      </w:pPr>
    </w:p>
    <w:p w14:paraId="4289DF68">
      <w:pPr>
        <w:bidi w:val="0"/>
        <w:rPr>
          <w:rFonts w:hint="eastAsia"/>
          <w:lang w:val="en-US" w:eastAsia="zh-CN"/>
        </w:rPr>
      </w:pPr>
    </w:p>
    <w:p w14:paraId="6A251B58">
      <w:pPr>
        <w:bidi w:val="0"/>
        <w:rPr>
          <w:rFonts w:hint="eastAsia"/>
          <w:lang w:val="en-US" w:eastAsia="zh-CN"/>
        </w:rPr>
      </w:pPr>
    </w:p>
    <w:p w14:paraId="45EF5E79">
      <w:pPr>
        <w:bidi w:val="0"/>
        <w:rPr>
          <w:rFonts w:hint="eastAsia"/>
          <w:lang w:val="en-US" w:eastAsia="zh-CN"/>
        </w:rPr>
      </w:pPr>
    </w:p>
    <w:p w14:paraId="37BFB7E9">
      <w:pPr>
        <w:bidi w:val="0"/>
        <w:rPr>
          <w:rFonts w:hint="eastAsia"/>
          <w:lang w:val="en-US" w:eastAsia="zh-CN"/>
        </w:rPr>
      </w:pPr>
    </w:p>
    <w:p w14:paraId="0D0F00CE">
      <w:pPr>
        <w:bidi w:val="0"/>
        <w:rPr>
          <w:rFonts w:hint="eastAsia"/>
          <w:lang w:val="en-US" w:eastAsia="zh-CN"/>
        </w:rPr>
      </w:pPr>
    </w:p>
    <w:p w14:paraId="4ED8E9E1">
      <w:pPr>
        <w:bidi w:val="0"/>
        <w:rPr>
          <w:rFonts w:hint="eastAsia"/>
          <w:lang w:val="en-US" w:eastAsia="zh-CN"/>
        </w:rPr>
      </w:pPr>
    </w:p>
    <w:p w14:paraId="0BFCCB35">
      <w:pPr>
        <w:bidi w:val="0"/>
        <w:rPr>
          <w:rFonts w:hint="eastAsia"/>
          <w:lang w:val="en-US" w:eastAsia="zh-CN"/>
        </w:rPr>
      </w:pPr>
    </w:p>
    <w:p w14:paraId="621CCCEE">
      <w:pPr>
        <w:bidi w:val="0"/>
        <w:rPr>
          <w:rFonts w:hint="eastAsia"/>
          <w:lang w:val="en-US" w:eastAsia="zh-CN"/>
        </w:rPr>
      </w:pPr>
    </w:p>
    <w:p w14:paraId="15320683">
      <w:pPr>
        <w:bidi w:val="0"/>
        <w:rPr>
          <w:rFonts w:hint="eastAsia"/>
          <w:lang w:val="en-US" w:eastAsia="zh-CN"/>
        </w:rPr>
      </w:pPr>
    </w:p>
    <w:p w14:paraId="0AF15028">
      <w:pPr>
        <w:bidi w:val="0"/>
        <w:rPr>
          <w:rFonts w:hint="eastAsia"/>
          <w:lang w:val="en-US" w:eastAsia="zh-CN"/>
        </w:rPr>
      </w:pPr>
    </w:p>
    <w:p w14:paraId="0D4CC8BE">
      <w:pPr>
        <w:bidi w:val="0"/>
        <w:rPr>
          <w:rFonts w:hint="eastAsia"/>
          <w:lang w:val="en-US" w:eastAsia="zh-CN"/>
        </w:rPr>
      </w:pPr>
    </w:p>
    <w:p w14:paraId="099DE13A">
      <w:pPr>
        <w:bidi w:val="0"/>
        <w:rPr>
          <w:rFonts w:hint="eastAsia"/>
          <w:lang w:val="en-US" w:eastAsia="zh-CN"/>
        </w:rPr>
      </w:pPr>
    </w:p>
    <w:p w14:paraId="780D0C03">
      <w:pPr>
        <w:bidi w:val="0"/>
        <w:rPr>
          <w:rFonts w:hint="eastAsia"/>
          <w:lang w:val="en-US" w:eastAsia="zh-CN"/>
        </w:rPr>
      </w:pPr>
    </w:p>
    <w:p w14:paraId="1CA57C08">
      <w:pPr>
        <w:bidi w:val="0"/>
        <w:rPr>
          <w:rFonts w:hint="eastAsia"/>
          <w:lang w:val="en-US" w:eastAsia="zh-CN"/>
        </w:rPr>
      </w:pPr>
    </w:p>
    <w:p w14:paraId="674DC57A">
      <w:pPr>
        <w:bidi w:val="0"/>
        <w:rPr>
          <w:rFonts w:hint="eastAsia"/>
          <w:lang w:val="en-US" w:eastAsia="zh-CN"/>
        </w:rPr>
      </w:pPr>
    </w:p>
    <w:p w14:paraId="32EE078C">
      <w:pPr>
        <w:tabs>
          <w:tab w:val="left" w:pos="4318"/>
        </w:tabs>
        <w:bidi w:val="0"/>
        <w:jc w:val="left"/>
        <w:rPr>
          <w:rFonts w:hint="eastAsia"/>
          <w:lang w:val="en-US" w:eastAsia="zh-CN"/>
        </w:rPr>
      </w:pPr>
      <w:r>
        <w:rPr>
          <w:rFonts w:hint="eastAsia"/>
          <w:lang w:val="en-US" w:eastAsia="zh-CN"/>
        </w:rPr>
        <w:tab/>
      </w:r>
    </w:p>
    <w:p w14:paraId="6585D604">
      <w:pPr>
        <w:pStyle w:val="22"/>
        <w:rPr>
          <w:rFonts w:hint="eastAsia"/>
          <w:lang w:val="en-US" w:eastAsia="zh-CN"/>
        </w:rPr>
      </w:pPr>
    </w:p>
    <w:p w14:paraId="0C791BC6">
      <w:pPr>
        <w:keepNext w:val="0"/>
        <w:keepLines w:val="0"/>
        <w:pageBreakBefore w:val="0"/>
        <w:widowControl/>
        <w:kinsoku w:val="0"/>
        <w:wordWrap/>
        <w:overflowPunct/>
        <w:topLinePunct w:val="0"/>
        <w:autoSpaceDE w:val="0"/>
        <w:autoSpaceDN w:val="0"/>
        <w:bidi w:val="0"/>
        <w:adjustRightInd w:val="0"/>
        <w:snapToGrid w:val="0"/>
        <w:spacing w:before="177" w:line="36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rPr>
      </w:pPr>
      <w:r>
        <w:rPr>
          <w:rFonts w:hint="eastAsia" w:ascii="宋体" w:hAnsi="宋体" w:eastAsia="宋体" w:cs="宋体"/>
          <w:b/>
          <w:bCs w:val="0"/>
          <w:snapToGrid w:val="0"/>
          <w:color w:val="000000"/>
          <w:spacing w:val="0"/>
          <w:kern w:val="0"/>
          <w:sz w:val="36"/>
          <w:szCs w:val="36"/>
          <w:lang w:val="en-US" w:eastAsia="zh-CN"/>
        </w:rPr>
        <w:t>附件4 技术规格和商务偏离表</w:t>
      </w:r>
    </w:p>
    <w:p w14:paraId="707F0423">
      <w:pPr>
        <w:pStyle w:val="36"/>
        <w:jc w:val="center"/>
        <w:outlineLvl w:val="2"/>
        <w:rPr>
          <w:rFonts w:hint="eastAsia" w:ascii="宋体" w:hAnsi="宋体" w:eastAsia="宋体" w:cs="宋体"/>
        </w:rPr>
      </w:pPr>
    </w:p>
    <w:p w14:paraId="3E4987FF">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0036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top"/>
          </w:tcPr>
          <w:p w14:paraId="5254F42B">
            <w:pPr>
              <w:pStyle w:val="36"/>
              <w:spacing w:line="360" w:lineRule="auto"/>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noWrap w:val="0"/>
            <w:vAlign w:val="top"/>
          </w:tcPr>
          <w:p w14:paraId="78D1404E">
            <w:pPr>
              <w:pStyle w:val="36"/>
              <w:spacing w:line="360" w:lineRule="auto"/>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noWrap w:val="0"/>
            <w:vAlign w:val="top"/>
          </w:tcPr>
          <w:p w14:paraId="357C7893">
            <w:pPr>
              <w:pStyle w:val="36"/>
              <w:spacing w:line="360" w:lineRule="auto"/>
              <w:rPr>
                <w:rFonts w:hint="eastAsia" w:ascii="宋体" w:hAnsi="宋体" w:eastAsia="宋体" w:cs="宋体"/>
                <w:sz w:val="24"/>
                <w:szCs w:val="24"/>
              </w:rPr>
            </w:pPr>
            <w:r>
              <w:rPr>
                <w:rFonts w:hint="eastAsia" w:ascii="宋体" w:hAnsi="宋体" w:eastAsia="宋体" w:cs="宋体"/>
                <w:sz w:val="24"/>
                <w:szCs w:val="24"/>
              </w:rPr>
              <w:t>竞争性</w:t>
            </w:r>
            <w:r>
              <w:rPr>
                <w:rFonts w:hint="eastAsia" w:ascii="宋体" w:hAnsi="宋体" w:eastAsia="宋体" w:cs="宋体"/>
                <w:sz w:val="24"/>
                <w:szCs w:val="24"/>
                <w:lang w:eastAsia="zh-CN"/>
              </w:rPr>
              <w:t>投标</w:t>
            </w:r>
            <w:r>
              <w:rPr>
                <w:rFonts w:hint="eastAsia" w:ascii="宋体" w:hAnsi="宋体" w:eastAsia="宋体" w:cs="宋体"/>
                <w:sz w:val="24"/>
                <w:szCs w:val="24"/>
              </w:rPr>
              <w:t>文件要求</w:t>
            </w:r>
          </w:p>
        </w:tc>
        <w:tc>
          <w:tcPr>
            <w:tcW w:w="2026" w:type="dxa"/>
            <w:noWrap w:val="0"/>
            <w:vAlign w:val="top"/>
          </w:tcPr>
          <w:p w14:paraId="1F409EF6">
            <w:pPr>
              <w:pStyle w:val="36"/>
              <w:spacing w:line="360" w:lineRule="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noWrap w:val="0"/>
            <w:vAlign w:val="top"/>
          </w:tcPr>
          <w:p w14:paraId="482234BB">
            <w:pPr>
              <w:pStyle w:val="36"/>
              <w:spacing w:line="360" w:lineRule="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12BF7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top"/>
          </w:tcPr>
          <w:p w14:paraId="003D0F30">
            <w:pPr>
              <w:spacing w:line="360" w:lineRule="auto"/>
              <w:rPr>
                <w:rFonts w:hint="eastAsia" w:ascii="宋体" w:hAnsi="宋体" w:eastAsia="宋体" w:cs="宋体"/>
                <w:sz w:val="24"/>
                <w:szCs w:val="24"/>
              </w:rPr>
            </w:pPr>
          </w:p>
        </w:tc>
        <w:tc>
          <w:tcPr>
            <w:tcW w:w="1519" w:type="dxa"/>
            <w:noWrap w:val="0"/>
            <w:vAlign w:val="top"/>
          </w:tcPr>
          <w:p w14:paraId="425A1FE0">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191CD584">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60D82875">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72A5CE89">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DA2B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top"/>
          </w:tcPr>
          <w:p w14:paraId="457D3785">
            <w:pPr>
              <w:spacing w:line="360" w:lineRule="auto"/>
              <w:rPr>
                <w:rFonts w:hint="eastAsia" w:ascii="宋体" w:hAnsi="宋体" w:eastAsia="宋体" w:cs="宋体"/>
                <w:sz w:val="24"/>
                <w:szCs w:val="24"/>
              </w:rPr>
            </w:pPr>
          </w:p>
        </w:tc>
        <w:tc>
          <w:tcPr>
            <w:tcW w:w="1519" w:type="dxa"/>
            <w:noWrap w:val="0"/>
            <w:vAlign w:val="top"/>
          </w:tcPr>
          <w:p w14:paraId="530D534F">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241EE87E">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331F17C3">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70DBD22C">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r>
      <w:tr w14:paraId="5F4C9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noWrap w:val="0"/>
            <w:vAlign w:val="top"/>
          </w:tcPr>
          <w:p w14:paraId="3F7506D9">
            <w:pPr>
              <w:spacing w:line="360" w:lineRule="auto"/>
              <w:rPr>
                <w:rFonts w:hint="eastAsia" w:ascii="宋体" w:hAnsi="宋体" w:eastAsia="宋体" w:cs="宋体"/>
                <w:sz w:val="24"/>
                <w:szCs w:val="24"/>
              </w:rPr>
            </w:pPr>
          </w:p>
        </w:tc>
        <w:tc>
          <w:tcPr>
            <w:tcW w:w="1519" w:type="dxa"/>
            <w:noWrap w:val="0"/>
            <w:vAlign w:val="top"/>
          </w:tcPr>
          <w:p w14:paraId="25184C4B">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7EC6FEE3">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203B7CEE">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noWrap w:val="0"/>
            <w:vAlign w:val="top"/>
          </w:tcPr>
          <w:p w14:paraId="5BBCC46B">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2D6F0AC4">
      <w:pPr>
        <w:pStyle w:val="36"/>
        <w:spacing w:line="360" w:lineRule="auto"/>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szCs w:val="24"/>
          <w:lang w:eastAsia="zh-CN"/>
        </w:rPr>
        <w:t>投标人</w:t>
      </w:r>
      <w:r>
        <w:rPr>
          <w:rFonts w:hint="eastAsia" w:ascii="宋体" w:hAnsi="宋体" w:eastAsia="宋体" w:cs="宋体"/>
          <w:b/>
          <w:sz w:val="24"/>
          <w:szCs w:val="24"/>
        </w:rPr>
        <w:t>必须对</w:t>
      </w:r>
      <w:r>
        <w:rPr>
          <w:rFonts w:hint="eastAsia" w:ascii="宋体" w:hAnsi="宋体" w:eastAsia="宋体" w:cs="宋体"/>
          <w:b/>
          <w:sz w:val="24"/>
          <w:szCs w:val="24"/>
          <w:lang w:eastAsia="zh-CN"/>
        </w:rPr>
        <w:t>投标</w:t>
      </w:r>
      <w:r>
        <w:rPr>
          <w:rFonts w:hint="eastAsia" w:ascii="宋体" w:hAnsi="宋体" w:eastAsia="宋体" w:cs="宋体"/>
          <w:b/>
          <w:sz w:val="24"/>
          <w:szCs w:val="24"/>
        </w:rPr>
        <w:t>文件技术指标、商务要求进行响应，如实说明正、负偏离情况，否则，有可能做出不利于</w:t>
      </w:r>
      <w:r>
        <w:rPr>
          <w:rFonts w:hint="eastAsia" w:ascii="宋体" w:hAnsi="宋体" w:eastAsia="宋体" w:cs="宋体"/>
          <w:b/>
          <w:sz w:val="24"/>
          <w:szCs w:val="24"/>
          <w:lang w:eastAsia="zh-CN"/>
        </w:rPr>
        <w:t>投标人</w:t>
      </w:r>
      <w:r>
        <w:rPr>
          <w:rFonts w:hint="eastAsia" w:ascii="宋体" w:hAnsi="宋体" w:eastAsia="宋体" w:cs="宋体"/>
          <w:b/>
          <w:sz w:val="24"/>
          <w:szCs w:val="24"/>
        </w:rPr>
        <w:t>的评判。</w:t>
      </w:r>
    </w:p>
    <w:p w14:paraId="317E66C4">
      <w:pPr>
        <w:pStyle w:val="36"/>
        <w:spacing w:line="360" w:lineRule="auto"/>
        <w:rPr>
          <w:rFonts w:hint="eastAsia" w:ascii="宋体" w:hAnsi="宋体" w:eastAsia="宋体" w:cs="宋体"/>
          <w:b/>
          <w:sz w:val="24"/>
          <w:szCs w:val="24"/>
        </w:rPr>
      </w:pPr>
    </w:p>
    <w:p w14:paraId="47FABD27">
      <w:pPr>
        <w:pStyle w:val="36"/>
        <w:spacing w:line="360" w:lineRule="auto"/>
        <w:rPr>
          <w:rFonts w:hint="eastAsia" w:ascii="宋体" w:hAnsi="宋体" w:eastAsia="宋体" w:cs="宋体"/>
          <w:sz w:val="24"/>
          <w:szCs w:val="24"/>
        </w:rPr>
      </w:pPr>
    </w:p>
    <w:p w14:paraId="6D065F1C">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w:t>
      </w:r>
    </w:p>
    <w:p w14:paraId="598D5C9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u w:val="single"/>
        </w:rPr>
        <w:t>　　　　　（全称并加盖公章）　　　　　</w:t>
      </w:r>
    </w:p>
    <w:p w14:paraId="00C93FD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1DC1064">
      <w:pPr>
        <w:pStyle w:val="22"/>
        <w:spacing w:line="360" w:lineRule="auto"/>
        <w:rPr>
          <w:rFonts w:hint="eastAsia" w:ascii="宋体" w:hAnsi="宋体" w:eastAsia="宋体" w:cs="宋体"/>
          <w:sz w:val="24"/>
          <w:szCs w:val="24"/>
          <w:lang w:val="en-US" w:eastAsia="zh-CN"/>
        </w:rPr>
      </w:pPr>
    </w:p>
    <w:p w14:paraId="47684B5B">
      <w:pPr>
        <w:bidi w:val="0"/>
        <w:rPr>
          <w:rFonts w:hint="eastAsia"/>
          <w:lang w:val="en-US" w:eastAsia="zh-CN"/>
        </w:rPr>
      </w:pPr>
    </w:p>
    <w:p w14:paraId="05C35A93">
      <w:pPr>
        <w:bidi w:val="0"/>
        <w:rPr>
          <w:rFonts w:hint="eastAsia"/>
          <w:lang w:val="en-US" w:eastAsia="zh-CN"/>
        </w:rPr>
      </w:pPr>
    </w:p>
    <w:p w14:paraId="239F06D9">
      <w:pPr>
        <w:bidi w:val="0"/>
        <w:rPr>
          <w:rFonts w:hint="eastAsia"/>
          <w:lang w:val="en-US" w:eastAsia="zh-CN"/>
        </w:rPr>
      </w:pPr>
    </w:p>
    <w:p w14:paraId="210981B5">
      <w:pPr>
        <w:bidi w:val="0"/>
        <w:rPr>
          <w:rFonts w:hint="eastAsia"/>
          <w:lang w:val="en-US" w:eastAsia="zh-CN"/>
        </w:rPr>
      </w:pPr>
    </w:p>
    <w:p w14:paraId="51C3694F">
      <w:pPr>
        <w:bidi w:val="0"/>
        <w:rPr>
          <w:rFonts w:hint="eastAsia"/>
          <w:lang w:val="en-US" w:eastAsia="zh-CN"/>
        </w:rPr>
      </w:pPr>
    </w:p>
    <w:p w14:paraId="5C2E5A0E">
      <w:pPr>
        <w:bidi w:val="0"/>
        <w:rPr>
          <w:rFonts w:hint="eastAsia"/>
          <w:lang w:val="en-US" w:eastAsia="zh-CN"/>
        </w:rPr>
      </w:pPr>
    </w:p>
    <w:p w14:paraId="11E07B15">
      <w:pPr>
        <w:bidi w:val="0"/>
        <w:rPr>
          <w:rFonts w:hint="eastAsia"/>
          <w:lang w:val="en-US" w:eastAsia="zh-CN"/>
        </w:rPr>
      </w:pPr>
    </w:p>
    <w:p w14:paraId="1BFDDDE2">
      <w:pPr>
        <w:bidi w:val="0"/>
        <w:rPr>
          <w:rFonts w:hint="eastAsia"/>
          <w:lang w:val="en-US" w:eastAsia="zh-CN"/>
        </w:rPr>
      </w:pPr>
    </w:p>
    <w:p w14:paraId="746B044D">
      <w:pPr>
        <w:bidi w:val="0"/>
        <w:rPr>
          <w:rFonts w:hint="eastAsia"/>
          <w:lang w:val="en-US" w:eastAsia="zh-CN"/>
        </w:rPr>
      </w:pPr>
    </w:p>
    <w:p w14:paraId="3896905F">
      <w:pPr>
        <w:bidi w:val="0"/>
        <w:rPr>
          <w:rFonts w:hint="eastAsia"/>
          <w:lang w:val="en-US" w:eastAsia="zh-CN"/>
        </w:rPr>
      </w:pPr>
    </w:p>
    <w:p w14:paraId="6A1C6424">
      <w:pPr>
        <w:bidi w:val="0"/>
        <w:rPr>
          <w:rFonts w:hint="eastAsia"/>
          <w:lang w:val="en-US" w:eastAsia="zh-CN"/>
        </w:rPr>
      </w:pPr>
    </w:p>
    <w:p w14:paraId="243A8ED2">
      <w:pPr>
        <w:bidi w:val="0"/>
        <w:rPr>
          <w:rFonts w:hint="eastAsia"/>
          <w:lang w:val="en-US" w:eastAsia="zh-CN"/>
        </w:rPr>
      </w:pPr>
    </w:p>
    <w:p w14:paraId="6EB416D1">
      <w:pPr>
        <w:bidi w:val="0"/>
        <w:rPr>
          <w:rFonts w:hint="eastAsia"/>
          <w:lang w:val="en-US" w:eastAsia="zh-CN"/>
        </w:rPr>
      </w:pPr>
    </w:p>
    <w:p w14:paraId="20674029">
      <w:pPr>
        <w:bidi w:val="0"/>
        <w:rPr>
          <w:rFonts w:hint="eastAsia"/>
          <w:lang w:val="en-US" w:eastAsia="zh-CN"/>
        </w:rPr>
      </w:pPr>
    </w:p>
    <w:p w14:paraId="7E658DFF">
      <w:pPr>
        <w:bidi w:val="0"/>
        <w:rPr>
          <w:rFonts w:hint="eastAsia"/>
          <w:lang w:val="en-US" w:eastAsia="zh-CN"/>
        </w:rPr>
      </w:pPr>
    </w:p>
    <w:p w14:paraId="6CE5E69A">
      <w:pPr>
        <w:bidi w:val="0"/>
        <w:rPr>
          <w:rFonts w:hint="eastAsia"/>
          <w:lang w:val="en-US" w:eastAsia="zh-CN"/>
        </w:rPr>
      </w:pPr>
    </w:p>
    <w:p w14:paraId="1B9D9BA4">
      <w:pPr>
        <w:bidi w:val="0"/>
        <w:rPr>
          <w:rFonts w:hint="eastAsia"/>
          <w:lang w:val="en-US" w:eastAsia="zh-CN"/>
        </w:rPr>
      </w:pPr>
    </w:p>
    <w:p w14:paraId="3746F04C">
      <w:pPr>
        <w:bidi w:val="0"/>
        <w:rPr>
          <w:rFonts w:hint="eastAsia"/>
          <w:lang w:val="en-US" w:eastAsia="zh-CN"/>
        </w:rPr>
      </w:pPr>
    </w:p>
    <w:p w14:paraId="2B8B0B4D">
      <w:pPr>
        <w:bidi w:val="0"/>
        <w:rPr>
          <w:rFonts w:hint="eastAsia"/>
          <w:lang w:val="en-US" w:eastAsia="zh-CN"/>
        </w:rPr>
      </w:pPr>
    </w:p>
    <w:p w14:paraId="29CA64A8">
      <w:pPr>
        <w:bidi w:val="0"/>
        <w:rPr>
          <w:rFonts w:hint="eastAsia"/>
          <w:lang w:val="en-US" w:eastAsia="zh-CN"/>
        </w:rPr>
      </w:pPr>
    </w:p>
    <w:p w14:paraId="4318405B">
      <w:pPr>
        <w:bidi w:val="0"/>
        <w:rPr>
          <w:rFonts w:hint="eastAsia"/>
          <w:lang w:val="en-US" w:eastAsia="zh-CN"/>
        </w:rPr>
      </w:pPr>
    </w:p>
    <w:p w14:paraId="75929AEB">
      <w:pPr>
        <w:bidi w:val="0"/>
        <w:rPr>
          <w:rFonts w:hint="eastAsia"/>
          <w:lang w:val="en-US" w:eastAsia="zh-CN"/>
        </w:rPr>
      </w:pPr>
    </w:p>
    <w:p w14:paraId="09347850">
      <w:pPr>
        <w:bidi w:val="0"/>
        <w:rPr>
          <w:rFonts w:hint="eastAsia"/>
          <w:lang w:val="en-US" w:eastAsia="zh-CN"/>
        </w:rPr>
      </w:pPr>
    </w:p>
    <w:p w14:paraId="2A43A7A2">
      <w:pPr>
        <w:bidi w:val="0"/>
        <w:rPr>
          <w:rFonts w:hint="eastAsia"/>
          <w:lang w:val="en-US" w:eastAsia="zh-CN"/>
        </w:rPr>
      </w:pPr>
    </w:p>
    <w:p w14:paraId="30CFC27E">
      <w:pPr>
        <w:bidi w:val="0"/>
        <w:ind w:firstLine="343" w:firstLineChars="0"/>
        <w:jc w:val="left"/>
        <w:rPr>
          <w:rFonts w:hint="eastAsia"/>
          <w:lang w:val="en-US" w:eastAsia="zh-CN"/>
        </w:rPr>
      </w:pPr>
    </w:p>
    <w:p w14:paraId="41705F2E">
      <w:pPr>
        <w:pStyle w:val="22"/>
        <w:rPr>
          <w:rFonts w:hint="eastAsia"/>
          <w:lang w:val="en-US" w:eastAsia="zh-CN"/>
        </w:rPr>
      </w:pPr>
    </w:p>
    <w:p w14:paraId="5696CC40">
      <w:pPr>
        <w:keepNext w:val="0"/>
        <w:keepLines w:val="0"/>
        <w:pageBreakBefore w:val="0"/>
        <w:widowControl/>
        <w:kinsoku w:val="0"/>
        <w:wordWrap/>
        <w:overflowPunct/>
        <w:topLinePunct w:val="0"/>
        <w:autoSpaceDE w:val="0"/>
        <w:autoSpaceDN w:val="0"/>
        <w:bidi w:val="0"/>
        <w:adjustRightInd w:val="0"/>
        <w:snapToGrid w:val="0"/>
        <w:spacing w:before="177" w:line="360" w:lineRule="auto"/>
        <w:ind w:firstLine="0"/>
        <w:jc w:val="center"/>
        <w:textAlignment w:val="baseline"/>
        <w:outlineLvl w:val="0"/>
        <w:rPr>
          <w:rFonts w:hint="eastAsia" w:ascii="宋体" w:hAnsi="宋体" w:eastAsia="宋体" w:cs="宋体"/>
        </w:rPr>
      </w:pPr>
      <w:r>
        <w:rPr>
          <w:rFonts w:hint="eastAsia" w:ascii="宋体" w:hAnsi="宋体" w:eastAsia="宋体" w:cs="宋体"/>
          <w:b/>
          <w:bCs w:val="0"/>
          <w:snapToGrid w:val="0"/>
          <w:color w:val="000000"/>
          <w:spacing w:val="0"/>
          <w:kern w:val="0"/>
          <w:sz w:val="36"/>
          <w:szCs w:val="36"/>
          <w:lang w:val="en-US" w:eastAsia="zh-CN"/>
        </w:rPr>
        <w:t>附件5 相关技术、服务响应承诺及资料</w:t>
      </w:r>
    </w:p>
    <w:p w14:paraId="5E8F49F0">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说明：</w:t>
      </w:r>
    </w:p>
    <w:p w14:paraId="4FBBC480">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1.中国机械总院集团海西（福建）分院有限公司（招标委员会办公室）可以根据项目的特点和需要，在</w:t>
      </w:r>
      <w:r>
        <w:rPr>
          <w:rFonts w:hint="eastAsia" w:ascii="宋体" w:hAnsi="宋体" w:eastAsia="宋体" w:cs="宋体"/>
          <w:sz w:val="24"/>
          <w:szCs w:val="24"/>
          <w:lang w:eastAsia="zh-CN"/>
        </w:rPr>
        <w:t>投标</w:t>
      </w:r>
      <w:r>
        <w:rPr>
          <w:rFonts w:hint="eastAsia" w:ascii="宋体" w:hAnsi="宋体" w:eastAsia="宋体" w:cs="宋体"/>
          <w:sz w:val="24"/>
          <w:szCs w:val="24"/>
        </w:rPr>
        <w:t>文件中对</w:t>
      </w:r>
      <w:r>
        <w:rPr>
          <w:rFonts w:hint="eastAsia" w:ascii="宋体" w:hAnsi="宋体" w:eastAsia="宋体" w:cs="宋体"/>
          <w:sz w:val="24"/>
          <w:szCs w:val="24"/>
          <w:lang w:eastAsia="zh-CN"/>
        </w:rPr>
        <w:t>投标人</w:t>
      </w:r>
      <w:r>
        <w:rPr>
          <w:rFonts w:hint="eastAsia" w:ascii="宋体" w:hAnsi="宋体" w:eastAsia="宋体" w:cs="宋体"/>
          <w:sz w:val="24"/>
          <w:szCs w:val="24"/>
        </w:rPr>
        <w:t>需要提供的相关技术、服务响应承诺及资料进行具体规定或附表格式，</w:t>
      </w:r>
      <w:r>
        <w:rPr>
          <w:rFonts w:hint="eastAsia" w:ascii="宋体" w:hAnsi="宋体" w:eastAsia="宋体" w:cs="宋体"/>
          <w:sz w:val="24"/>
          <w:szCs w:val="24"/>
          <w:lang w:eastAsia="zh-CN"/>
        </w:rPr>
        <w:t>投标人</w:t>
      </w:r>
      <w:r>
        <w:rPr>
          <w:rFonts w:hint="eastAsia" w:ascii="宋体" w:hAnsi="宋体" w:eastAsia="宋体" w:cs="宋体"/>
          <w:sz w:val="24"/>
          <w:szCs w:val="24"/>
        </w:rPr>
        <w:t>应按照</w:t>
      </w:r>
      <w:r>
        <w:rPr>
          <w:rFonts w:hint="eastAsia" w:ascii="宋体" w:hAnsi="宋体" w:eastAsia="宋体" w:cs="宋体"/>
          <w:sz w:val="24"/>
          <w:szCs w:val="24"/>
          <w:lang w:eastAsia="zh-CN"/>
        </w:rPr>
        <w:t>投标</w:t>
      </w:r>
      <w:r>
        <w:rPr>
          <w:rFonts w:hint="eastAsia" w:ascii="宋体" w:hAnsi="宋体" w:eastAsia="宋体" w:cs="宋体"/>
          <w:sz w:val="24"/>
          <w:szCs w:val="24"/>
        </w:rPr>
        <w:t>文件要求提供相关承诺及材料，并加盖</w:t>
      </w:r>
      <w:r>
        <w:rPr>
          <w:rFonts w:hint="eastAsia" w:ascii="宋体" w:hAnsi="宋体" w:eastAsia="宋体" w:cs="宋体"/>
          <w:sz w:val="24"/>
          <w:szCs w:val="24"/>
          <w:lang w:eastAsia="zh-CN"/>
        </w:rPr>
        <w:t>投标人</w:t>
      </w:r>
      <w:r>
        <w:rPr>
          <w:rFonts w:hint="eastAsia" w:ascii="宋体" w:hAnsi="宋体" w:eastAsia="宋体" w:cs="宋体"/>
          <w:sz w:val="24"/>
          <w:szCs w:val="24"/>
        </w:rPr>
        <w:t>单位公章。</w:t>
      </w:r>
    </w:p>
    <w:p w14:paraId="75E2A678">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2.如果没有特别要求的，</w:t>
      </w:r>
      <w:r>
        <w:rPr>
          <w:rFonts w:hint="eastAsia" w:ascii="宋体" w:hAnsi="宋体" w:eastAsia="宋体" w:cs="宋体"/>
          <w:sz w:val="24"/>
          <w:szCs w:val="24"/>
          <w:lang w:eastAsia="zh-CN"/>
        </w:rPr>
        <w:t>投标人</w:t>
      </w:r>
      <w:r>
        <w:rPr>
          <w:rFonts w:hint="eastAsia" w:ascii="宋体" w:hAnsi="宋体" w:eastAsia="宋体" w:cs="宋体"/>
          <w:sz w:val="24"/>
          <w:szCs w:val="24"/>
        </w:rPr>
        <w:t>根据</w:t>
      </w:r>
      <w:r>
        <w:rPr>
          <w:rFonts w:hint="eastAsia" w:ascii="宋体" w:hAnsi="宋体" w:eastAsia="宋体" w:cs="宋体"/>
          <w:sz w:val="24"/>
          <w:szCs w:val="24"/>
          <w:lang w:eastAsia="zh-CN"/>
        </w:rPr>
        <w:t>投标</w:t>
      </w:r>
      <w:r>
        <w:rPr>
          <w:rFonts w:hint="eastAsia" w:ascii="宋体" w:hAnsi="宋体" w:eastAsia="宋体" w:cs="宋体"/>
          <w:sz w:val="24"/>
          <w:szCs w:val="24"/>
        </w:rPr>
        <w:t>文件的要求以及特点，提供相关技术、服务响应承诺及资料，格式自拟。</w:t>
      </w:r>
    </w:p>
    <w:p w14:paraId="03426656">
      <w:pPr>
        <w:pStyle w:val="36"/>
        <w:spacing w:line="360" w:lineRule="auto"/>
        <w:ind w:firstLine="480"/>
        <w:rPr>
          <w:rFonts w:hint="eastAsia" w:ascii="宋体" w:hAnsi="宋体" w:eastAsia="宋体" w:cs="宋体"/>
          <w:sz w:val="24"/>
          <w:szCs w:val="24"/>
        </w:rPr>
      </w:pPr>
    </w:p>
    <w:p w14:paraId="3D544698">
      <w:pPr>
        <w:pStyle w:val="36"/>
        <w:spacing w:line="360" w:lineRule="auto"/>
        <w:ind w:firstLine="480"/>
        <w:rPr>
          <w:rFonts w:hint="eastAsia" w:ascii="宋体" w:hAnsi="宋体" w:eastAsia="宋体" w:cs="宋体"/>
          <w:sz w:val="24"/>
          <w:szCs w:val="24"/>
        </w:rPr>
      </w:pPr>
    </w:p>
    <w:p w14:paraId="3340AC2A">
      <w:pPr>
        <w:pStyle w:val="36"/>
        <w:spacing w:line="360" w:lineRule="auto"/>
        <w:ind w:firstLine="480"/>
        <w:rPr>
          <w:rFonts w:hint="eastAsia" w:ascii="宋体" w:hAnsi="宋体" w:eastAsia="宋体" w:cs="宋体"/>
          <w:sz w:val="24"/>
          <w:szCs w:val="24"/>
        </w:rPr>
      </w:pPr>
    </w:p>
    <w:p w14:paraId="50D7B31A">
      <w:pPr>
        <w:pStyle w:val="36"/>
        <w:spacing w:line="360" w:lineRule="auto"/>
        <w:ind w:firstLine="480"/>
        <w:rPr>
          <w:rFonts w:hint="eastAsia" w:ascii="宋体" w:hAnsi="宋体" w:eastAsia="宋体" w:cs="宋体"/>
          <w:sz w:val="24"/>
          <w:szCs w:val="24"/>
        </w:rPr>
      </w:pPr>
    </w:p>
    <w:p w14:paraId="505649D4">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w:t>
      </w:r>
    </w:p>
    <w:p w14:paraId="0C07F136">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u w:val="single"/>
        </w:rPr>
        <w:t>　　　　　（全称并加盖公章）　　　　　</w:t>
      </w:r>
    </w:p>
    <w:p w14:paraId="01EA2B08">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5CA7DA43">
      <w:pPr>
        <w:pStyle w:val="36"/>
        <w:rPr>
          <w:rFonts w:hint="eastAsia" w:ascii="宋体" w:hAnsi="宋体" w:eastAsia="宋体" w:cs="宋体"/>
        </w:rPr>
      </w:pPr>
      <w:r>
        <w:rPr>
          <w:rFonts w:hint="eastAsia" w:ascii="宋体" w:hAnsi="宋体" w:eastAsia="宋体" w:cs="宋体"/>
        </w:rPr>
        <w:t xml:space="preserve"> </w:t>
      </w:r>
    </w:p>
    <w:p w14:paraId="343C224A">
      <w:pPr>
        <w:pStyle w:val="36"/>
        <w:rPr>
          <w:rFonts w:hint="eastAsia" w:ascii="宋体" w:hAnsi="宋体" w:eastAsia="宋体" w:cs="宋体"/>
        </w:rPr>
      </w:pPr>
      <w:r>
        <w:rPr>
          <w:rFonts w:hint="eastAsia" w:ascii="宋体" w:hAnsi="宋体" w:eastAsia="宋体" w:cs="宋体"/>
        </w:rPr>
        <w:br w:type="page"/>
      </w:r>
    </w:p>
    <w:p w14:paraId="6F4BFFD2">
      <w:pPr>
        <w:keepNext w:val="0"/>
        <w:keepLines w:val="0"/>
        <w:pageBreakBefore w:val="0"/>
        <w:widowControl/>
        <w:kinsoku w:val="0"/>
        <w:wordWrap/>
        <w:overflowPunct/>
        <w:topLinePunct w:val="0"/>
        <w:autoSpaceDE w:val="0"/>
        <w:autoSpaceDN w:val="0"/>
        <w:bidi w:val="0"/>
        <w:adjustRightInd w:val="0"/>
        <w:snapToGrid w:val="0"/>
        <w:spacing w:before="177" w:line="36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rPr>
      </w:pPr>
      <w:r>
        <w:rPr>
          <w:rFonts w:hint="eastAsia" w:ascii="宋体" w:hAnsi="宋体" w:eastAsia="宋体" w:cs="宋体"/>
          <w:b/>
          <w:bCs w:val="0"/>
          <w:snapToGrid w:val="0"/>
          <w:color w:val="000000"/>
          <w:spacing w:val="0"/>
          <w:kern w:val="0"/>
          <w:sz w:val="36"/>
          <w:szCs w:val="36"/>
          <w:lang w:val="en-US" w:eastAsia="zh-CN"/>
        </w:rPr>
        <w:t>附件6 要求作为响应文件组成部分的其他内容（若有）</w:t>
      </w:r>
    </w:p>
    <w:p w14:paraId="5CC5E5D7">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说明：</w:t>
      </w:r>
    </w:p>
    <w:p w14:paraId="4B037500">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1、中国机械总院集团海西（福建）分院有限公司（招标委员会办公室）可以根据项目的特点和需要，在</w:t>
      </w:r>
      <w:r>
        <w:rPr>
          <w:rFonts w:hint="eastAsia" w:ascii="宋体" w:hAnsi="宋体" w:eastAsia="宋体" w:cs="宋体"/>
          <w:sz w:val="24"/>
          <w:szCs w:val="24"/>
          <w:lang w:eastAsia="zh-CN"/>
        </w:rPr>
        <w:t>投标</w:t>
      </w:r>
      <w:r>
        <w:rPr>
          <w:rFonts w:hint="eastAsia" w:ascii="宋体" w:hAnsi="宋体" w:eastAsia="宋体" w:cs="宋体"/>
          <w:sz w:val="24"/>
          <w:szCs w:val="24"/>
        </w:rPr>
        <w:t>文件中对要求作为响应文件组成部分的其他内容进行具体规定或附表格式，</w:t>
      </w:r>
      <w:r>
        <w:rPr>
          <w:rFonts w:hint="eastAsia" w:ascii="宋体" w:hAnsi="宋体" w:eastAsia="宋体" w:cs="宋体"/>
          <w:sz w:val="24"/>
          <w:szCs w:val="24"/>
          <w:lang w:eastAsia="zh-CN"/>
        </w:rPr>
        <w:t>投标人</w:t>
      </w:r>
      <w:r>
        <w:rPr>
          <w:rFonts w:hint="eastAsia" w:ascii="宋体" w:hAnsi="宋体" w:eastAsia="宋体" w:cs="宋体"/>
          <w:sz w:val="24"/>
          <w:szCs w:val="24"/>
        </w:rPr>
        <w:t>应按照</w:t>
      </w:r>
      <w:r>
        <w:rPr>
          <w:rFonts w:hint="eastAsia" w:ascii="宋体" w:hAnsi="宋体" w:eastAsia="宋体" w:cs="宋体"/>
          <w:sz w:val="24"/>
          <w:szCs w:val="24"/>
          <w:lang w:eastAsia="zh-CN"/>
        </w:rPr>
        <w:t>投标</w:t>
      </w:r>
      <w:r>
        <w:rPr>
          <w:rFonts w:hint="eastAsia" w:ascii="宋体" w:hAnsi="宋体" w:eastAsia="宋体" w:cs="宋体"/>
          <w:sz w:val="24"/>
          <w:szCs w:val="24"/>
        </w:rPr>
        <w:t>文件要求提供相关承诺及材料，并加盖</w:t>
      </w:r>
      <w:r>
        <w:rPr>
          <w:rFonts w:hint="eastAsia" w:ascii="宋体" w:hAnsi="宋体" w:eastAsia="宋体" w:cs="宋体"/>
          <w:sz w:val="24"/>
          <w:szCs w:val="24"/>
          <w:lang w:eastAsia="zh-CN"/>
        </w:rPr>
        <w:t>投标人</w:t>
      </w:r>
      <w:r>
        <w:rPr>
          <w:rFonts w:hint="eastAsia" w:ascii="宋体" w:hAnsi="宋体" w:eastAsia="宋体" w:cs="宋体"/>
          <w:sz w:val="24"/>
          <w:szCs w:val="24"/>
        </w:rPr>
        <w:t>单位公章。</w:t>
      </w:r>
    </w:p>
    <w:p w14:paraId="74DB3E72">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根据自身实际情况编写有关资料包括如</w:t>
      </w:r>
      <w:r>
        <w:rPr>
          <w:rFonts w:hint="eastAsia" w:ascii="宋体" w:hAnsi="宋体" w:eastAsia="宋体" w:cs="宋体"/>
          <w:sz w:val="24"/>
          <w:szCs w:val="24"/>
          <w:lang w:eastAsia="zh-CN"/>
        </w:rPr>
        <w:t>投标人</w:t>
      </w:r>
      <w:r>
        <w:rPr>
          <w:rFonts w:hint="eastAsia" w:ascii="宋体" w:hAnsi="宋体" w:eastAsia="宋体" w:cs="宋体"/>
          <w:sz w:val="24"/>
          <w:szCs w:val="24"/>
        </w:rPr>
        <w:t>单位简介、竞争性</w:t>
      </w:r>
      <w:r>
        <w:rPr>
          <w:rFonts w:hint="eastAsia" w:ascii="宋体" w:hAnsi="宋体" w:eastAsia="宋体" w:cs="宋体"/>
          <w:sz w:val="24"/>
          <w:szCs w:val="24"/>
          <w:lang w:eastAsia="zh-CN"/>
        </w:rPr>
        <w:t>投标</w:t>
      </w:r>
      <w:r>
        <w:rPr>
          <w:rFonts w:hint="eastAsia" w:ascii="宋体" w:hAnsi="宋体" w:eastAsia="宋体" w:cs="宋体"/>
          <w:sz w:val="24"/>
          <w:szCs w:val="24"/>
        </w:rPr>
        <w:t>文件要求提供或</w:t>
      </w:r>
      <w:r>
        <w:rPr>
          <w:rFonts w:hint="eastAsia" w:ascii="宋体" w:hAnsi="宋体" w:eastAsia="宋体" w:cs="宋体"/>
          <w:sz w:val="24"/>
          <w:szCs w:val="24"/>
          <w:lang w:eastAsia="zh-CN"/>
        </w:rPr>
        <w:t>投标人</w:t>
      </w:r>
      <w:r>
        <w:rPr>
          <w:rFonts w:hint="eastAsia" w:ascii="宋体" w:hAnsi="宋体" w:eastAsia="宋体" w:cs="宋体"/>
          <w:sz w:val="24"/>
          <w:szCs w:val="24"/>
        </w:rPr>
        <w:t>自已认为体现自身优势，需要补充说明的其它资料，格式自拟。</w:t>
      </w:r>
    </w:p>
    <w:p w14:paraId="2629D986">
      <w:pPr>
        <w:pStyle w:val="36"/>
        <w:spacing w:line="360" w:lineRule="auto"/>
        <w:ind w:firstLine="480"/>
        <w:rPr>
          <w:rFonts w:hint="eastAsia" w:ascii="宋体" w:hAnsi="宋体" w:eastAsia="宋体" w:cs="宋体"/>
          <w:sz w:val="24"/>
          <w:szCs w:val="24"/>
        </w:rPr>
      </w:pPr>
    </w:p>
    <w:p w14:paraId="301E00E7">
      <w:pPr>
        <w:pStyle w:val="36"/>
        <w:spacing w:line="360" w:lineRule="auto"/>
        <w:ind w:firstLine="480"/>
        <w:rPr>
          <w:rFonts w:hint="eastAsia" w:ascii="宋体" w:hAnsi="宋体" w:eastAsia="宋体" w:cs="宋体"/>
          <w:sz w:val="24"/>
          <w:szCs w:val="24"/>
        </w:rPr>
      </w:pPr>
    </w:p>
    <w:p w14:paraId="19139871">
      <w:pPr>
        <w:pStyle w:val="36"/>
        <w:spacing w:line="360" w:lineRule="auto"/>
        <w:ind w:firstLine="480"/>
        <w:rPr>
          <w:rFonts w:hint="eastAsia" w:ascii="宋体" w:hAnsi="宋体" w:eastAsia="宋体" w:cs="宋体"/>
          <w:sz w:val="24"/>
          <w:szCs w:val="24"/>
        </w:rPr>
      </w:pPr>
    </w:p>
    <w:p w14:paraId="15BC60D5">
      <w:pPr>
        <w:pStyle w:val="36"/>
        <w:spacing w:line="360" w:lineRule="auto"/>
        <w:ind w:firstLine="480"/>
        <w:rPr>
          <w:rFonts w:hint="eastAsia" w:ascii="宋体" w:hAnsi="宋体" w:eastAsia="宋体" w:cs="宋体"/>
          <w:sz w:val="24"/>
          <w:szCs w:val="24"/>
        </w:rPr>
      </w:pPr>
    </w:p>
    <w:p w14:paraId="466EC8C1">
      <w:pPr>
        <w:pStyle w:val="36"/>
        <w:spacing w:line="360" w:lineRule="auto"/>
        <w:ind w:firstLine="480"/>
        <w:rPr>
          <w:rFonts w:hint="eastAsia" w:ascii="宋体" w:hAnsi="宋体" w:eastAsia="宋体" w:cs="宋体"/>
          <w:sz w:val="24"/>
          <w:szCs w:val="24"/>
        </w:rPr>
      </w:pPr>
      <w:r>
        <w:rPr>
          <w:rFonts w:ascii="宋体" w:hAnsi="宋体" w:eastAsia="宋体" w:cs="宋体"/>
          <w:spacing w:val="0"/>
          <w:w w:val="100"/>
          <w:position w:val="0"/>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（签字）</w:t>
      </w:r>
    </w:p>
    <w:p w14:paraId="03A8113F">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u w:val="single"/>
        </w:rPr>
        <w:t>　　　（全称并加盖公章）　　　</w:t>
      </w:r>
    </w:p>
    <w:p w14:paraId="30D19E8F">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50A167A6">
      <w:pPr>
        <w:jc w:val="left"/>
        <w:rPr>
          <w:rFonts w:hint="eastAsia" w:ascii="宋体" w:hAnsi="宋体" w:cs="宋体"/>
          <w:b/>
          <w:bCs/>
          <w:sz w:val="44"/>
          <w:szCs w:val="44"/>
        </w:rPr>
      </w:pPr>
    </w:p>
    <w:p w14:paraId="32C2231D">
      <w:pPr>
        <w:jc w:val="left"/>
        <w:rPr>
          <w:rFonts w:hint="eastAsia" w:ascii="宋体" w:hAnsi="宋体" w:cs="宋体"/>
          <w:b/>
          <w:bCs/>
          <w:sz w:val="44"/>
          <w:szCs w:val="44"/>
        </w:rPr>
      </w:pPr>
    </w:p>
    <w:p w14:paraId="085BAB7B">
      <w:pPr>
        <w:jc w:val="left"/>
        <w:rPr>
          <w:rFonts w:hint="eastAsia" w:ascii="宋体" w:hAnsi="宋体" w:cs="宋体"/>
          <w:b/>
          <w:bCs/>
          <w:sz w:val="44"/>
          <w:szCs w:val="44"/>
        </w:rPr>
      </w:pPr>
    </w:p>
    <w:p w14:paraId="5AEA748C">
      <w:pPr>
        <w:pStyle w:val="22"/>
        <w:rPr>
          <w:rFonts w:hint="eastAsia"/>
          <w:lang w:val="en-US" w:eastAsia="zh-CN"/>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quot;sans-serif&quot;">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14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AC3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AC3B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837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9CE41">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49CE41">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CE7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836C4">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7836C4">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8FE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87EB0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987EB0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853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AAC39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75AAC39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501F">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D82E">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9011E">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53B3">
    <w:pPr>
      <w:pBdr>
        <w:bottom w:val="none" w:color="auto" w:sz="0" w:space="0"/>
      </w:pBdr>
      <w:spacing w:before="224" w:line="185" w:lineRule="auto"/>
      <w:rPr>
        <w:rFonts w:ascii="宋体" w:hAnsi="宋体" w:eastAsia="宋体" w:cs="宋体"/>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FEBC">
    <w:pPr>
      <w:spacing w:before="224" w:line="185" w:lineRule="auto"/>
      <w:rPr>
        <w:rFonts w:ascii="宋体" w:hAnsi="宋体" w:eastAsia="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MjNjZjdhYjkzZjc2N2M1YWIxNmNhYzI1ODY0NDEifQ=="/>
    <w:docVar w:name="KSO_WPS_MARK_KEY" w:val="efe4a8de-2d24-4b3b-85d1-d5a629d17fef"/>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CB7FCC"/>
    <w:rsid w:val="06DF3FC3"/>
    <w:rsid w:val="082216E1"/>
    <w:rsid w:val="087052F4"/>
    <w:rsid w:val="08E31B8A"/>
    <w:rsid w:val="0904205A"/>
    <w:rsid w:val="0A362956"/>
    <w:rsid w:val="0B3D3052"/>
    <w:rsid w:val="0BD75BB1"/>
    <w:rsid w:val="0C97306B"/>
    <w:rsid w:val="0C9E047D"/>
    <w:rsid w:val="0D3C1DC3"/>
    <w:rsid w:val="0E0137ED"/>
    <w:rsid w:val="0F184516"/>
    <w:rsid w:val="0F66217A"/>
    <w:rsid w:val="0FE763F7"/>
    <w:rsid w:val="10EE5DF2"/>
    <w:rsid w:val="10F82212"/>
    <w:rsid w:val="12E6250F"/>
    <w:rsid w:val="13C95DDF"/>
    <w:rsid w:val="13DD4624"/>
    <w:rsid w:val="143516C6"/>
    <w:rsid w:val="1441006B"/>
    <w:rsid w:val="15BE749A"/>
    <w:rsid w:val="1770522C"/>
    <w:rsid w:val="187A6CED"/>
    <w:rsid w:val="19416EE3"/>
    <w:rsid w:val="19E54C84"/>
    <w:rsid w:val="1A2B2E16"/>
    <w:rsid w:val="1A584361"/>
    <w:rsid w:val="1CA53035"/>
    <w:rsid w:val="1CB72E06"/>
    <w:rsid w:val="1D406077"/>
    <w:rsid w:val="1DA8231C"/>
    <w:rsid w:val="1F9B0ADF"/>
    <w:rsid w:val="1FC00470"/>
    <w:rsid w:val="213B2D65"/>
    <w:rsid w:val="21B97B04"/>
    <w:rsid w:val="22345F2D"/>
    <w:rsid w:val="223760ED"/>
    <w:rsid w:val="229A5157"/>
    <w:rsid w:val="22F1792F"/>
    <w:rsid w:val="23C06ACA"/>
    <w:rsid w:val="24087AE2"/>
    <w:rsid w:val="25040E17"/>
    <w:rsid w:val="25C0013E"/>
    <w:rsid w:val="260C548A"/>
    <w:rsid w:val="26E80DFA"/>
    <w:rsid w:val="28845678"/>
    <w:rsid w:val="28872C4F"/>
    <w:rsid w:val="28AB7D51"/>
    <w:rsid w:val="29156767"/>
    <w:rsid w:val="29BA649E"/>
    <w:rsid w:val="29DE5491"/>
    <w:rsid w:val="2A275ED7"/>
    <w:rsid w:val="2C01798C"/>
    <w:rsid w:val="2C765E94"/>
    <w:rsid w:val="2C7C594D"/>
    <w:rsid w:val="2CD14227"/>
    <w:rsid w:val="2EA636D0"/>
    <w:rsid w:val="2F8512FC"/>
    <w:rsid w:val="302A1EA4"/>
    <w:rsid w:val="30943860"/>
    <w:rsid w:val="31650116"/>
    <w:rsid w:val="34853468"/>
    <w:rsid w:val="374B4BD9"/>
    <w:rsid w:val="38557A9F"/>
    <w:rsid w:val="3A4A73CA"/>
    <w:rsid w:val="3AED42A1"/>
    <w:rsid w:val="3C440F6E"/>
    <w:rsid w:val="3DA45DAB"/>
    <w:rsid w:val="3DB60610"/>
    <w:rsid w:val="3DCC7449"/>
    <w:rsid w:val="3DE83A67"/>
    <w:rsid w:val="42BD2F8E"/>
    <w:rsid w:val="435B1499"/>
    <w:rsid w:val="440A6827"/>
    <w:rsid w:val="45976840"/>
    <w:rsid w:val="47100713"/>
    <w:rsid w:val="474C1085"/>
    <w:rsid w:val="474C1DDB"/>
    <w:rsid w:val="48B325A9"/>
    <w:rsid w:val="49203109"/>
    <w:rsid w:val="4A7A55DF"/>
    <w:rsid w:val="4ABB39CC"/>
    <w:rsid w:val="4B5E45B8"/>
    <w:rsid w:val="4BF71DFE"/>
    <w:rsid w:val="4C0E5B77"/>
    <w:rsid w:val="4C25253E"/>
    <w:rsid w:val="4DC57782"/>
    <w:rsid w:val="4DF810AC"/>
    <w:rsid w:val="4F141553"/>
    <w:rsid w:val="4FC652ED"/>
    <w:rsid w:val="4FF456D9"/>
    <w:rsid w:val="50054BB6"/>
    <w:rsid w:val="500951DA"/>
    <w:rsid w:val="50390222"/>
    <w:rsid w:val="50FD54C5"/>
    <w:rsid w:val="523D2901"/>
    <w:rsid w:val="53DA53DB"/>
    <w:rsid w:val="543A1E06"/>
    <w:rsid w:val="55480D13"/>
    <w:rsid w:val="55CA11C1"/>
    <w:rsid w:val="55F029F4"/>
    <w:rsid w:val="5621082A"/>
    <w:rsid w:val="56625644"/>
    <w:rsid w:val="56B90D23"/>
    <w:rsid w:val="58324C4B"/>
    <w:rsid w:val="594C782E"/>
    <w:rsid w:val="5A13454B"/>
    <w:rsid w:val="5D2574A1"/>
    <w:rsid w:val="5D294756"/>
    <w:rsid w:val="5DC2080A"/>
    <w:rsid w:val="5F6B1E45"/>
    <w:rsid w:val="5FC078B7"/>
    <w:rsid w:val="5FD22F39"/>
    <w:rsid w:val="64032E7A"/>
    <w:rsid w:val="646451EA"/>
    <w:rsid w:val="64FF7375"/>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qFormat/>
    <w:uiPriority w:val="1"/>
    <w:rPr>
      <w:rFonts w:ascii="宋体" w:hAnsi="宋体" w:eastAsia="宋体" w:cs="宋体"/>
      <w:sz w:val="24"/>
      <w:szCs w:val="24"/>
      <w:lang w:val="zh-CN" w:bidi="zh-CN"/>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pPr>
    <w:rPr>
      <w:sz w:val="18"/>
    </w:rPr>
  </w:style>
  <w:style w:type="paragraph" w:styleId="11">
    <w:name w:val="header"/>
    <w:basedOn w:val="1"/>
    <w:link w:val="32"/>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style>
  <w:style w:type="paragraph" w:styleId="13">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5">
    <w:name w:val="annotation subject"/>
    <w:basedOn w:val="4"/>
    <w:next w:val="4"/>
    <w:link w:val="28"/>
    <w:qFormat/>
    <w:uiPriority w:val="0"/>
    <w:rPr>
      <w:b/>
      <w:bCs/>
    </w:rPr>
  </w:style>
  <w:style w:type="paragraph" w:styleId="16">
    <w:name w:val="Body Text First Indent 2"/>
    <w:basedOn w:val="7"/>
    <w:qFormat/>
    <w:uiPriority w:val="0"/>
    <w:pPr>
      <w:ind w:firstLine="420" w:firstLineChars="200"/>
    </w:p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正文（缩进）"/>
    <w:basedOn w:val="1"/>
    <w:qFormat/>
    <w:uiPriority w:val="0"/>
    <w:pPr>
      <w:spacing w:before="156" w:after="156"/>
    </w:pPr>
    <w:rPr>
      <w:szCs w:val="20"/>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01"/>
    <w:basedOn w:val="18"/>
    <w:qFormat/>
    <w:uiPriority w:val="0"/>
    <w:rPr>
      <w:rFonts w:hint="eastAsia" w:ascii="宋体" w:hAnsi="宋体" w:eastAsia="宋体" w:cs="宋体"/>
      <w:color w:val="000000"/>
      <w:sz w:val="24"/>
      <w:szCs w:val="24"/>
      <w:u w:val="none"/>
      <w:vertAlign w:val="superscript"/>
    </w:rPr>
  </w:style>
  <w:style w:type="paragraph" w:customStyle="1" w:styleId="25">
    <w:name w:val="报告正文"/>
    <w:basedOn w:val="1"/>
    <w:qFormat/>
    <w:uiPriority w:val="99"/>
    <w:pPr>
      <w:spacing w:line="360" w:lineRule="auto"/>
      <w:ind w:firstLine="560" w:firstLineChars="200"/>
    </w:pPr>
    <w:rPr>
      <w:sz w:val="28"/>
      <w:szCs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character" w:customStyle="1" w:styleId="27">
    <w:name w:val="批注文字 字符"/>
    <w:basedOn w:val="18"/>
    <w:link w:val="4"/>
    <w:qFormat/>
    <w:uiPriority w:val="0"/>
    <w:rPr>
      <w:rFonts w:ascii="Arial" w:hAnsi="Arial" w:eastAsia="Arial" w:cs="Arial"/>
      <w:snapToGrid w:val="0"/>
      <w:color w:val="000000"/>
      <w:sz w:val="21"/>
      <w:szCs w:val="21"/>
    </w:rPr>
  </w:style>
  <w:style w:type="character" w:customStyle="1" w:styleId="28">
    <w:name w:val="批注主题 字符"/>
    <w:basedOn w:val="27"/>
    <w:link w:val="15"/>
    <w:qFormat/>
    <w:uiPriority w:val="0"/>
    <w:rPr>
      <w:rFonts w:ascii="Arial" w:hAnsi="Arial" w:eastAsia="Arial" w:cs="Arial"/>
      <w:b/>
      <w:bCs/>
      <w:snapToGrid w:val="0"/>
      <w:color w:val="000000"/>
      <w:sz w:val="21"/>
      <w:szCs w:val="21"/>
    </w:rPr>
  </w:style>
  <w:style w:type="paragraph" w:styleId="29">
    <w:name w:val="List Paragraph"/>
    <w:basedOn w:val="1"/>
    <w:qFormat/>
    <w:uiPriority w:val="99"/>
    <w:pPr>
      <w:ind w:firstLine="420" w:firstLineChars="200"/>
    </w:pPr>
  </w:style>
  <w:style w:type="character" w:customStyle="1" w:styleId="30">
    <w:name w:val="标题 1 字符"/>
    <w:basedOn w:val="18"/>
    <w:link w:val="2"/>
    <w:qFormat/>
    <w:uiPriority w:val="0"/>
    <w:rPr>
      <w:rFonts w:ascii="Arial" w:hAnsi="Arial" w:eastAsia="Arial" w:cs="Arial"/>
      <w:b/>
      <w:bCs/>
      <w:snapToGrid w:val="0"/>
      <w:color w:val="000000"/>
      <w:kern w:val="44"/>
      <w:sz w:val="44"/>
      <w:szCs w:val="44"/>
    </w:rPr>
  </w:style>
  <w:style w:type="paragraph" w:customStyle="1" w:styleId="31">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2">
    <w:name w:val="页眉 字符"/>
    <w:basedOn w:val="18"/>
    <w:link w:val="11"/>
    <w:qFormat/>
    <w:uiPriority w:val="0"/>
    <w:rPr>
      <w:rFonts w:ascii="Arial" w:hAnsi="Arial" w:eastAsia="Arial" w:cs="Arial"/>
      <w:snapToGrid w:val="0"/>
      <w:color w:val="000000"/>
      <w:sz w:val="18"/>
      <w:szCs w:val="18"/>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标题A"/>
    <w:basedOn w:val="29"/>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5">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6">
    <w:name w:val="null3"/>
    <w:qFormat/>
    <w:uiPriority w:val="0"/>
    <w:rPr>
      <w:rFonts w:hint="eastAsia" w:ascii="Calibri" w:hAnsi="Calibri" w:eastAsia="宋体" w:cs="Times New Roman"/>
      <w:lang w:val="en-US" w:eastAsia="zh-CN" w:bidi="ar-SA"/>
    </w:rPr>
  </w:style>
  <w:style w:type="paragraph" w:customStyle="1" w:styleId="37">
    <w:name w:val="bt1bt1"/>
    <w:basedOn w:val="2"/>
    <w:qFormat/>
    <w:uiPriority w:val="0"/>
    <w:pPr>
      <w:spacing w:line="240" w:lineRule="auto"/>
      <w:jc w:val="center"/>
    </w:pPr>
    <w:rPr>
      <w:rFonts w:ascii="黑体" w:eastAsia="黑体"/>
      <w:b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4791</Words>
  <Characters>5045</Characters>
  <Lines>28</Lines>
  <Paragraphs>7</Paragraphs>
  <TotalTime>1</TotalTime>
  <ScaleCrop>false</ScaleCrop>
  <LinksUpToDate>false</LinksUpToDate>
  <CharactersWithSpaces>5158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WPS_1602149345</cp:lastModifiedBy>
  <cp:lastPrinted>2022-12-05T07:10:00Z</cp:lastPrinted>
  <dcterms:modified xsi:type="dcterms:W3CDTF">2026-03-16T09:15:50Z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EBE96ED05D0E428A8096A909612081A2</vt:lpwstr>
  </property>
  <property fmtid="{D5CDD505-2E9C-101B-9397-08002B2CF9AE}" pid="4" name="KSOTemplateDocerSaveRecord">
    <vt:lpwstr>eyJoZGlkIjoiZjE2YjYyMTZmMmMxNTQ3ZDM5OTcyODYwMzgxMGY5NjAiLCJ1c2VySWQiOiIxMTI4NTkxMjI2In0=</vt:lpwstr>
  </property>
</Properties>
</file>