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0C694"/>
    <w:tbl>
      <w:tblPr>
        <w:tblStyle w:val="7"/>
        <w:tblpPr w:leftFromText="180" w:rightFromText="180" w:vertAnchor="text" w:horzAnchor="margin" w:tblpXSpec="center" w:tblpY="75"/>
        <w:tblOverlap w:val="never"/>
        <w:tblW w:w="988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8"/>
        <w:gridCol w:w="705"/>
        <w:gridCol w:w="582"/>
        <w:gridCol w:w="2223"/>
        <w:gridCol w:w="2510"/>
        <w:gridCol w:w="540"/>
        <w:gridCol w:w="810"/>
        <w:gridCol w:w="1065"/>
        <w:gridCol w:w="818"/>
      </w:tblGrid>
      <w:tr w14:paraId="6A84B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628" w:type="dxa"/>
            <w:vAlign w:val="center"/>
          </w:tcPr>
          <w:p w14:paraId="00C8783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05" w:type="dxa"/>
            <w:vAlign w:val="center"/>
          </w:tcPr>
          <w:p w14:paraId="57F8F1E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原料名称</w:t>
            </w:r>
          </w:p>
        </w:tc>
        <w:tc>
          <w:tcPr>
            <w:tcW w:w="582" w:type="dxa"/>
            <w:tcBorders>
              <w:right w:val="single" w:color="auto" w:sz="4" w:space="0"/>
            </w:tcBorders>
            <w:vAlign w:val="center"/>
          </w:tcPr>
          <w:p w14:paraId="58556DC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型号规格</w:t>
            </w:r>
          </w:p>
        </w:tc>
        <w:tc>
          <w:tcPr>
            <w:tcW w:w="4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E82C81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技术指标</w:t>
            </w:r>
          </w:p>
        </w:tc>
        <w:tc>
          <w:tcPr>
            <w:tcW w:w="540" w:type="dxa"/>
            <w:tcBorders>
              <w:left w:val="single" w:color="auto" w:sz="4" w:space="0"/>
            </w:tcBorders>
            <w:vAlign w:val="center"/>
          </w:tcPr>
          <w:p w14:paraId="570EA10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810" w:type="dxa"/>
            <w:vAlign w:val="center"/>
          </w:tcPr>
          <w:p w14:paraId="2CD0DBB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065" w:type="dxa"/>
            <w:vAlign w:val="center"/>
          </w:tcPr>
          <w:p w14:paraId="2517AB6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交货期</w:t>
            </w:r>
          </w:p>
        </w:tc>
        <w:tc>
          <w:tcPr>
            <w:tcW w:w="818" w:type="dxa"/>
            <w:vAlign w:val="center"/>
          </w:tcPr>
          <w:p w14:paraId="38C1A14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62C7C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  <w:jc w:val="center"/>
        </w:trPr>
        <w:tc>
          <w:tcPr>
            <w:tcW w:w="628" w:type="dxa"/>
            <w:vMerge w:val="restart"/>
            <w:vAlign w:val="center"/>
          </w:tcPr>
          <w:p w14:paraId="3E82CE6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5" w:type="dxa"/>
            <w:vMerge w:val="restart"/>
            <w:shd w:val="clear" w:color="auto" w:fill="auto"/>
            <w:vAlign w:val="center"/>
          </w:tcPr>
          <w:p w14:paraId="58CED55B">
            <w:pPr>
              <w:jc w:val="center"/>
              <w:rPr>
                <w:rFonts w:hint="default" w:ascii="宋体" w:hAnsi="宋体" w:eastAsia="宋体" w:cs="宋体"/>
                <w:snapToGrid w:val="0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水性丙烯酸乳液</w:t>
            </w:r>
          </w:p>
        </w:tc>
        <w:tc>
          <w:tcPr>
            <w:tcW w:w="582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97D7174">
            <w:pPr>
              <w:pStyle w:val="3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napToGrid w:val="0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M685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40A84">
            <w:pPr>
              <w:jc w:val="center"/>
              <w:rPr>
                <w:rFonts w:hint="eastAsia" w:ascii="宋体" w:hAnsi="宋体" w:eastAsia="宋体" w:cs="宋体"/>
                <w:snapToGrid w:val="0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容器中状态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8120E">
            <w:pPr>
              <w:jc w:val="center"/>
              <w:rPr>
                <w:rFonts w:hint="eastAsia" w:ascii="宋体" w:hAnsi="宋体" w:eastAsia="宋体" w:cs="宋体"/>
                <w:snapToGrid w:val="0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无硬块，搅拌后呈均匀状态</w:t>
            </w:r>
          </w:p>
        </w:tc>
        <w:tc>
          <w:tcPr>
            <w:tcW w:w="540" w:type="dxa"/>
            <w:vMerge w:val="restart"/>
            <w:tcBorders>
              <w:left w:val="single" w:color="auto" w:sz="4" w:space="0"/>
            </w:tcBorders>
            <w:vAlign w:val="center"/>
          </w:tcPr>
          <w:p w14:paraId="512B95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05D55E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810" w:type="dxa"/>
            <w:vMerge w:val="restart"/>
            <w:vAlign w:val="center"/>
          </w:tcPr>
          <w:p w14:paraId="713B4E0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600000</w:t>
            </w:r>
          </w:p>
        </w:tc>
        <w:tc>
          <w:tcPr>
            <w:tcW w:w="1065" w:type="dxa"/>
            <w:vMerge w:val="restart"/>
            <w:vAlign w:val="center"/>
          </w:tcPr>
          <w:p w14:paraId="02D7C9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8" w:type="dxa"/>
            <w:vMerge w:val="restart"/>
            <w:vAlign w:val="center"/>
          </w:tcPr>
          <w:p w14:paraId="2CDE98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79CA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  <w:jc w:val="center"/>
        </w:trPr>
        <w:tc>
          <w:tcPr>
            <w:tcW w:w="628" w:type="dxa"/>
            <w:vMerge w:val="continue"/>
            <w:vAlign w:val="center"/>
          </w:tcPr>
          <w:p w14:paraId="3F2EC81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vAlign w:val="center"/>
          </w:tcPr>
          <w:p w14:paraId="3F3ED2C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dxa"/>
            <w:vMerge w:val="continue"/>
            <w:tcBorders>
              <w:right w:val="single" w:color="auto" w:sz="4" w:space="0"/>
            </w:tcBorders>
            <w:vAlign w:val="center"/>
          </w:tcPr>
          <w:p w14:paraId="6515D9B1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7957B">
            <w:pPr>
              <w:jc w:val="center"/>
              <w:rPr>
                <w:rFonts w:hint="eastAsia" w:ascii="宋体" w:hAnsi="宋体" w:eastAsia="宋体" w:cs="宋体"/>
                <w:snapToGrid w:val="0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外观及颜色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25E37">
            <w:pPr>
              <w:jc w:val="center"/>
              <w:rPr>
                <w:rFonts w:hint="eastAsia" w:ascii="宋体" w:hAnsi="宋体" w:eastAsia="宋体" w:cs="宋体"/>
                <w:snapToGrid w:val="0"/>
                <w:color w:val="000000" w:themeColor="text1"/>
                <w:sz w:val="18"/>
                <w:szCs w:val="18"/>
                <w:highlight w:val="red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乳状白色带蓝光</w:t>
            </w:r>
          </w:p>
        </w:tc>
        <w:tc>
          <w:tcPr>
            <w:tcW w:w="540" w:type="dxa"/>
            <w:vMerge w:val="continue"/>
            <w:tcBorders>
              <w:left w:val="single" w:color="auto" w:sz="4" w:space="0"/>
            </w:tcBorders>
            <w:vAlign w:val="center"/>
          </w:tcPr>
          <w:p w14:paraId="6FE24F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2E42F93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2DC513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441E89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F247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  <w:jc w:val="center"/>
        </w:trPr>
        <w:tc>
          <w:tcPr>
            <w:tcW w:w="628" w:type="dxa"/>
            <w:vMerge w:val="continue"/>
            <w:vAlign w:val="center"/>
          </w:tcPr>
          <w:p w14:paraId="4894512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vAlign w:val="center"/>
          </w:tcPr>
          <w:p w14:paraId="09D2770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dxa"/>
            <w:vMerge w:val="continue"/>
            <w:tcBorders>
              <w:right w:val="single" w:color="auto" w:sz="4" w:space="0"/>
            </w:tcBorders>
            <w:vAlign w:val="center"/>
          </w:tcPr>
          <w:p w14:paraId="064FC0A9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48B0B">
            <w:pPr>
              <w:jc w:val="center"/>
              <w:rPr>
                <w:rFonts w:hint="eastAsia" w:ascii="宋体" w:hAnsi="宋体" w:eastAsia="宋体" w:cs="宋体"/>
                <w:snapToGrid w:val="0"/>
                <w:color w:val="000000" w:themeColor="text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粘度 /(mpa.s，25℃，高速分散机，60 转/分)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B79C4">
            <w:pPr>
              <w:jc w:val="center"/>
              <w:rPr>
                <w:rFonts w:hint="eastAsia" w:ascii="宋体" w:hAnsi="宋体" w:eastAsia="宋体" w:cs="宋体"/>
                <w:snapToGrid w:val="0"/>
                <w:color w:val="000000" w:themeColor="text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3500-4000</w:t>
            </w:r>
          </w:p>
        </w:tc>
        <w:tc>
          <w:tcPr>
            <w:tcW w:w="540" w:type="dxa"/>
            <w:vMerge w:val="continue"/>
            <w:tcBorders>
              <w:left w:val="single" w:color="auto" w:sz="4" w:space="0"/>
            </w:tcBorders>
            <w:vAlign w:val="center"/>
          </w:tcPr>
          <w:p w14:paraId="76DA2F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75ABC4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7992B0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281CCD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4F38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  <w:jc w:val="center"/>
        </w:trPr>
        <w:tc>
          <w:tcPr>
            <w:tcW w:w="628" w:type="dxa"/>
            <w:vMerge w:val="continue"/>
            <w:vAlign w:val="center"/>
          </w:tcPr>
          <w:p w14:paraId="7C1C6E0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vAlign w:val="center"/>
          </w:tcPr>
          <w:p w14:paraId="711AC34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dxa"/>
            <w:vMerge w:val="continue"/>
            <w:tcBorders>
              <w:right w:val="single" w:color="auto" w:sz="4" w:space="0"/>
            </w:tcBorders>
            <w:vAlign w:val="center"/>
          </w:tcPr>
          <w:p w14:paraId="0F08A520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EEDE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固含量（%）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6A56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45±1</w:t>
            </w:r>
          </w:p>
        </w:tc>
        <w:tc>
          <w:tcPr>
            <w:tcW w:w="540" w:type="dxa"/>
            <w:vMerge w:val="continue"/>
            <w:tcBorders>
              <w:left w:val="single" w:color="auto" w:sz="4" w:space="0"/>
            </w:tcBorders>
            <w:vAlign w:val="center"/>
          </w:tcPr>
          <w:p w14:paraId="643BD5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6AFBD5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74F993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1D96BD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20CA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  <w:jc w:val="center"/>
        </w:trPr>
        <w:tc>
          <w:tcPr>
            <w:tcW w:w="628" w:type="dxa"/>
            <w:vMerge w:val="continue"/>
            <w:vAlign w:val="center"/>
          </w:tcPr>
          <w:p w14:paraId="1CFF475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vAlign w:val="center"/>
          </w:tcPr>
          <w:p w14:paraId="3542246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dxa"/>
            <w:vMerge w:val="continue"/>
            <w:tcBorders>
              <w:right w:val="single" w:color="auto" w:sz="4" w:space="0"/>
            </w:tcBorders>
            <w:vAlign w:val="center"/>
          </w:tcPr>
          <w:p w14:paraId="7280F72C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31426">
            <w:pPr>
              <w:jc w:val="center"/>
              <w:rPr>
                <w:rFonts w:hint="eastAsia" w:ascii="宋体" w:hAnsi="宋体" w:eastAsia="宋体" w:cs="宋体"/>
                <w:snapToGrid w:val="0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PH 值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EFEEC">
            <w:pPr>
              <w:jc w:val="center"/>
              <w:rPr>
                <w:rFonts w:hint="eastAsia" w:ascii="宋体" w:hAnsi="宋体" w:eastAsia="宋体" w:cs="宋体"/>
                <w:snapToGrid w:val="0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7.0-9.0</w:t>
            </w:r>
          </w:p>
        </w:tc>
        <w:tc>
          <w:tcPr>
            <w:tcW w:w="540" w:type="dxa"/>
            <w:vMerge w:val="continue"/>
            <w:tcBorders>
              <w:left w:val="single" w:color="auto" w:sz="4" w:space="0"/>
            </w:tcBorders>
            <w:vAlign w:val="center"/>
          </w:tcPr>
          <w:p w14:paraId="62EF67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62C982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46BD63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53D372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F5E1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  <w:jc w:val="center"/>
        </w:trPr>
        <w:tc>
          <w:tcPr>
            <w:tcW w:w="628" w:type="dxa"/>
            <w:vMerge w:val="continue"/>
            <w:vAlign w:val="center"/>
          </w:tcPr>
          <w:p w14:paraId="20AB605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vAlign w:val="center"/>
          </w:tcPr>
          <w:p w14:paraId="395EF26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dxa"/>
            <w:vMerge w:val="continue"/>
            <w:tcBorders>
              <w:right w:val="single" w:color="auto" w:sz="4" w:space="0"/>
            </w:tcBorders>
            <w:vAlign w:val="center"/>
          </w:tcPr>
          <w:p w14:paraId="699E3F7E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F629B">
            <w:pPr>
              <w:jc w:val="center"/>
              <w:rPr>
                <w:rFonts w:hint="eastAsia" w:ascii="宋体" w:hAnsi="宋体" w:eastAsia="宋体" w:cs="宋体"/>
                <w:snapToGrid w:val="0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不挥发物含量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（%）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C4FAA">
            <w:pPr>
              <w:jc w:val="center"/>
              <w:rPr>
                <w:rFonts w:hint="eastAsia" w:ascii="宋体" w:hAnsi="宋体" w:eastAsia="宋体" w:cs="宋体"/>
                <w:snapToGrid w:val="0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50±1</w:t>
            </w:r>
          </w:p>
        </w:tc>
        <w:tc>
          <w:tcPr>
            <w:tcW w:w="540" w:type="dxa"/>
            <w:vMerge w:val="continue"/>
            <w:tcBorders>
              <w:left w:val="single" w:color="auto" w:sz="4" w:space="0"/>
            </w:tcBorders>
            <w:vAlign w:val="center"/>
          </w:tcPr>
          <w:p w14:paraId="680087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77A6429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687DB94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296883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92D2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  <w:jc w:val="center"/>
        </w:trPr>
        <w:tc>
          <w:tcPr>
            <w:tcW w:w="628" w:type="dxa"/>
            <w:vMerge w:val="continue"/>
            <w:vAlign w:val="center"/>
          </w:tcPr>
          <w:p w14:paraId="7247C1F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vAlign w:val="center"/>
          </w:tcPr>
          <w:p w14:paraId="71C3238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dxa"/>
            <w:vMerge w:val="continue"/>
            <w:tcBorders>
              <w:right w:val="single" w:color="auto" w:sz="4" w:space="0"/>
            </w:tcBorders>
            <w:vAlign w:val="center"/>
          </w:tcPr>
          <w:p w14:paraId="638B02DB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CEBB5">
            <w:pPr>
              <w:jc w:val="center"/>
              <w:rPr>
                <w:rFonts w:hint="eastAsia" w:ascii="宋体" w:hAnsi="宋体" w:eastAsia="宋体" w:cs="宋体"/>
                <w:snapToGrid w:val="0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残余单体总和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（%）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77956">
            <w:pPr>
              <w:jc w:val="center"/>
              <w:rPr>
                <w:rFonts w:hint="eastAsia" w:ascii="宋体" w:hAnsi="宋体" w:eastAsia="宋体" w:cs="宋体"/>
                <w:snapToGrid w:val="0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≤0.1</w:t>
            </w:r>
          </w:p>
        </w:tc>
        <w:tc>
          <w:tcPr>
            <w:tcW w:w="540" w:type="dxa"/>
            <w:vMerge w:val="continue"/>
            <w:tcBorders>
              <w:left w:val="single" w:color="auto" w:sz="4" w:space="0"/>
            </w:tcBorders>
            <w:vAlign w:val="center"/>
          </w:tcPr>
          <w:p w14:paraId="30D116E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046ADE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3B8B98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334EB6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60EC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  <w:jc w:val="center"/>
        </w:trPr>
        <w:tc>
          <w:tcPr>
            <w:tcW w:w="628" w:type="dxa"/>
            <w:vMerge w:val="restart"/>
            <w:shd w:val="clear" w:color="auto" w:fill="auto"/>
            <w:vAlign w:val="center"/>
          </w:tcPr>
          <w:p w14:paraId="06DFA7F5">
            <w:pPr>
              <w:jc w:val="center"/>
              <w:rPr>
                <w:rFonts w:hint="eastAsia" w:ascii="宋体" w:hAnsi="宋体" w:eastAsia="宋体" w:cs="宋体"/>
                <w:snapToGrid w:val="0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5" w:type="dxa"/>
            <w:vMerge w:val="restart"/>
            <w:shd w:val="clear" w:color="auto" w:fill="auto"/>
            <w:vAlign w:val="center"/>
          </w:tcPr>
          <w:p w14:paraId="695D9A5F">
            <w:pPr>
              <w:jc w:val="center"/>
              <w:rPr>
                <w:rFonts w:hint="eastAsia" w:ascii="宋体" w:hAnsi="宋体" w:eastAsia="宋体" w:cs="宋体"/>
                <w:snapToGrid w:val="0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水性聚氨酯乳液</w:t>
            </w:r>
          </w:p>
        </w:tc>
        <w:tc>
          <w:tcPr>
            <w:tcW w:w="582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805D803">
            <w:pPr>
              <w:pStyle w:val="3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napToGrid w:val="0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MBJ-12</w:t>
            </w:r>
          </w:p>
        </w:tc>
        <w:tc>
          <w:tcPr>
            <w:tcW w:w="22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88C4C">
            <w:pPr>
              <w:jc w:val="center"/>
              <w:rPr>
                <w:rFonts w:hint="eastAsia" w:ascii="宋体" w:hAnsi="宋体" w:eastAsia="宋体" w:cs="宋体"/>
                <w:snapToGrid w:val="0"/>
                <w:color w:val="000000" w:themeColor="text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容器中状态</w:t>
            </w:r>
          </w:p>
        </w:tc>
        <w:tc>
          <w:tcPr>
            <w:tcW w:w="25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40D3C">
            <w:pPr>
              <w:jc w:val="center"/>
              <w:rPr>
                <w:rFonts w:hint="eastAsia" w:ascii="宋体" w:hAnsi="宋体" w:eastAsia="宋体" w:cs="宋体"/>
                <w:snapToGrid w:val="0"/>
                <w:color w:val="000000" w:themeColor="text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无硬块，搅拌后呈均匀状态</w:t>
            </w:r>
          </w:p>
        </w:tc>
        <w:tc>
          <w:tcPr>
            <w:tcW w:w="540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60109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05F897E9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810" w:type="dxa"/>
            <w:vMerge w:val="restart"/>
            <w:vAlign w:val="center"/>
          </w:tcPr>
          <w:p w14:paraId="2CE86FB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600000</w:t>
            </w:r>
          </w:p>
        </w:tc>
        <w:tc>
          <w:tcPr>
            <w:tcW w:w="1065" w:type="dxa"/>
            <w:vMerge w:val="continue"/>
            <w:vAlign w:val="center"/>
          </w:tcPr>
          <w:p w14:paraId="48CEB2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451316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70D6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atLeast"/>
          <w:jc w:val="center"/>
        </w:trPr>
        <w:tc>
          <w:tcPr>
            <w:tcW w:w="628" w:type="dxa"/>
            <w:vMerge w:val="continue"/>
            <w:shd w:val="clear" w:color="auto" w:fill="auto"/>
            <w:vAlign w:val="center"/>
          </w:tcPr>
          <w:p w14:paraId="674CEBD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shd w:val="clear" w:color="auto" w:fill="auto"/>
            <w:vAlign w:val="center"/>
          </w:tcPr>
          <w:p w14:paraId="1226A6E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B389F05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C9A3A">
            <w:pPr>
              <w:jc w:val="center"/>
              <w:rPr>
                <w:rFonts w:hint="eastAsia" w:ascii="宋体" w:hAnsi="宋体" w:eastAsia="宋体" w:cs="宋体"/>
                <w:snapToGrid w:val="0"/>
                <w:color w:val="000000" w:themeColor="text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外观及颜色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36591">
            <w:pPr>
              <w:jc w:val="center"/>
              <w:rPr>
                <w:rFonts w:hint="eastAsia" w:ascii="宋体" w:hAnsi="宋体" w:eastAsia="宋体" w:cs="宋体"/>
                <w:snapToGrid w:val="0"/>
                <w:color w:val="000000" w:themeColor="text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乳状白色带蓝光</w:t>
            </w:r>
          </w:p>
        </w:tc>
        <w:tc>
          <w:tcPr>
            <w:tcW w:w="540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032415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236F69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5F24F4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38FE21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962D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  <w:jc w:val="center"/>
        </w:trPr>
        <w:tc>
          <w:tcPr>
            <w:tcW w:w="628" w:type="dxa"/>
            <w:vMerge w:val="continue"/>
            <w:shd w:val="clear" w:color="auto" w:fill="auto"/>
            <w:vAlign w:val="center"/>
          </w:tcPr>
          <w:p w14:paraId="765D400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shd w:val="clear" w:color="auto" w:fill="auto"/>
            <w:vAlign w:val="center"/>
          </w:tcPr>
          <w:p w14:paraId="175E4F8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167DA8C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783DE">
            <w:pPr>
              <w:jc w:val="center"/>
              <w:rPr>
                <w:rFonts w:hint="eastAsia" w:ascii="宋体" w:hAnsi="宋体" w:eastAsia="宋体" w:cs="宋体"/>
                <w:snapToGrid w:val="0"/>
                <w:color w:val="000000" w:themeColor="text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粘度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mPa・s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D1B2F">
            <w:pPr>
              <w:jc w:val="center"/>
              <w:rPr>
                <w:rFonts w:hint="eastAsia" w:ascii="宋体" w:hAnsi="宋体" w:eastAsia="宋体" w:cs="宋体"/>
                <w:snapToGrid w:val="0"/>
                <w:color w:val="000000" w:themeColor="text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4500-5000</w:t>
            </w:r>
          </w:p>
        </w:tc>
        <w:tc>
          <w:tcPr>
            <w:tcW w:w="540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DD953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347A92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436E55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061EAF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9F2B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628" w:type="dxa"/>
            <w:vMerge w:val="continue"/>
            <w:shd w:val="clear" w:color="auto" w:fill="auto"/>
            <w:vAlign w:val="center"/>
          </w:tcPr>
          <w:p w14:paraId="15224F7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shd w:val="clear" w:color="auto" w:fill="auto"/>
            <w:vAlign w:val="center"/>
          </w:tcPr>
          <w:p w14:paraId="416415F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B319E41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EDBC4">
            <w:pPr>
              <w:jc w:val="center"/>
              <w:rPr>
                <w:rFonts w:hint="eastAsia" w:ascii="宋体" w:hAnsi="宋体" w:eastAsia="宋体" w:cs="宋体"/>
                <w:snapToGrid w:val="0"/>
                <w:color w:val="000000" w:themeColor="text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固含量（%）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3FA61">
            <w:pPr>
              <w:jc w:val="center"/>
              <w:rPr>
                <w:rFonts w:hint="default" w:ascii="宋体" w:hAnsi="宋体" w:eastAsia="宋体" w:cs="宋体"/>
                <w:snapToGrid w:val="0"/>
                <w:color w:val="000000" w:themeColor="text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50-60</w:t>
            </w:r>
          </w:p>
        </w:tc>
        <w:tc>
          <w:tcPr>
            <w:tcW w:w="540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EDB5E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398BA1A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1A8A71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1544EC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DFA1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628" w:type="dxa"/>
            <w:vMerge w:val="continue"/>
            <w:shd w:val="clear" w:color="auto" w:fill="auto"/>
            <w:vAlign w:val="center"/>
          </w:tcPr>
          <w:p w14:paraId="57D5CCD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shd w:val="clear" w:color="auto" w:fill="auto"/>
            <w:vAlign w:val="center"/>
          </w:tcPr>
          <w:p w14:paraId="35C5EFB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DF789BB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3C2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附着力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94D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0 级或 1 级</w:t>
            </w:r>
          </w:p>
        </w:tc>
        <w:tc>
          <w:tcPr>
            <w:tcW w:w="540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AC394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2AE6E0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06F9D1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1A7593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334DC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" w:hRule="atLeast"/>
          <w:jc w:val="center"/>
        </w:trPr>
        <w:tc>
          <w:tcPr>
            <w:tcW w:w="628" w:type="dxa"/>
            <w:vMerge w:val="continue"/>
            <w:shd w:val="clear" w:color="auto" w:fill="auto"/>
            <w:vAlign w:val="center"/>
          </w:tcPr>
          <w:p w14:paraId="5CC8E70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shd w:val="clear" w:color="auto" w:fill="auto"/>
            <w:vAlign w:val="center"/>
          </w:tcPr>
          <w:p w14:paraId="7DFE977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5175443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44877">
            <w:pPr>
              <w:jc w:val="center"/>
              <w:rPr>
                <w:rFonts w:hint="eastAsia" w:ascii="宋体" w:hAnsi="宋体" w:eastAsia="宋体" w:cs="宋体"/>
                <w:snapToGrid w:val="0"/>
                <w:color w:val="000000" w:themeColor="text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PH 值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AF057">
            <w:pPr>
              <w:jc w:val="center"/>
              <w:rPr>
                <w:rFonts w:hint="eastAsia" w:ascii="宋体" w:hAnsi="宋体" w:eastAsia="宋体" w:cs="宋体"/>
                <w:snapToGrid w:val="0"/>
                <w:color w:val="000000" w:themeColor="text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6.0-9.0</w:t>
            </w:r>
          </w:p>
        </w:tc>
        <w:tc>
          <w:tcPr>
            <w:tcW w:w="540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7FBF4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0A8BF0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6754CD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39AF35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EAA8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  <w:jc w:val="center"/>
        </w:trPr>
        <w:tc>
          <w:tcPr>
            <w:tcW w:w="628" w:type="dxa"/>
            <w:vMerge w:val="continue"/>
            <w:shd w:val="clear" w:color="auto" w:fill="auto"/>
            <w:vAlign w:val="center"/>
          </w:tcPr>
          <w:p w14:paraId="6B17F09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shd w:val="clear" w:color="auto" w:fill="auto"/>
            <w:vAlign w:val="center"/>
          </w:tcPr>
          <w:p w14:paraId="53AF029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774E87B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73C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sz w:val="18"/>
                <w:szCs w:val="18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光泽度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DB6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sz w:val="18"/>
                <w:szCs w:val="18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高光泽（光泽度≥80）、半光泽（光泽度 40-60）或哑光（光泽度≤20）。</w:t>
            </w:r>
          </w:p>
        </w:tc>
        <w:tc>
          <w:tcPr>
            <w:tcW w:w="540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3A48BB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329CE7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511A86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7E26DE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5BAC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  <w:jc w:val="center"/>
        </w:trPr>
        <w:tc>
          <w:tcPr>
            <w:tcW w:w="628" w:type="dxa"/>
            <w:vMerge w:val="continue"/>
            <w:shd w:val="clear" w:color="auto" w:fill="auto"/>
            <w:vAlign w:val="center"/>
          </w:tcPr>
          <w:p w14:paraId="42A1BD0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shd w:val="clear" w:color="auto" w:fill="auto"/>
            <w:vAlign w:val="center"/>
          </w:tcPr>
          <w:p w14:paraId="708069C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B73AC4B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15B8F"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最低成膜温度（MFFT）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2EA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&lt;10℃</w:t>
            </w:r>
          </w:p>
        </w:tc>
        <w:tc>
          <w:tcPr>
            <w:tcW w:w="540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BB345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27D179A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798A9B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482362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A548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  <w:jc w:val="center"/>
        </w:trPr>
        <w:tc>
          <w:tcPr>
            <w:tcW w:w="628" w:type="dxa"/>
            <w:vMerge w:val="continue"/>
            <w:shd w:val="clear" w:color="auto" w:fill="auto"/>
            <w:vAlign w:val="center"/>
          </w:tcPr>
          <w:p w14:paraId="2DF5DF3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shd w:val="clear" w:color="auto" w:fill="auto"/>
            <w:vAlign w:val="center"/>
          </w:tcPr>
          <w:p w14:paraId="21C8183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2B6A74E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B4AC4"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拉伸强度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BBB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≥15MPa</w:t>
            </w:r>
          </w:p>
        </w:tc>
        <w:tc>
          <w:tcPr>
            <w:tcW w:w="540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D4A69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23AE7B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67133B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4C4380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3BFC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  <w:jc w:val="center"/>
        </w:trPr>
        <w:tc>
          <w:tcPr>
            <w:tcW w:w="628" w:type="dxa"/>
            <w:vMerge w:val="continue"/>
            <w:shd w:val="clear" w:color="auto" w:fill="auto"/>
            <w:vAlign w:val="center"/>
          </w:tcPr>
          <w:p w14:paraId="2F51DDA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shd w:val="clear" w:color="auto" w:fill="auto"/>
            <w:vAlign w:val="center"/>
          </w:tcPr>
          <w:p w14:paraId="0CBB9E1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FD93E15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98A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sz w:val="18"/>
                <w:szCs w:val="18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玻璃化转变温度（Tg）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FFF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sz w:val="18"/>
                <w:szCs w:val="18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- 20℃到 20℃之间</w:t>
            </w:r>
          </w:p>
        </w:tc>
        <w:tc>
          <w:tcPr>
            <w:tcW w:w="540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3E379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71726A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386D1A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1C4DE5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F573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628" w:type="dxa"/>
            <w:vMerge w:val="restart"/>
            <w:vAlign w:val="center"/>
          </w:tcPr>
          <w:p w14:paraId="780BC4F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5" w:type="dxa"/>
            <w:vMerge w:val="restart"/>
            <w:vAlign w:val="center"/>
          </w:tcPr>
          <w:p w14:paraId="0DCCA0C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消泡剂</w:t>
            </w:r>
          </w:p>
        </w:tc>
        <w:tc>
          <w:tcPr>
            <w:tcW w:w="582" w:type="dxa"/>
            <w:vMerge w:val="restart"/>
            <w:tcBorders>
              <w:right w:val="single" w:color="auto" w:sz="4" w:space="0"/>
            </w:tcBorders>
            <w:vAlign w:val="center"/>
          </w:tcPr>
          <w:p w14:paraId="4D0FA0C8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DF6814</w:t>
            </w:r>
          </w:p>
        </w:tc>
        <w:tc>
          <w:tcPr>
            <w:tcW w:w="22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C7D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外观</w:t>
            </w:r>
          </w:p>
        </w:tc>
        <w:tc>
          <w:tcPr>
            <w:tcW w:w="25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A3AF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无色至浅黄色透明液体</w:t>
            </w:r>
          </w:p>
        </w:tc>
        <w:tc>
          <w:tcPr>
            <w:tcW w:w="540" w:type="dxa"/>
            <w:vMerge w:val="restart"/>
            <w:tcBorders>
              <w:left w:val="single" w:color="auto" w:sz="4" w:space="0"/>
            </w:tcBorders>
            <w:vAlign w:val="center"/>
          </w:tcPr>
          <w:p w14:paraId="6D353C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810" w:type="dxa"/>
            <w:vMerge w:val="restart"/>
            <w:vAlign w:val="center"/>
          </w:tcPr>
          <w:p w14:paraId="0412251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15000</w:t>
            </w:r>
          </w:p>
        </w:tc>
        <w:tc>
          <w:tcPr>
            <w:tcW w:w="1065" w:type="dxa"/>
            <w:vMerge w:val="continue"/>
            <w:vAlign w:val="center"/>
          </w:tcPr>
          <w:p w14:paraId="2D4EC2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0BE3C6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C323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628" w:type="dxa"/>
            <w:vMerge w:val="continue"/>
            <w:vAlign w:val="center"/>
          </w:tcPr>
          <w:p w14:paraId="47639C9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vAlign w:val="center"/>
          </w:tcPr>
          <w:p w14:paraId="3EBFF51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dxa"/>
            <w:vMerge w:val="continue"/>
            <w:tcBorders>
              <w:right w:val="single" w:color="auto" w:sz="4" w:space="0"/>
            </w:tcBorders>
            <w:vAlign w:val="center"/>
          </w:tcPr>
          <w:p w14:paraId="1ABB7297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D8F2B">
            <w:pPr>
              <w:jc w:val="center"/>
              <w:rPr>
                <w:rFonts w:hint="eastAsia" w:ascii="宋体" w:hAnsi="宋体" w:eastAsia="宋体" w:cs="宋体"/>
                <w:snapToGrid w:val="0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粘度(25℃mPa "s )</w:t>
            </w:r>
          </w:p>
        </w:tc>
        <w:tc>
          <w:tcPr>
            <w:tcW w:w="25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09298">
            <w:pPr>
              <w:jc w:val="center"/>
              <w:rPr>
                <w:rFonts w:hint="eastAsia" w:ascii="宋体" w:hAnsi="宋体" w:eastAsia="宋体" w:cs="宋体"/>
                <w:snapToGrid w:val="0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300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vMerge w:val="continue"/>
            <w:tcBorders>
              <w:left w:val="single" w:color="auto" w:sz="4" w:space="0"/>
            </w:tcBorders>
            <w:vAlign w:val="center"/>
          </w:tcPr>
          <w:p w14:paraId="4B9FDE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6D24B6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576F3C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073D8F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7C44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628" w:type="dxa"/>
            <w:vMerge w:val="continue"/>
            <w:vAlign w:val="center"/>
          </w:tcPr>
          <w:p w14:paraId="2DB567D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vAlign w:val="center"/>
          </w:tcPr>
          <w:p w14:paraId="2F7368E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dxa"/>
            <w:vMerge w:val="continue"/>
            <w:tcBorders>
              <w:right w:val="single" w:color="auto" w:sz="4" w:space="0"/>
            </w:tcBorders>
            <w:vAlign w:val="center"/>
          </w:tcPr>
          <w:p w14:paraId="575F3998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82621">
            <w:pPr>
              <w:jc w:val="center"/>
              <w:rPr>
                <w:rFonts w:hint="eastAsia" w:ascii="宋体" w:hAnsi="宋体" w:eastAsia="宋体" w:cs="宋体"/>
                <w:snapToGrid w:val="0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活性组分（质量分数）</w:t>
            </w:r>
          </w:p>
        </w:tc>
        <w:tc>
          <w:tcPr>
            <w:tcW w:w="25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0B1C0">
            <w:pPr>
              <w:jc w:val="center"/>
              <w:rPr>
                <w:rFonts w:hint="eastAsia" w:ascii="宋体" w:hAnsi="宋体" w:eastAsia="宋体" w:cs="宋体"/>
                <w:snapToGrid w:val="0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≥98%</w:t>
            </w:r>
          </w:p>
        </w:tc>
        <w:tc>
          <w:tcPr>
            <w:tcW w:w="540" w:type="dxa"/>
            <w:vMerge w:val="continue"/>
            <w:tcBorders>
              <w:left w:val="single" w:color="auto" w:sz="4" w:space="0"/>
            </w:tcBorders>
            <w:vAlign w:val="center"/>
          </w:tcPr>
          <w:p w14:paraId="2DCEBF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2B00A4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06E0A1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376EE0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47EB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628" w:type="dxa"/>
            <w:vMerge w:val="continue"/>
            <w:vAlign w:val="center"/>
          </w:tcPr>
          <w:p w14:paraId="523853D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vAlign w:val="center"/>
          </w:tcPr>
          <w:p w14:paraId="49C235B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dxa"/>
            <w:vMerge w:val="continue"/>
            <w:tcBorders>
              <w:right w:val="single" w:color="auto" w:sz="4" w:space="0"/>
            </w:tcBorders>
            <w:vAlign w:val="center"/>
          </w:tcPr>
          <w:p w14:paraId="45691BE5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A181A6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二甲基聚硅氧烷含量(质量分数)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BC08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≥98%</w:t>
            </w:r>
          </w:p>
        </w:tc>
        <w:tc>
          <w:tcPr>
            <w:tcW w:w="540" w:type="dxa"/>
            <w:vMerge w:val="continue"/>
            <w:tcBorders>
              <w:left w:val="single" w:color="auto" w:sz="4" w:space="0"/>
            </w:tcBorders>
            <w:vAlign w:val="center"/>
          </w:tcPr>
          <w:p w14:paraId="1150A1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6433EE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14937C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763C53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CA2B6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628" w:type="dxa"/>
            <w:vMerge w:val="restart"/>
            <w:vAlign w:val="center"/>
          </w:tcPr>
          <w:p w14:paraId="0C005A6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5" w:type="dxa"/>
            <w:vMerge w:val="restart"/>
            <w:vAlign w:val="center"/>
          </w:tcPr>
          <w:p w14:paraId="76678EF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分散剂</w:t>
            </w:r>
          </w:p>
        </w:tc>
        <w:tc>
          <w:tcPr>
            <w:tcW w:w="582" w:type="dxa"/>
            <w:vMerge w:val="restart"/>
            <w:tcBorders>
              <w:right w:val="single" w:color="auto" w:sz="4" w:space="0"/>
            </w:tcBorders>
            <w:vAlign w:val="center"/>
          </w:tcPr>
          <w:p w14:paraId="01C60FA7">
            <w:pPr>
              <w:pStyle w:val="3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FA-4609</w:t>
            </w:r>
          </w:p>
        </w:tc>
        <w:tc>
          <w:tcPr>
            <w:tcW w:w="22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E3E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化学类型</w:t>
            </w:r>
          </w:p>
        </w:tc>
        <w:tc>
          <w:tcPr>
            <w:tcW w:w="25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FF17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溶剂型低分子量分散剂，传统型</w:t>
            </w:r>
          </w:p>
        </w:tc>
        <w:tc>
          <w:tcPr>
            <w:tcW w:w="540" w:type="dxa"/>
            <w:vMerge w:val="restart"/>
            <w:tcBorders>
              <w:left w:val="single" w:color="auto" w:sz="4" w:space="0"/>
            </w:tcBorders>
            <w:vAlign w:val="center"/>
          </w:tcPr>
          <w:p w14:paraId="32AC35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810" w:type="dxa"/>
            <w:vMerge w:val="restart"/>
            <w:vAlign w:val="center"/>
          </w:tcPr>
          <w:p w14:paraId="7278B42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8000</w:t>
            </w:r>
          </w:p>
        </w:tc>
        <w:tc>
          <w:tcPr>
            <w:tcW w:w="1065" w:type="dxa"/>
            <w:vMerge w:val="continue"/>
            <w:vAlign w:val="center"/>
          </w:tcPr>
          <w:p w14:paraId="297EE3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259360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1B52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628" w:type="dxa"/>
            <w:vMerge w:val="continue"/>
            <w:vAlign w:val="center"/>
          </w:tcPr>
          <w:p w14:paraId="614D913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vAlign w:val="center"/>
          </w:tcPr>
          <w:p w14:paraId="671DED5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dxa"/>
            <w:vMerge w:val="continue"/>
            <w:tcBorders>
              <w:right w:val="single" w:color="auto" w:sz="4" w:space="0"/>
            </w:tcBorders>
            <w:vAlign w:val="center"/>
          </w:tcPr>
          <w:p w14:paraId="0BF9B75A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92C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产品形态</w:t>
            </w:r>
          </w:p>
        </w:tc>
        <w:tc>
          <w:tcPr>
            <w:tcW w:w="25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A26E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含酸性基团的共聚物溶液</w:t>
            </w:r>
          </w:p>
        </w:tc>
        <w:tc>
          <w:tcPr>
            <w:tcW w:w="540" w:type="dxa"/>
            <w:vMerge w:val="continue"/>
            <w:tcBorders>
              <w:left w:val="single" w:color="auto" w:sz="4" w:space="0"/>
            </w:tcBorders>
            <w:vAlign w:val="center"/>
          </w:tcPr>
          <w:p w14:paraId="2E3AA0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2EBF3D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159E81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488FCA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37F4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628" w:type="dxa"/>
            <w:vMerge w:val="continue"/>
            <w:vAlign w:val="center"/>
          </w:tcPr>
          <w:p w14:paraId="4073840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vAlign w:val="center"/>
          </w:tcPr>
          <w:p w14:paraId="451B648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dxa"/>
            <w:vMerge w:val="continue"/>
            <w:tcBorders>
              <w:right w:val="single" w:color="auto" w:sz="4" w:space="0"/>
            </w:tcBorders>
            <w:vAlign w:val="center"/>
          </w:tcPr>
          <w:p w14:paraId="50B9AE6A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2F3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固化量</w:t>
            </w:r>
          </w:p>
        </w:tc>
        <w:tc>
          <w:tcPr>
            <w:tcW w:w="25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E80B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52%</w:t>
            </w:r>
          </w:p>
        </w:tc>
        <w:tc>
          <w:tcPr>
            <w:tcW w:w="540" w:type="dxa"/>
            <w:vMerge w:val="continue"/>
            <w:tcBorders>
              <w:left w:val="single" w:color="auto" w:sz="4" w:space="0"/>
            </w:tcBorders>
            <w:vAlign w:val="center"/>
          </w:tcPr>
          <w:p w14:paraId="2450A2B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334F45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5E90D7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33AD4E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68FF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628" w:type="dxa"/>
            <w:vMerge w:val="continue"/>
            <w:vAlign w:val="center"/>
          </w:tcPr>
          <w:p w14:paraId="0221B35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vAlign w:val="center"/>
          </w:tcPr>
          <w:p w14:paraId="4AAEF9D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dxa"/>
            <w:vMerge w:val="continue"/>
            <w:tcBorders>
              <w:right w:val="single" w:color="auto" w:sz="4" w:space="0"/>
            </w:tcBorders>
            <w:vAlign w:val="center"/>
          </w:tcPr>
          <w:p w14:paraId="05949E9B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8C7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酸值</w:t>
            </w:r>
          </w:p>
        </w:tc>
        <w:tc>
          <w:tcPr>
            <w:tcW w:w="25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1EF0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50mg KOH/g</w:t>
            </w:r>
          </w:p>
        </w:tc>
        <w:tc>
          <w:tcPr>
            <w:tcW w:w="540" w:type="dxa"/>
            <w:vMerge w:val="continue"/>
            <w:tcBorders>
              <w:left w:val="single" w:color="auto" w:sz="4" w:space="0"/>
            </w:tcBorders>
            <w:vAlign w:val="center"/>
          </w:tcPr>
          <w:p w14:paraId="27E3C5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2F0899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053CE6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5093E9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24D4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628" w:type="dxa"/>
            <w:vMerge w:val="continue"/>
            <w:vAlign w:val="center"/>
          </w:tcPr>
          <w:p w14:paraId="0A7F21C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vAlign w:val="center"/>
          </w:tcPr>
          <w:p w14:paraId="1765810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dxa"/>
            <w:vMerge w:val="continue"/>
            <w:tcBorders>
              <w:right w:val="single" w:color="auto" w:sz="4" w:space="0"/>
            </w:tcBorders>
            <w:vAlign w:val="center"/>
          </w:tcPr>
          <w:p w14:paraId="37BA7496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4778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VOC 含量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BB945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48%</w:t>
            </w:r>
          </w:p>
        </w:tc>
        <w:tc>
          <w:tcPr>
            <w:tcW w:w="540" w:type="dxa"/>
            <w:vMerge w:val="continue"/>
            <w:tcBorders>
              <w:left w:val="single" w:color="auto" w:sz="4" w:space="0"/>
            </w:tcBorders>
            <w:vAlign w:val="center"/>
          </w:tcPr>
          <w:p w14:paraId="2BF79F6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703746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34DFD5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47BA61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4E37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628" w:type="dxa"/>
            <w:vMerge w:val="continue"/>
            <w:vAlign w:val="center"/>
          </w:tcPr>
          <w:p w14:paraId="6903BA4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vAlign w:val="center"/>
          </w:tcPr>
          <w:p w14:paraId="75C364F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dxa"/>
            <w:vMerge w:val="continue"/>
            <w:tcBorders>
              <w:right w:val="single" w:color="auto" w:sz="4" w:space="0"/>
            </w:tcBorders>
            <w:vAlign w:val="center"/>
          </w:tcPr>
          <w:p w14:paraId="5F2D6A47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184D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推荐体系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667CD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溶剂型体系，无溶剂体系</w:t>
            </w:r>
          </w:p>
        </w:tc>
        <w:tc>
          <w:tcPr>
            <w:tcW w:w="540" w:type="dxa"/>
            <w:vMerge w:val="continue"/>
            <w:tcBorders>
              <w:left w:val="single" w:color="auto" w:sz="4" w:space="0"/>
            </w:tcBorders>
            <w:vAlign w:val="center"/>
          </w:tcPr>
          <w:p w14:paraId="0FA467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6DC4F2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16A2D4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179D8D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BBED7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628" w:type="dxa"/>
            <w:vMerge w:val="restart"/>
            <w:vAlign w:val="center"/>
          </w:tcPr>
          <w:p w14:paraId="51EDEC2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05" w:type="dxa"/>
            <w:vMerge w:val="restart"/>
            <w:vAlign w:val="center"/>
          </w:tcPr>
          <w:p w14:paraId="2FF1203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增速剂</w:t>
            </w:r>
          </w:p>
        </w:tc>
        <w:tc>
          <w:tcPr>
            <w:tcW w:w="582" w:type="dxa"/>
            <w:vMerge w:val="restart"/>
            <w:tcBorders>
              <w:right w:val="single" w:color="auto" w:sz="4" w:space="0"/>
            </w:tcBorders>
            <w:vAlign w:val="center"/>
          </w:tcPr>
          <w:p w14:paraId="49ECCD54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LF-30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CB9D2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相对密度（25℃）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7DFAB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0.980 ～ 0.986g/cm³</w:t>
            </w:r>
          </w:p>
        </w:tc>
        <w:tc>
          <w:tcPr>
            <w:tcW w:w="540" w:type="dxa"/>
            <w:vMerge w:val="restart"/>
            <w:tcBorders>
              <w:left w:val="single" w:color="auto" w:sz="4" w:space="0"/>
            </w:tcBorders>
            <w:vAlign w:val="center"/>
          </w:tcPr>
          <w:p w14:paraId="43BC376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810" w:type="dxa"/>
            <w:vMerge w:val="restart"/>
            <w:vAlign w:val="center"/>
          </w:tcPr>
          <w:p w14:paraId="75E1D80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1065" w:type="dxa"/>
            <w:vMerge w:val="continue"/>
            <w:vAlign w:val="center"/>
          </w:tcPr>
          <w:p w14:paraId="7597C9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0B1E96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17E1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628" w:type="dxa"/>
            <w:vMerge w:val="continue"/>
            <w:vAlign w:val="center"/>
          </w:tcPr>
          <w:p w14:paraId="122AD4A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vAlign w:val="center"/>
          </w:tcPr>
          <w:p w14:paraId="3D02F6E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dxa"/>
            <w:vMerge w:val="continue"/>
            <w:tcBorders>
              <w:right w:val="single" w:color="auto" w:sz="4" w:space="0"/>
            </w:tcBorders>
            <w:vAlign w:val="center"/>
          </w:tcPr>
          <w:p w14:paraId="14876105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F429B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粘度 （20℃）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8836A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60-80mPa·s</w:t>
            </w:r>
          </w:p>
        </w:tc>
        <w:tc>
          <w:tcPr>
            <w:tcW w:w="540" w:type="dxa"/>
            <w:vMerge w:val="continue"/>
            <w:tcBorders>
              <w:left w:val="single" w:color="auto" w:sz="4" w:space="0"/>
            </w:tcBorders>
            <w:vAlign w:val="center"/>
          </w:tcPr>
          <w:p w14:paraId="4B7E55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67E9607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39CD43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6EA11DA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793E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628" w:type="dxa"/>
            <w:vMerge w:val="continue"/>
            <w:vAlign w:val="center"/>
          </w:tcPr>
          <w:p w14:paraId="285DB2F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vAlign w:val="center"/>
          </w:tcPr>
          <w:p w14:paraId="5F79F30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dxa"/>
            <w:vMerge w:val="continue"/>
            <w:tcBorders>
              <w:right w:val="single" w:color="auto" w:sz="4" w:space="0"/>
            </w:tcBorders>
            <w:vAlign w:val="center"/>
          </w:tcPr>
          <w:p w14:paraId="14BC9CA3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64F4F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PH值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6D83F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40" w:type="dxa"/>
            <w:vMerge w:val="continue"/>
            <w:tcBorders>
              <w:left w:val="single" w:color="auto" w:sz="4" w:space="0"/>
            </w:tcBorders>
            <w:vAlign w:val="center"/>
          </w:tcPr>
          <w:p w14:paraId="570F73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0C126F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55C206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2E4166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ED06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628" w:type="dxa"/>
            <w:vMerge w:val="continue"/>
            <w:vAlign w:val="center"/>
          </w:tcPr>
          <w:p w14:paraId="152DC97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vAlign w:val="center"/>
          </w:tcPr>
          <w:p w14:paraId="21D2B92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dxa"/>
            <w:vMerge w:val="continue"/>
            <w:tcBorders>
              <w:right w:val="single" w:color="auto" w:sz="4" w:space="0"/>
            </w:tcBorders>
            <w:vAlign w:val="center"/>
          </w:tcPr>
          <w:p w14:paraId="13124933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BF4E0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酸度（以邻苯二甲酸计）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8F7E8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&lt; 0.01%</w:t>
            </w:r>
          </w:p>
        </w:tc>
        <w:tc>
          <w:tcPr>
            <w:tcW w:w="540" w:type="dxa"/>
            <w:vMerge w:val="continue"/>
            <w:tcBorders>
              <w:left w:val="single" w:color="auto" w:sz="4" w:space="0"/>
            </w:tcBorders>
            <w:vAlign w:val="center"/>
          </w:tcPr>
          <w:p w14:paraId="36CA472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2425AE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6FEF9C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601B6D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D6B0D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628" w:type="dxa"/>
            <w:vMerge w:val="continue"/>
            <w:vAlign w:val="center"/>
          </w:tcPr>
          <w:p w14:paraId="46C5329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vAlign w:val="center"/>
          </w:tcPr>
          <w:p w14:paraId="7996CD4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dxa"/>
            <w:vMerge w:val="continue"/>
            <w:tcBorders>
              <w:right w:val="single" w:color="auto" w:sz="4" w:space="0"/>
            </w:tcBorders>
            <w:vAlign w:val="center"/>
          </w:tcPr>
          <w:p w14:paraId="584FD1D4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1D2B4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折射率 （20℃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17CF9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1.4830 ～ 1.4859</w:t>
            </w:r>
          </w:p>
        </w:tc>
        <w:tc>
          <w:tcPr>
            <w:tcW w:w="540" w:type="dxa"/>
            <w:vMerge w:val="continue"/>
            <w:tcBorders>
              <w:left w:val="single" w:color="auto" w:sz="4" w:space="0"/>
            </w:tcBorders>
            <w:vAlign w:val="center"/>
          </w:tcPr>
          <w:p w14:paraId="5F757B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1B4167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48225E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73F547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B8C9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628" w:type="dxa"/>
            <w:vMerge w:val="restart"/>
            <w:vAlign w:val="center"/>
          </w:tcPr>
          <w:p w14:paraId="7223537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05" w:type="dxa"/>
            <w:vMerge w:val="restart"/>
            <w:vAlign w:val="center"/>
          </w:tcPr>
          <w:p w14:paraId="6A6392A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流变剂</w:t>
            </w:r>
          </w:p>
        </w:tc>
        <w:tc>
          <w:tcPr>
            <w:tcW w:w="582" w:type="dxa"/>
            <w:vMerge w:val="restart"/>
            <w:tcBorders>
              <w:right w:val="single" w:color="auto" w:sz="4" w:space="0"/>
            </w:tcBorders>
            <w:vAlign w:val="center"/>
          </w:tcPr>
          <w:p w14:paraId="05C8DA18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202P</w:t>
            </w:r>
          </w:p>
        </w:tc>
        <w:tc>
          <w:tcPr>
            <w:tcW w:w="22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BBF9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容器中状态</w:t>
            </w:r>
          </w:p>
        </w:tc>
        <w:tc>
          <w:tcPr>
            <w:tcW w:w="25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CD40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无硬块，搅拌后呈均匀状态</w:t>
            </w:r>
          </w:p>
        </w:tc>
        <w:tc>
          <w:tcPr>
            <w:tcW w:w="540" w:type="dxa"/>
            <w:vMerge w:val="restart"/>
            <w:tcBorders>
              <w:left w:val="single" w:color="auto" w:sz="4" w:space="0"/>
            </w:tcBorders>
            <w:vAlign w:val="center"/>
          </w:tcPr>
          <w:p w14:paraId="7AD1DE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810" w:type="dxa"/>
            <w:vMerge w:val="restart"/>
            <w:vAlign w:val="center"/>
          </w:tcPr>
          <w:p w14:paraId="78A04EE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4000</w:t>
            </w:r>
          </w:p>
        </w:tc>
        <w:tc>
          <w:tcPr>
            <w:tcW w:w="1065" w:type="dxa"/>
            <w:vMerge w:val="continue"/>
            <w:vAlign w:val="center"/>
          </w:tcPr>
          <w:p w14:paraId="622CFD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4C6B6B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6B9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628" w:type="dxa"/>
            <w:vMerge w:val="continue"/>
            <w:vAlign w:val="center"/>
          </w:tcPr>
          <w:p w14:paraId="0AD0D28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vAlign w:val="center"/>
          </w:tcPr>
          <w:p w14:paraId="1CA312E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dxa"/>
            <w:vMerge w:val="continue"/>
            <w:tcBorders>
              <w:right w:val="single" w:color="auto" w:sz="4" w:space="0"/>
            </w:tcBorders>
            <w:vAlign w:val="center"/>
          </w:tcPr>
          <w:p w14:paraId="707DFF68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1C22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密度</w:t>
            </w:r>
          </w:p>
        </w:tc>
        <w:tc>
          <w:tcPr>
            <w:tcW w:w="25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89AE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1.08 g/c㎡~1.15 g/c㎡.</w:t>
            </w:r>
          </w:p>
        </w:tc>
        <w:tc>
          <w:tcPr>
            <w:tcW w:w="540" w:type="dxa"/>
            <w:vMerge w:val="continue"/>
            <w:tcBorders>
              <w:left w:val="single" w:color="auto" w:sz="4" w:space="0"/>
            </w:tcBorders>
            <w:vAlign w:val="center"/>
          </w:tcPr>
          <w:p w14:paraId="329F77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177783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193DDC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393C8B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2FA4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628" w:type="dxa"/>
            <w:vMerge w:val="continue"/>
            <w:vAlign w:val="center"/>
          </w:tcPr>
          <w:p w14:paraId="15712A9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vAlign w:val="center"/>
          </w:tcPr>
          <w:p w14:paraId="126CEDB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dxa"/>
            <w:vMerge w:val="continue"/>
            <w:tcBorders>
              <w:right w:val="single" w:color="auto" w:sz="4" w:space="0"/>
            </w:tcBorders>
            <w:vAlign w:val="center"/>
          </w:tcPr>
          <w:p w14:paraId="3EA981AC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9BA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PH值</w:t>
            </w:r>
          </w:p>
        </w:tc>
        <w:tc>
          <w:tcPr>
            <w:tcW w:w="25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E35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0" w:type="dxa"/>
            <w:vMerge w:val="continue"/>
            <w:tcBorders>
              <w:left w:val="single" w:color="auto" w:sz="4" w:space="0"/>
            </w:tcBorders>
            <w:vAlign w:val="center"/>
          </w:tcPr>
          <w:p w14:paraId="01E590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7E9493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0FE344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13BB74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E51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628" w:type="dxa"/>
            <w:vMerge w:val="continue"/>
            <w:vAlign w:val="center"/>
          </w:tcPr>
          <w:p w14:paraId="1E76E65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vAlign w:val="center"/>
          </w:tcPr>
          <w:p w14:paraId="4F68254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dxa"/>
            <w:vMerge w:val="continue"/>
            <w:tcBorders>
              <w:right w:val="single" w:color="auto" w:sz="4" w:space="0"/>
            </w:tcBorders>
            <w:vAlign w:val="center"/>
          </w:tcPr>
          <w:p w14:paraId="492BBCCC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A324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固体份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595D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45%-55%</w:t>
            </w:r>
          </w:p>
        </w:tc>
        <w:tc>
          <w:tcPr>
            <w:tcW w:w="540" w:type="dxa"/>
            <w:vMerge w:val="continue"/>
            <w:tcBorders>
              <w:left w:val="single" w:color="auto" w:sz="4" w:space="0"/>
            </w:tcBorders>
            <w:vAlign w:val="center"/>
          </w:tcPr>
          <w:p w14:paraId="6997DA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113C5A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4DC4ED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2A6447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4752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628" w:type="dxa"/>
            <w:vMerge w:val="restart"/>
            <w:vAlign w:val="center"/>
          </w:tcPr>
          <w:p w14:paraId="574CF829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05" w:type="dxa"/>
            <w:vMerge w:val="restart"/>
            <w:vAlign w:val="center"/>
          </w:tcPr>
          <w:p w14:paraId="5700941D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防腐剂</w:t>
            </w:r>
          </w:p>
        </w:tc>
        <w:tc>
          <w:tcPr>
            <w:tcW w:w="582" w:type="dxa"/>
            <w:vMerge w:val="restart"/>
            <w:tcBorders>
              <w:right w:val="single" w:color="auto" w:sz="4" w:space="0"/>
            </w:tcBorders>
            <w:vAlign w:val="center"/>
          </w:tcPr>
          <w:p w14:paraId="7A3C6966">
            <w:pPr>
              <w:pStyle w:val="3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HN-YR26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AEE0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外观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C3C1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无色透明、淡黄色或琥珀色液体</w:t>
            </w:r>
          </w:p>
        </w:tc>
        <w:tc>
          <w:tcPr>
            <w:tcW w:w="540" w:type="dxa"/>
            <w:vMerge w:val="restart"/>
            <w:tcBorders>
              <w:left w:val="single" w:color="auto" w:sz="4" w:space="0"/>
            </w:tcBorders>
            <w:vAlign w:val="center"/>
          </w:tcPr>
          <w:p w14:paraId="2019567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810" w:type="dxa"/>
            <w:vMerge w:val="restart"/>
            <w:vAlign w:val="center"/>
          </w:tcPr>
          <w:p w14:paraId="11308B3D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600</w:t>
            </w:r>
            <w:bookmarkEnd w:id="0"/>
          </w:p>
        </w:tc>
        <w:tc>
          <w:tcPr>
            <w:tcW w:w="1065" w:type="dxa"/>
            <w:vMerge w:val="continue"/>
            <w:vAlign w:val="center"/>
          </w:tcPr>
          <w:p w14:paraId="338202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5F955C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AAFA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628" w:type="dxa"/>
            <w:vMerge w:val="continue"/>
            <w:vAlign w:val="center"/>
          </w:tcPr>
          <w:p w14:paraId="0C0E31B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vAlign w:val="center"/>
          </w:tcPr>
          <w:p w14:paraId="0166A26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dxa"/>
            <w:vMerge w:val="continue"/>
            <w:tcBorders>
              <w:right w:val="single" w:color="auto" w:sz="4" w:space="0"/>
            </w:tcBorders>
            <w:vAlign w:val="center"/>
          </w:tcPr>
          <w:p w14:paraId="0D2425FD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98B1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活性物含量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A97E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20% - 30%</w:t>
            </w:r>
          </w:p>
        </w:tc>
        <w:tc>
          <w:tcPr>
            <w:tcW w:w="540" w:type="dxa"/>
            <w:vMerge w:val="continue"/>
            <w:tcBorders>
              <w:left w:val="single" w:color="auto" w:sz="4" w:space="0"/>
            </w:tcBorders>
            <w:vAlign w:val="center"/>
          </w:tcPr>
          <w:p w14:paraId="1FCA2B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2943802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6BE942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554FF62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799A1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628" w:type="dxa"/>
            <w:vMerge w:val="continue"/>
            <w:vAlign w:val="center"/>
          </w:tcPr>
          <w:p w14:paraId="29E319C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vAlign w:val="center"/>
          </w:tcPr>
          <w:p w14:paraId="3681CD3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dxa"/>
            <w:vMerge w:val="continue"/>
            <w:tcBorders>
              <w:right w:val="single" w:color="auto" w:sz="4" w:space="0"/>
            </w:tcBorders>
            <w:vAlign w:val="center"/>
          </w:tcPr>
          <w:p w14:paraId="076C2BFF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EBB4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pH 值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B36A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 4 - 8</w:t>
            </w:r>
          </w:p>
        </w:tc>
        <w:tc>
          <w:tcPr>
            <w:tcW w:w="540" w:type="dxa"/>
            <w:vMerge w:val="continue"/>
            <w:tcBorders>
              <w:left w:val="single" w:color="auto" w:sz="4" w:space="0"/>
            </w:tcBorders>
            <w:vAlign w:val="center"/>
          </w:tcPr>
          <w:p w14:paraId="58C3BB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727D85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6274B1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793E0B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CCD2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628" w:type="dxa"/>
            <w:vMerge w:val="continue"/>
            <w:vAlign w:val="center"/>
          </w:tcPr>
          <w:p w14:paraId="1FE7143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vAlign w:val="center"/>
          </w:tcPr>
          <w:p w14:paraId="6CA1183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dxa"/>
            <w:vMerge w:val="continue"/>
            <w:tcBorders>
              <w:right w:val="single" w:color="auto" w:sz="4" w:space="0"/>
            </w:tcBorders>
            <w:vAlign w:val="center"/>
          </w:tcPr>
          <w:p w14:paraId="3296B6EE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4FAB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密度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3355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 1.05g/cm³ - 1.15g/cm³</w:t>
            </w:r>
          </w:p>
        </w:tc>
        <w:tc>
          <w:tcPr>
            <w:tcW w:w="540" w:type="dxa"/>
            <w:vMerge w:val="continue"/>
            <w:tcBorders>
              <w:left w:val="single" w:color="auto" w:sz="4" w:space="0"/>
            </w:tcBorders>
            <w:vAlign w:val="center"/>
          </w:tcPr>
          <w:p w14:paraId="2510B9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43D13C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116AF9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3134599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26E7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628" w:type="dxa"/>
            <w:vMerge w:val="continue"/>
            <w:vAlign w:val="center"/>
          </w:tcPr>
          <w:p w14:paraId="656F3C0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vAlign w:val="center"/>
          </w:tcPr>
          <w:p w14:paraId="3E8D405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dxa"/>
            <w:vMerge w:val="continue"/>
            <w:tcBorders>
              <w:right w:val="single" w:color="auto" w:sz="4" w:space="0"/>
            </w:tcBorders>
            <w:vAlign w:val="center"/>
          </w:tcPr>
          <w:p w14:paraId="1036B561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5030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溶解性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2523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可溶于水、有机溶剂</w:t>
            </w:r>
          </w:p>
        </w:tc>
        <w:tc>
          <w:tcPr>
            <w:tcW w:w="540" w:type="dxa"/>
            <w:vMerge w:val="continue"/>
            <w:tcBorders>
              <w:left w:val="single" w:color="auto" w:sz="4" w:space="0"/>
            </w:tcBorders>
            <w:vAlign w:val="center"/>
          </w:tcPr>
          <w:p w14:paraId="1DB414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627F26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610419C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0781E8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E4CA9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628" w:type="dxa"/>
            <w:vMerge w:val="continue"/>
            <w:vAlign w:val="center"/>
          </w:tcPr>
          <w:p w14:paraId="0676F46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vAlign w:val="center"/>
          </w:tcPr>
          <w:p w14:paraId="4E524F1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dxa"/>
            <w:vMerge w:val="continue"/>
            <w:tcBorders>
              <w:right w:val="single" w:color="auto" w:sz="4" w:space="0"/>
            </w:tcBorders>
            <w:vAlign w:val="center"/>
          </w:tcPr>
          <w:p w14:paraId="0E7088B6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635797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稳定性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3A25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在 - 10℃ - 40℃环境中，保质期内性能无明显变化</w:t>
            </w:r>
          </w:p>
        </w:tc>
        <w:tc>
          <w:tcPr>
            <w:tcW w:w="540" w:type="dxa"/>
            <w:vMerge w:val="continue"/>
            <w:tcBorders>
              <w:left w:val="single" w:color="auto" w:sz="4" w:space="0"/>
            </w:tcBorders>
            <w:vAlign w:val="center"/>
          </w:tcPr>
          <w:p w14:paraId="43D8F8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18579A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5108B8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24F2F9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4086236E"/>
    <w:p w14:paraId="1D45969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B3814"/>
    <w:rsid w:val="1979722E"/>
    <w:rsid w:val="352B3814"/>
    <w:rsid w:val="77515A35"/>
    <w:rsid w:val="79F5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814</Characters>
  <Lines>0</Lines>
  <Paragraphs>0</Paragraphs>
  <TotalTime>99</TotalTime>
  <ScaleCrop>false</ScaleCrop>
  <LinksUpToDate>false</LinksUpToDate>
  <CharactersWithSpaces>854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2025-02-22T08:00:00Z</dcterms:created>
  <dc:creator>曲突徙薪</dc:creator>
  <cp:lastModifiedBy>曲突徙薪</cp:lastModifiedBy>
  <dcterms:modified xsi:type="dcterms:W3CDTF">2025-02-25T01:33:44Z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428446EF5AD34AD6933CD45500366C9A_13</vt:lpwstr>
  </property>
  <property fmtid="{D5CDD505-2E9C-101B-9397-08002B2CF9AE}" pid="4" name="KSOTemplateDocerSaveRecord">
    <vt:lpwstr>eyJoZGlkIjoiY2Q1MWZiZjQwZDlkN2Y2MzZmYmNhZmY1YTRiNjgzOWIiLCJ1c2VySWQiOiIyNjA2ODMzODIifQ==</vt:lpwstr>
  </property>
</Properties>
</file>