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694C">
      <w:pPr>
        <w:spacing w:line="278" w:lineRule="auto"/>
        <w:rPr>
          <w:rFonts w:hint="eastAsia" w:ascii="宋体" w:hAnsi="宋体" w:eastAsia="宋体" w:cs="宋体"/>
        </w:rPr>
      </w:pPr>
      <w:bookmarkStart w:id="0" w:name="_Toc14049"/>
      <w:bookmarkStart w:id="1" w:name="_Toc27807"/>
    </w:p>
    <w:p w14:paraId="702E6258">
      <w:pPr>
        <w:spacing w:line="278" w:lineRule="auto"/>
        <w:rPr>
          <w:rFonts w:hint="eastAsia" w:ascii="宋体" w:hAnsi="宋体" w:eastAsia="宋体" w:cs="宋体"/>
        </w:rPr>
      </w:pPr>
    </w:p>
    <w:p w14:paraId="1E077EE6">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1471"/>
      <w:bookmarkStart w:id="3" w:name="_Toc16784"/>
      <w:r>
        <w:rPr>
          <w:rFonts w:hint="eastAsia" w:ascii="宋体" w:hAnsi="宋体" w:eastAsia="宋体" w:cs="宋体"/>
          <w:color w:val="auto"/>
          <w:sz w:val="52"/>
          <w:szCs w:val="52"/>
          <w:u w:val="single"/>
          <w:lang w:val="en-US" w:eastAsia="zh-CN"/>
        </w:rPr>
        <w:t>高纯石墨方</w:t>
      </w:r>
      <w:r>
        <w:rPr>
          <w:rFonts w:hint="eastAsia" w:ascii="宋体" w:hAnsi="宋体" w:eastAsia="宋体" w:cs="宋体"/>
          <w:color w:val="auto"/>
          <w:sz w:val="52"/>
          <w:szCs w:val="52"/>
          <w:u w:val="single"/>
        </w:rPr>
        <w:t xml:space="preserve"> </w:t>
      </w:r>
      <w:r>
        <w:rPr>
          <w:rFonts w:hint="eastAsia" w:ascii="宋体" w:hAnsi="宋体" w:eastAsia="宋体" w:cs="宋体"/>
          <w:spacing w:val="-3"/>
          <w:sz w:val="52"/>
          <w:szCs w:val="52"/>
        </w:rPr>
        <w:t>采购项目</w:t>
      </w:r>
      <w:bookmarkEnd w:id="2"/>
      <w:bookmarkEnd w:id="3"/>
    </w:p>
    <w:p w14:paraId="21BF303D">
      <w:pPr>
        <w:tabs>
          <w:tab w:val="left" w:pos="5882"/>
        </w:tabs>
        <w:spacing w:before="169" w:line="185" w:lineRule="auto"/>
        <w:ind w:firstLine="1040"/>
        <w:jc w:val="center"/>
        <w:outlineLvl w:val="0"/>
        <w:rPr>
          <w:rFonts w:hint="eastAsia" w:ascii="宋体" w:hAnsi="宋体" w:eastAsia="宋体" w:cs="宋体"/>
          <w:spacing w:val="-3"/>
          <w:sz w:val="52"/>
          <w:szCs w:val="52"/>
        </w:rPr>
      </w:pPr>
    </w:p>
    <w:p w14:paraId="25C65238">
      <w:pPr>
        <w:spacing w:line="248" w:lineRule="auto"/>
        <w:rPr>
          <w:rFonts w:hint="eastAsia" w:ascii="宋体" w:hAnsi="宋体" w:eastAsia="宋体" w:cs="宋体"/>
        </w:rPr>
      </w:pPr>
    </w:p>
    <w:p w14:paraId="2A8410F0">
      <w:pPr>
        <w:spacing w:line="248" w:lineRule="auto"/>
        <w:rPr>
          <w:rFonts w:hint="eastAsia" w:ascii="宋体" w:hAnsi="宋体" w:eastAsia="宋体" w:cs="宋体"/>
        </w:rPr>
      </w:pPr>
    </w:p>
    <w:p w14:paraId="1B73D965">
      <w:pPr>
        <w:spacing w:line="248" w:lineRule="auto"/>
        <w:jc w:val="center"/>
        <w:rPr>
          <w:rFonts w:hint="default" w:ascii="宋体" w:hAnsi="宋体" w:eastAsia="宋体" w:cs="宋体"/>
          <w:lang w:val="en-US"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spacing w:val="-2"/>
          <w:sz w:val="52"/>
          <w:szCs w:val="52"/>
          <w:lang w:val="en-US" w:eastAsia="zh-CN"/>
        </w:rPr>
        <w:t xml:space="preserve"> </w:t>
      </w:r>
      <w:r>
        <w:rPr>
          <w:rFonts w:hint="eastAsia" w:ascii="宋体" w:hAnsi="宋体" w:eastAsia="宋体" w:cs="宋体"/>
          <w:b w:val="0"/>
          <w:bCs w:val="0"/>
          <w:sz w:val="52"/>
          <w:szCs w:val="52"/>
          <w:highlight w:val="none"/>
          <w:lang w:eastAsia="zh-CN"/>
        </w:rPr>
        <w:t>HXZB2024</w:t>
      </w:r>
      <w:r>
        <w:rPr>
          <w:rFonts w:hint="eastAsia" w:ascii="宋体" w:hAnsi="宋体" w:eastAsia="宋体" w:cs="宋体"/>
          <w:b w:val="0"/>
          <w:bCs w:val="0"/>
          <w:sz w:val="52"/>
          <w:szCs w:val="52"/>
          <w:highlight w:val="none"/>
          <w:lang w:val="en-US" w:eastAsia="zh-CN"/>
        </w:rPr>
        <w:t>123101</w:t>
      </w:r>
    </w:p>
    <w:p w14:paraId="69DCF637">
      <w:pPr>
        <w:spacing w:line="248" w:lineRule="auto"/>
        <w:rPr>
          <w:rFonts w:hint="eastAsia" w:ascii="宋体" w:hAnsi="宋体" w:eastAsia="宋体" w:cs="宋体"/>
        </w:rPr>
      </w:pPr>
    </w:p>
    <w:p w14:paraId="22B81D00">
      <w:pPr>
        <w:spacing w:line="248" w:lineRule="auto"/>
        <w:rPr>
          <w:rFonts w:hint="eastAsia" w:ascii="宋体" w:hAnsi="宋体" w:eastAsia="宋体" w:cs="宋体"/>
        </w:rPr>
      </w:pPr>
    </w:p>
    <w:p w14:paraId="465731D0">
      <w:pPr>
        <w:spacing w:line="249" w:lineRule="auto"/>
        <w:rPr>
          <w:rFonts w:hint="eastAsia" w:ascii="宋体" w:hAnsi="宋体" w:eastAsia="宋体" w:cs="宋体"/>
        </w:rPr>
      </w:pPr>
    </w:p>
    <w:p w14:paraId="372BCABE">
      <w:pPr>
        <w:spacing w:line="249" w:lineRule="auto"/>
        <w:rPr>
          <w:rFonts w:hint="eastAsia" w:ascii="宋体" w:hAnsi="宋体" w:eastAsia="宋体" w:cs="宋体"/>
        </w:rPr>
      </w:pPr>
    </w:p>
    <w:p w14:paraId="582D0EF3">
      <w:pPr>
        <w:spacing w:before="274" w:line="185" w:lineRule="auto"/>
        <w:ind w:firstLine="1646"/>
        <w:outlineLvl w:val="0"/>
        <w:rPr>
          <w:rFonts w:hint="eastAsia" w:ascii="宋体" w:hAnsi="宋体" w:eastAsia="宋体" w:cs="宋体"/>
          <w:sz w:val="84"/>
          <w:szCs w:val="84"/>
        </w:rPr>
      </w:pPr>
      <w:bookmarkStart w:id="5" w:name="_Toc13557"/>
      <w:bookmarkStart w:id="6" w:name="_Toc7773"/>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14:paraId="78693E7F">
      <w:pPr>
        <w:spacing w:line="252" w:lineRule="auto"/>
        <w:rPr>
          <w:rFonts w:hint="eastAsia" w:ascii="宋体" w:hAnsi="宋体" w:eastAsia="宋体" w:cs="宋体"/>
        </w:rPr>
      </w:pPr>
    </w:p>
    <w:p w14:paraId="26C6ECC0">
      <w:pPr>
        <w:spacing w:line="252" w:lineRule="auto"/>
        <w:rPr>
          <w:rFonts w:hint="eastAsia" w:ascii="宋体" w:hAnsi="宋体" w:eastAsia="宋体" w:cs="宋体"/>
        </w:rPr>
      </w:pPr>
    </w:p>
    <w:p w14:paraId="486C8914">
      <w:pPr>
        <w:spacing w:line="252" w:lineRule="auto"/>
        <w:rPr>
          <w:rFonts w:hint="eastAsia" w:ascii="宋体" w:hAnsi="宋体" w:eastAsia="宋体" w:cs="宋体"/>
        </w:rPr>
      </w:pPr>
    </w:p>
    <w:p w14:paraId="256CB9AB">
      <w:pPr>
        <w:spacing w:line="252" w:lineRule="auto"/>
        <w:rPr>
          <w:rFonts w:hint="eastAsia" w:ascii="宋体" w:hAnsi="宋体" w:eastAsia="宋体" w:cs="宋体"/>
        </w:rPr>
      </w:pPr>
    </w:p>
    <w:p w14:paraId="4AE0D4A2">
      <w:pPr>
        <w:spacing w:line="253" w:lineRule="auto"/>
        <w:rPr>
          <w:rFonts w:hint="eastAsia" w:ascii="宋体" w:hAnsi="宋体" w:eastAsia="宋体" w:cs="宋体"/>
        </w:rPr>
      </w:pPr>
    </w:p>
    <w:p w14:paraId="4FC1B402">
      <w:pPr>
        <w:spacing w:line="253" w:lineRule="auto"/>
        <w:rPr>
          <w:rFonts w:hint="eastAsia" w:ascii="宋体" w:hAnsi="宋体" w:eastAsia="宋体" w:cs="宋体"/>
        </w:rPr>
      </w:pPr>
    </w:p>
    <w:p w14:paraId="4AE0DF1C">
      <w:pPr>
        <w:pStyle w:val="2"/>
        <w:rPr>
          <w:rFonts w:hint="eastAsia" w:ascii="宋体" w:hAnsi="宋体" w:eastAsia="宋体" w:cs="宋体"/>
        </w:rPr>
      </w:pPr>
    </w:p>
    <w:p w14:paraId="628859C4">
      <w:pPr>
        <w:pStyle w:val="2"/>
        <w:rPr>
          <w:rFonts w:hint="eastAsia" w:ascii="宋体" w:hAnsi="宋体" w:eastAsia="宋体" w:cs="宋体"/>
        </w:rPr>
      </w:pPr>
    </w:p>
    <w:p w14:paraId="331372E0">
      <w:pPr>
        <w:pStyle w:val="2"/>
        <w:rPr>
          <w:rFonts w:hint="eastAsia" w:ascii="宋体" w:hAnsi="宋体" w:eastAsia="宋体" w:cs="宋体"/>
        </w:rPr>
      </w:pPr>
    </w:p>
    <w:p w14:paraId="1749DFE0">
      <w:pPr>
        <w:spacing w:line="253" w:lineRule="auto"/>
        <w:rPr>
          <w:rFonts w:hint="eastAsia" w:ascii="宋体" w:hAnsi="宋体" w:eastAsia="宋体" w:cs="宋体"/>
        </w:rPr>
      </w:pPr>
    </w:p>
    <w:p w14:paraId="19C6CE84">
      <w:pPr>
        <w:spacing w:line="253" w:lineRule="auto"/>
        <w:rPr>
          <w:rFonts w:hint="eastAsia" w:ascii="宋体" w:hAnsi="宋体" w:eastAsia="宋体" w:cs="宋体"/>
        </w:rPr>
      </w:pPr>
    </w:p>
    <w:p w14:paraId="604EE3BB">
      <w:pPr>
        <w:spacing w:before="104" w:line="188" w:lineRule="auto"/>
        <w:rPr>
          <w:rFonts w:hint="eastAsia" w:ascii="宋体" w:hAnsi="宋体" w:eastAsia="宋体" w:cs="宋体"/>
          <w:spacing w:val="-18"/>
          <w:sz w:val="32"/>
          <w:szCs w:val="32"/>
        </w:rPr>
      </w:pPr>
    </w:p>
    <w:p w14:paraId="49886CE8">
      <w:pPr>
        <w:spacing w:before="104" w:line="188" w:lineRule="auto"/>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14:paraId="5C43C7FD">
      <w:pPr>
        <w:spacing w:line="409" w:lineRule="auto"/>
        <w:rPr>
          <w:rFonts w:hint="eastAsia" w:ascii="宋体" w:hAnsi="宋体" w:eastAsia="宋体" w:cs="宋体"/>
        </w:rPr>
      </w:pPr>
    </w:p>
    <w:p w14:paraId="60736A29">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2024</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12</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31日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14:paraId="496433A2">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14:paraId="6BBD4646">
          <w:pPr>
            <w:pStyle w:val="13"/>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4BFDAA49">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6B7E46">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CA21DC">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2E963F2">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96DF861">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EFAFE10">
          <w:pPr>
            <w:pStyle w:val="13"/>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EC70CD">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14:paraId="5820712C">
      <w:pPr>
        <w:pStyle w:val="2"/>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14:paraId="75C57529">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14:paraId="57E5183C">
      <w:pPr>
        <w:tabs>
          <w:tab w:val="left" w:pos="2648"/>
        </w:tabs>
        <w:spacing w:line="360" w:lineRule="auto"/>
        <w:rPr>
          <w:rFonts w:hint="eastAsia" w:ascii="宋体" w:hAnsi="宋体" w:eastAsia="宋体" w:cs="宋体"/>
          <w:sz w:val="24"/>
          <w:szCs w:val="24"/>
        </w:rPr>
      </w:pPr>
      <w:bookmarkStart w:id="12" w:name="_Hlk121147898"/>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6F3041D">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w:t>
      </w:r>
      <w:r>
        <w:rPr>
          <w:rFonts w:hint="eastAsia" w:ascii="宋体" w:hAnsi="宋体" w:eastAsia="宋体" w:cs="宋体"/>
          <w:b w:val="0"/>
          <w:bCs w:val="0"/>
          <w:sz w:val="28"/>
          <w:szCs w:val="28"/>
          <w:highlight w:val="none"/>
          <w:u w:val="single"/>
          <w:lang w:val="en-US" w:eastAsia="zh-CN"/>
        </w:rPr>
        <w:t>4123101</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高纯石墨方采购项目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14:paraId="1776BDF2">
      <w:pPr>
        <w:pStyle w:val="27"/>
        <w:numPr>
          <w:ilvl w:val="0"/>
          <w:numId w:val="1"/>
        </w:numPr>
        <w:kinsoku/>
        <w:spacing w:line="360" w:lineRule="auto"/>
        <w:ind w:left="0" w:firstLine="480"/>
        <w:outlineLvl w:val="0"/>
        <w:rPr>
          <w:rFonts w:hint="eastAsia" w:ascii="宋体" w:hAnsi="宋体" w:eastAsia="宋体" w:cs="宋体"/>
          <w:sz w:val="24"/>
          <w:szCs w:val="24"/>
        </w:rPr>
      </w:pPr>
      <w:bookmarkStart w:id="13" w:name="_Toc30218"/>
      <w:bookmarkStart w:id="14" w:name="_Toc23627"/>
      <w:bookmarkStart w:id="15" w:name="_Toc3942"/>
      <w:bookmarkStart w:id="16" w:name="_Toc3520"/>
      <w:bookmarkStart w:id="17" w:name="_Toc30525"/>
      <w:bookmarkStart w:id="18" w:name="_Toc13304"/>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4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591"/>
        <w:gridCol w:w="1821"/>
        <w:gridCol w:w="1668"/>
        <w:gridCol w:w="996"/>
        <w:gridCol w:w="936"/>
        <w:gridCol w:w="1404"/>
        <w:gridCol w:w="1203"/>
      </w:tblGrid>
      <w:tr w14:paraId="4F147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857" w:type="dxa"/>
            <w:vAlign w:val="center"/>
          </w:tcPr>
          <w:p w14:paraId="04B913D6">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91" w:type="dxa"/>
            <w:vAlign w:val="center"/>
          </w:tcPr>
          <w:p w14:paraId="2639A4A0">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821" w:type="dxa"/>
            <w:tcBorders>
              <w:right w:val="single" w:color="auto" w:sz="4" w:space="0"/>
            </w:tcBorders>
            <w:vAlign w:val="center"/>
          </w:tcPr>
          <w:p w14:paraId="67C8B53E">
            <w:pPr>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1668" w:type="dxa"/>
            <w:tcBorders>
              <w:left w:val="single" w:color="auto" w:sz="4" w:space="0"/>
            </w:tcBorders>
            <w:vAlign w:val="center"/>
          </w:tcPr>
          <w:p w14:paraId="7719AF0B">
            <w:pPr>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996" w:type="dxa"/>
            <w:tcBorders>
              <w:left w:val="single" w:color="auto" w:sz="4" w:space="0"/>
            </w:tcBorders>
            <w:vAlign w:val="center"/>
          </w:tcPr>
          <w:p w14:paraId="79D0C603">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14:paraId="4A9FE394">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14:paraId="26B13729">
            <w:pPr>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14:paraId="091567E0">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14:paraId="5603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jc w:val="center"/>
        </w:trPr>
        <w:tc>
          <w:tcPr>
            <w:tcW w:w="857" w:type="dxa"/>
            <w:vAlign w:val="center"/>
          </w:tcPr>
          <w:p w14:paraId="56CCA81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91" w:type="dxa"/>
            <w:vAlign w:val="center"/>
          </w:tcPr>
          <w:p w14:paraId="33687995">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高纯石墨方</w:t>
            </w:r>
            <w:r>
              <w:rPr>
                <w:rFonts w:hint="eastAsia" w:ascii="宋体" w:hAnsi="宋体" w:eastAsia="宋体" w:cs="宋体"/>
                <w:sz w:val="24"/>
                <w:szCs w:val="24"/>
                <w:lang w:val="en-US" w:eastAsia="zh-CN"/>
              </w:rPr>
              <w:br w:type="textWrapping"/>
            </w:r>
          </w:p>
        </w:tc>
        <w:tc>
          <w:tcPr>
            <w:tcW w:w="1821" w:type="dxa"/>
            <w:tcBorders>
              <w:right w:val="single" w:color="auto" w:sz="4" w:space="0"/>
            </w:tcBorders>
            <w:vAlign w:val="center"/>
          </w:tcPr>
          <w:p w14:paraId="7E100DB6">
            <w:pPr>
              <w:jc w:val="both"/>
              <w:rPr>
                <w:rFonts w:hint="eastAsia" w:ascii="宋体" w:hAnsi="宋体" w:eastAsia="宋体" w:cs="宋体"/>
                <w:sz w:val="24"/>
                <w:szCs w:val="24"/>
                <w:lang w:val="en-US" w:eastAsia="zh-CN"/>
              </w:rPr>
            </w:pPr>
          </w:p>
          <w:p w14:paraId="065ACF11">
            <w:pPr>
              <w:pStyle w:val="2"/>
              <w:ind w:left="0" w:leftChars="0" w:firstLine="0" w:firstLineChars="0"/>
              <w:rPr>
                <w:rFonts w:hint="eastAsia"/>
                <w:lang w:val="en-US" w:eastAsia="zh-CN"/>
              </w:rPr>
            </w:pPr>
            <w:r>
              <w:rPr>
                <w:rFonts w:hint="eastAsia" w:ascii="宋体" w:hAnsi="宋体" w:eastAsia="宋体" w:cs="宋体"/>
                <w:sz w:val="24"/>
                <w:szCs w:val="24"/>
                <w:lang w:val="en-US" w:eastAsia="zh-CN"/>
              </w:rPr>
              <w:t>710*710*260mm</w:t>
            </w:r>
          </w:p>
        </w:tc>
        <w:tc>
          <w:tcPr>
            <w:tcW w:w="1668" w:type="dxa"/>
            <w:tcBorders>
              <w:left w:val="single" w:color="auto" w:sz="4" w:space="0"/>
            </w:tcBorders>
            <w:vAlign w:val="center"/>
          </w:tcPr>
          <w:p w14:paraId="5B3A68B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密度≥1.75g/c㎥</w:t>
            </w:r>
          </w:p>
        </w:tc>
        <w:tc>
          <w:tcPr>
            <w:tcW w:w="996" w:type="dxa"/>
            <w:tcBorders>
              <w:left w:val="single" w:color="auto" w:sz="4" w:space="0"/>
            </w:tcBorders>
            <w:vAlign w:val="center"/>
          </w:tcPr>
          <w:p w14:paraId="041B808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吨</w:t>
            </w:r>
          </w:p>
        </w:tc>
        <w:tc>
          <w:tcPr>
            <w:tcW w:w="936" w:type="dxa"/>
            <w:vAlign w:val="center"/>
          </w:tcPr>
          <w:p w14:paraId="33B92EB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约70</w:t>
            </w:r>
          </w:p>
        </w:tc>
        <w:tc>
          <w:tcPr>
            <w:tcW w:w="1404" w:type="dxa"/>
            <w:vAlign w:val="center"/>
          </w:tcPr>
          <w:p w14:paraId="0C42CE22">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2025.02.01</w:t>
            </w:r>
          </w:p>
        </w:tc>
        <w:tc>
          <w:tcPr>
            <w:tcW w:w="1203" w:type="dxa"/>
            <w:vAlign w:val="center"/>
          </w:tcPr>
          <w:p w14:paraId="2626AA0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300块</w:t>
            </w:r>
          </w:p>
        </w:tc>
      </w:tr>
    </w:tbl>
    <w:p w14:paraId="54E1654C">
      <w:pPr>
        <w:spacing w:before="120"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(具体相关信息如技术参数、规格、质量标准、包装、运输费等要求请与我单位相关人员联系，联系人：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徐经理</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13779993180</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78417B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14:paraId="184E7178">
      <w:pPr>
        <w:pStyle w:val="27"/>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bookmarkEnd w:id="19"/>
    </w:p>
    <w:p w14:paraId="298CC50F">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14:paraId="2EE83352">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14:paraId="5A17A8CE">
      <w:pPr>
        <w:pStyle w:val="27"/>
        <w:numPr>
          <w:ilvl w:val="0"/>
          <w:numId w:val="1"/>
        </w:numPr>
        <w:kinsoku/>
        <w:spacing w:line="360" w:lineRule="auto"/>
        <w:ind w:left="0" w:firstLine="480"/>
        <w:outlineLvl w:val="0"/>
        <w:rPr>
          <w:rFonts w:hint="eastAsia" w:ascii="宋体" w:hAnsi="宋体" w:eastAsia="宋体" w:cs="宋体"/>
          <w:sz w:val="24"/>
          <w:szCs w:val="24"/>
        </w:rPr>
      </w:pPr>
      <w:bookmarkStart w:id="20" w:name="_Toc27635"/>
      <w:bookmarkStart w:id="21" w:name="_Toc30159"/>
      <w:bookmarkStart w:id="22" w:name="_Toc24591"/>
      <w:bookmarkStart w:id="23" w:name="_Toc9339"/>
      <w:bookmarkStart w:id="24" w:name="_Toc7018"/>
      <w:bookmarkStart w:id="25" w:name="_Toc654"/>
      <w:r>
        <w:rPr>
          <w:rFonts w:hint="eastAsia" w:ascii="宋体" w:hAnsi="宋体" w:eastAsia="宋体" w:cs="宋体"/>
          <w:sz w:val="24"/>
          <w:szCs w:val="24"/>
        </w:rPr>
        <w:t>相关要求：</w:t>
      </w:r>
      <w:bookmarkEnd w:id="20"/>
      <w:bookmarkEnd w:id="21"/>
      <w:bookmarkEnd w:id="22"/>
      <w:bookmarkEnd w:id="23"/>
      <w:bookmarkEnd w:id="24"/>
      <w:bookmarkEnd w:id="25"/>
    </w:p>
    <w:p w14:paraId="536F1E45">
      <w:pPr>
        <w:widowControl w:val="0"/>
        <w:kinsoku/>
        <w:spacing w:line="360" w:lineRule="auto"/>
        <w:rPr>
          <w:rFonts w:hint="eastAsia" w:ascii="宋体" w:hAnsi="宋体" w:eastAsia="宋体" w:cs="宋体"/>
          <w:sz w:val="24"/>
          <w:szCs w:val="24"/>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 未按我公司提供的招标文件格式填写，将视为废标。</w:t>
      </w:r>
    </w:p>
    <w:p w14:paraId="1C3AC6A2">
      <w:pPr>
        <w:widowControl w:val="0"/>
        <w:kinsoku/>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密封文件袋上必须标注项目名称和投标单位名称,并注明“正式开标前，不得开启”字样。投标人投标时应提供加盖单位公章的项目技术方案、供货业绩及营业执照副本、资质证书、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14:paraId="619D7059">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（3）本次招标报价税率为13%。</w:t>
      </w:r>
    </w:p>
    <w:p w14:paraId="0C0EF5CF">
      <w:pPr>
        <w:pStyle w:val="2"/>
        <w:ind w:left="0" w:leftChars="0" w:firstLine="480" w:firstLineChars="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（4）营业执照</w:t>
      </w:r>
    </w:p>
    <w:p w14:paraId="7B0CFA4B">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14:paraId="1045032A">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投标人近三年来承接过合同金额</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万元及以上类似业绩且验收合格</w:t>
      </w:r>
      <w:r>
        <w:rPr>
          <w:rFonts w:hint="eastAsia" w:ascii="宋体" w:hAnsi="宋体" w:eastAsia="宋体" w:cs="宋体"/>
          <w:color w:val="auto"/>
          <w:sz w:val="24"/>
          <w:szCs w:val="24"/>
          <w:lang w:val="en-US" w:eastAsia="zh-CN"/>
        </w:rPr>
        <w:t>类似业绩（</w:t>
      </w:r>
      <w:r>
        <w:rPr>
          <w:rFonts w:hint="eastAsia" w:ascii="宋体" w:hAnsi="宋体" w:eastAsia="宋体" w:cs="宋体"/>
          <w:color w:val="auto"/>
          <w:sz w:val="24"/>
          <w:szCs w:val="24"/>
        </w:rPr>
        <w:t>投标人应当提供合同、验收证明复印件（须加盖验收方公章）等证明材料</w:t>
      </w:r>
      <w:r>
        <w:rPr>
          <w:rFonts w:hint="eastAsia" w:ascii="宋体" w:hAnsi="宋体" w:eastAsia="宋体" w:cs="宋体"/>
          <w:color w:val="auto"/>
          <w:sz w:val="24"/>
          <w:szCs w:val="24"/>
          <w:lang w:eastAsia="zh-CN"/>
        </w:rPr>
        <w:t>）</w:t>
      </w:r>
    </w:p>
    <w:p w14:paraId="5E0413B2">
      <w:pPr>
        <w:keepNext w:val="0"/>
        <w:keepLines w:val="0"/>
        <w:pageBreakBefore w:val="0"/>
        <w:widowControl/>
        <w:kinsoku/>
        <w:wordWrap/>
        <w:overflowPunct/>
        <w:topLinePunct w:val="0"/>
        <w:autoSpaceDE/>
        <w:autoSpaceDN/>
        <w:bidi w:val="0"/>
        <w:adjustRightInd/>
        <w:snapToGrid/>
        <w:spacing w:line="30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7）预付30%订金，货到、票到检验合格后7天付款，付银承。</w:t>
      </w:r>
    </w:p>
    <w:p w14:paraId="28091B32">
      <w:pPr>
        <w:widowControl w:val="0"/>
        <w:kinsoku/>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投标人须对所售出的产品实行三包:即产品在正常使用情况下发生质量问题时，投标人应按使用方的要求，负责对产品实行包修、包换、包退。</w:t>
      </w:r>
    </w:p>
    <w:p w14:paraId="6449A810">
      <w:pPr>
        <w:pStyle w:val="27"/>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14:paraId="2118314F">
      <w:pPr>
        <w:pStyle w:val="27"/>
        <w:numPr>
          <w:ilvl w:val="0"/>
          <w:numId w:val="1"/>
        </w:numPr>
        <w:kinsoku/>
        <w:spacing w:line="360" w:lineRule="auto"/>
        <w:ind w:left="0" w:firstLine="480"/>
        <w:outlineLvl w:val="0"/>
        <w:rPr>
          <w:rFonts w:hint="eastAsia" w:ascii="宋体" w:hAnsi="宋体" w:eastAsia="宋体" w:cs="宋体"/>
          <w:sz w:val="24"/>
          <w:szCs w:val="24"/>
        </w:rPr>
      </w:pPr>
      <w:bookmarkStart w:id="26" w:name="_Toc4182"/>
      <w:bookmarkStart w:id="27" w:name="_Toc21113"/>
      <w:bookmarkStart w:id="28" w:name="_Toc30078"/>
      <w:bookmarkStart w:id="29" w:name="_Toc21790"/>
      <w:bookmarkStart w:id="30" w:name="_Toc20083"/>
      <w:bookmarkStart w:id="31" w:name="_Toc19941"/>
      <w:r>
        <w:rPr>
          <w:rFonts w:hint="eastAsia" w:ascii="宋体" w:hAnsi="宋体" w:eastAsia="宋体" w:cs="宋体"/>
          <w:sz w:val="24"/>
          <w:szCs w:val="24"/>
        </w:rPr>
        <w:t>联系方式</w:t>
      </w:r>
      <w:bookmarkEnd w:id="26"/>
      <w:bookmarkEnd w:id="27"/>
      <w:bookmarkEnd w:id="28"/>
      <w:bookmarkEnd w:id="29"/>
      <w:bookmarkEnd w:id="30"/>
      <w:bookmarkEnd w:id="31"/>
    </w:p>
    <w:p w14:paraId="214B5A74">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14:paraId="28B0F52F">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14:paraId="530C351C">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14:paraId="56DA46E0">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14:paraId="48FEA493">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    址：福建省三明市沙县区金沙园开发区创新东路413号</w:t>
      </w:r>
    </w:p>
    <w:p w14:paraId="46CDEEBE">
      <w:pPr>
        <w:spacing w:line="270" w:lineRule="auto"/>
        <w:rPr>
          <w:rFonts w:hint="eastAsia" w:ascii="宋体" w:hAnsi="宋体" w:eastAsia="宋体" w:cs="宋体"/>
        </w:rPr>
      </w:pPr>
    </w:p>
    <w:p w14:paraId="42C87FBA">
      <w:pPr>
        <w:spacing w:line="360" w:lineRule="auto"/>
        <w:rPr>
          <w:rFonts w:hint="eastAsia" w:ascii="宋体" w:hAnsi="宋体" w:eastAsia="宋体" w:cs="宋体"/>
        </w:rPr>
      </w:pPr>
    </w:p>
    <w:p w14:paraId="02A85C49">
      <w:pPr>
        <w:spacing w:line="360" w:lineRule="auto"/>
        <w:ind w:firstLine="459"/>
        <w:jc w:val="right"/>
        <w:outlineLvl w:val="0"/>
        <w:rPr>
          <w:rFonts w:hint="eastAsia" w:ascii="宋体" w:hAnsi="宋体" w:eastAsia="宋体" w:cs="宋体"/>
          <w:sz w:val="24"/>
          <w:szCs w:val="24"/>
        </w:rPr>
      </w:pPr>
      <w:bookmarkStart w:id="32" w:name="_Toc19147"/>
      <w:bookmarkStart w:id="33" w:name="_Toc23207"/>
      <w:bookmarkStart w:id="34" w:name="_Toc20059"/>
      <w:bookmarkStart w:id="35" w:name="_Toc322"/>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14:paraId="7CC527C7">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14:paraId="2A0B3E93">
      <w:pPr>
        <w:spacing w:line="360" w:lineRule="auto"/>
        <w:ind w:firstLine="6480" w:firstLineChars="2700"/>
        <w:rPr>
          <w:rFonts w:hint="eastAsia" w:ascii="宋体" w:hAnsi="宋体" w:eastAsia="宋体" w:cs="宋体"/>
          <w:sz w:val="24"/>
          <w:szCs w:val="24"/>
        </w:rPr>
      </w:pPr>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12</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w:t>
      </w:r>
    </w:p>
    <w:p w14:paraId="140A6A0C">
      <w:pPr>
        <w:kinsoku/>
        <w:autoSpaceDE/>
        <w:autoSpaceDN/>
        <w:adjustRightInd/>
        <w:snapToGrid/>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2BB7958B">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25726"/>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14:paraId="3D746C15">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14:paraId="519A224E">
      <w:pPr>
        <w:pStyle w:val="27"/>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投标人应遵守国家有关招标投标法律、法规、部门规章和规范性文件。</w:t>
      </w:r>
    </w:p>
    <w:p w14:paraId="6D2E87C6">
      <w:pPr>
        <w:pStyle w:val="27"/>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14879"/>
      <w:bookmarkStart w:id="40" w:name="_Toc5448"/>
      <w:bookmarkStart w:id="41" w:name="_Toc24156"/>
      <w:bookmarkStart w:id="42" w:name="_Toc15722"/>
      <w:bookmarkStart w:id="43" w:name="_Toc21532"/>
      <w:bookmarkStart w:id="44" w:name="_Toc9822"/>
      <w:r>
        <w:rPr>
          <w:rFonts w:hint="eastAsia" w:ascii="宋体" w:hAnsi="宋体" w:eastAsia="宋体" w:cs="宋体"/>
          <w:sz w:val="24"/>
          <w:szCs w:val="24"/>
        </w:rPr>
        <w:t>投标资格（包括但不限于）：</w:t>
      </w:r>
      <w:bookmarkEnd w:id="39"/>
      <w:bookmarkEnd w:id="40"/>
      <w:bookmarkEnd w:id="41"/>
      <w:bookmarkEnd w:id="42"/>
      <w:bookmarkEnd w:id="43"/>
      <w:bookmarkEnd w:id="44"/>
    </w:p>
    <w:p w14:paraId="31C1C554">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14:paraId="06FE880C">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14:paraId="63245645">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14:paraId="356D98E8">
      <w:pPr>
        <w:kinsoku/>
        <w:spacing w:line="360" w:lineRule="auto"/>
        <w:ind w:firstLine="482" w:firstLineChars="200"/>
        <w:outlineLvl w:val="0"/>
        <w:rPr>
          <w:rFonts w:hint="eastAsia" w:ascii="宋体" w:hAnsi="宋体" w:eastAsia="宋体" w:cs="宋体"/>
          <w:b/>
          <w:bCs/>
          <w:sz w:val="24"/>
          <w:szCs w:val="24"/>
        </w:rPr>
      </w:pPr>
      <w:bookmarkStart w:id="45" w:name="_Toc15847"/>
      <w:bookmarkStart w:id="46" w:name="_Toc23688"/>
      <w:bookmarkStart w:id="47" w:name="_Toc12309"/>
      <w:bookmarkStart w:id="48" w:name="_Toc9930"/>
      <w:bookmarkStart w:id="49" w:name="_Toc16770"/>
      <w:r>
        <w:rPr>
          <w:rFonts w:hint="eastAsia" w:ascii="宋体" w:hAnsi="宋体" w:eastAsia="宋体" w:cs="宋体"/>
          <w:b/>
          <w:bCs/>
          <w:sz w:val="24"/>
          <w:szCs w:val="24"/>
        </w:rPr>
        <w:t>二、投标报价</w:t>
      </w:r>
      <w:bookmarkEnd w:id="45"/>
      <w:bookmarkEnd w:id="46"/>
      <w:bookmarkEnd w:id="47"/>
      <w:bookmarkEnd w:id="48"/>
      <w:bookmarkEnd w:id="49"/>
    </w:p>
    <w:p w14:paraId="7319B2D4">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14:paraId="330FE4A1">
      <w:pPr>
        <w:pStyle w:val="27"/>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14:paraId="75CF34BD">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14:paraId="5E6E2D64">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14:paraId="2AB49A22">
      <w:pPr>
        <w:pStyle w:val="27"/>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14:paraId="39B5A6F7">
      <w:pPr>
        <w:kinsoku/>
        <w:spacing w:line="360" w:lineRule="auto"/>
        <w:ind w:firstLine="482" w:firstLineChars="200"/>
        <w:outlineLvl w:val="0"/>
        <w:rPr>
          <w:rFonts w:hint="eastAsia" w:ascii="宋体" w:hAnsi="宋体" w:eastAsia="宋体" w:cs="宋体"/>
          <w:b/>
          <w:bCs/>
          <w:sz w:val="24"/>
          <w:szCs w:val="24"/>
        </w:rPr>
      </w:pPr>
      <w:bookmarkStart w:id="51" w:name="_Toc24896"/>
      <w:bookmarkStart w:id="52" w:name="_Toc19945"/>
      <w:bookmarkStart w:id="53" w:name="_Toc2348"/>
      <w:bookmarkStart w:id="54" w:name="_Toc14547"/>
      <w:bookmarkStart w:id="55" w:name="_Toc13329"/>
      <w:r>
        <w:rPr>
          <w:rFonts w:hint="eastAsia" w:ascii="宋体" w:hAnsi="宋体" w:eastAsia="宋体" w:cs="宋体"/>
          <w:b/>
          <w:bCs/>
          <w:sz w:val="24"/>
          <w:szCs w:val="24"/>
        </w:rPr>
        <w:t>三、投标文件</w:t>
      </w:r>
      <w:bookmarkEnd w:id="51"/>
      <w:bookmarkEnd w:id="52"/>
      <w:bookmarkEnd w:id="53"/>
      <w:bookmarkEnd w:id="54"/>
      <w:bookmarkEnd w:id="55"/>
    </w:p>
    <w:p w14:paraId="37DB0876">
      <w:pPr>
        <w:pStyle w:val="27"/>
        <w:numPr>
          <w:ilvl w:val="0"/>
          <w:numId w:val="5"/>
        </w:numPr>
        <w:kinsoku/>
        <w:spacing w:line="360" w:lineRule="auto"/>
        <w:ind w:left="0" w:firstLine="480"/>
        <w:outlineLvl w:val="0"/>
        <w:rPr>
          <w:rFonts w:hint="eastAsia" w:ascii="宋体" w:hAnsi="宋体" w:eastAsia="宋体" w:cs="宋体"/>
          <w:sz w:val="24"/>
          <w:szCs w:val="24"/>
        </w:rPr>
      </w:pPr>
      <w:bookmarkStart w:id="56" w:name="_Toc29954"/>
      <w:bookmarkStart w:id="57" w:name="_Toc2231"/>
      <w:bookmarkStart w:id="58" w:name="_Toc7457"/>
      <w:bookmarkStart w:id="59" w:name="_Toc11398"/>
      <w:bookmarkStart w:id="60" w:name="_Toc30156"/>
      <w:bookmarkStart w:id="61" w:name="_Toc30571"/>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14:paraId="77A57F7E">
      <w:pPr>
        <w:pStyle w:val="27"/>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14:paraId="37D346B2">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14:paraId="43260712">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14:paraId="27D6AD7F">
      <w:pPr>
        <w:kinsoku/>
        <w:spacing w:line="360" w:lineRule="auto"/>
        <w:ind w:firstLine="482" w:firstLineChars="200"/>
        <w:outlineLvl w:val="0"/>
        <w:rPr>
          <w:rFonts w:hint="eastAsia" w:ascii="宋体" w:hAnsi="宋体" w:eastAsia="宋体" w:cs="宋体"/>
          <w:b/>
          <w:bCs/>
          <w:sz w:val="24"/>
          <w:szCs w:val="24"/>
        </w:rPr>
      </w:pPr>
      <w:bookmarkStart w:id="62" w:name="_Toc8"/>
      <w:bookmarkStart w:id="63" w:name="_Toc18677"/>
      <w:bookmarkStart w:id="64" w:name="_Toc29111"/>
      <w:bookmarkStart w:id="65" w:name="_Toc23458"/>
      <w:bookmarkStart w:id="66" w:name="_Toc14760"/>
      <w:r>
        <w:rPr>
          <w:rFonts w:hint="eastAsia" w:ascii="宋体" w:hAnsi="宋体" w:eastAsia="宋体" w:cs="宋体"/>
          <w:b/>
          <w:bCs/>
          <w:sz w:val="24"/>
          <w:szCs w:val="24"/>
        </w:rPr>
        <w:t>四、开标、评标、定标</w:t>
      </w:r>
      <w:bookmarkEnd w:id="62"/>
      <w:bookmarkEnd w:id="63"/>
      <w:bookmarkEnd w:id="64"/>
      <w:bookmarkEnd w:id="65"/>
      <w:bookmarkEnd w:id="66"/>
    </w:p>
    <w:p w14:paraId="5BC19994">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67" w:name="_Toc29386"/>
      <w:bookmarkStart w:id="68" w:name="_Toc5695"/>
      <w:bookmarkStart w:id="69" w:name="_Toc998"/>
      <w:bookmarkStart w:id="70" w:name="_Toc20255"/>
      <w:bookmarkStart w:id="71" w:name="_Toc31780"/>
      <w:bookmarkStart w:id="72" w:name="_Toc3331"/>
      <w:r>
        <w:rPr>
          <w:rFonts w:hint="eastAsia" w:ascii="宋体" w:hAnsi="宋体" w:eastAsia="宋体" w:cs="宋体"/>
          <w:snapToGrid w:val="0"/>
          <w:color w:val="000000"/>
          <w:sz w:val="24"/>
          <w:szCs w:val="24"/>
          <w:lang w:val="en-US" w:eastAsia="zh-CN" w:bidi="ar-SA"/>
        </w:rPr>
        <w:t>1.</w:t>
      </w:r>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14:paraId="7D906F4C">
      <w:pPr>
        <w:pStyle w:val="27"/>
        <w:numPr>
          <w:ilvl w:val="0"/>
          <w:numId w:val="0"/>
        </w:numPr>
        <w:kinsoku/>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napToGrid w:val="0"/>
          <w:color w:val="000000"/>
          <w:sz w:val="24"/>
          <w:szCs w:val="24"/>
          <w:lang w:val="en-US" w:eastAsia="zh-CN" w:bidi="ar-SA"/>
        </w:rPr>
        <w:t>2.</w:t>
      </w: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14:paraId="52BCAD39">
      <w:pPr>
        <w:pStyle w:val="27"/>
        <w:numPr>
          <w:ilvl w:val="0"/>
          <w:numId w:val="0"/>
        </w:numPr>
        <w:kinsoku/>
        <w:spacing w:line="360" w:lineRule="auto"/>
        <w:ind w:left="0" w:leftChars="0" w:firstLine="480" w:firstLineChars="200"/>
        <w:outlineLvl w:val="0"/>
        <w:rPr>
          <w:rFonts w:hint="eastAsia" w:ascii="宋体" w:hAnsi="宋体" w:eastAsia="宋体" w:cs="宋体"/>
          <w:sz w:val="24"/>
          <w:szCs w:val="24"/>
        </w:rPr>
      </w:pPr>
      <w:bookmarkStart w:id="73" w:name="_Toc24129"/>
      <w:bookmarkStart w:id="74" w:name="_Toc26371"/>
      <w:bookmarkStart w:id="75" w:name="_Toc12"/>
      <w:bookmarkStart w:id="76" w:name="_Toc18886"/>
      <w:bookmarkStart w:id="77" w:name="_Toc6426"/>
      <w:bookmarkStart w:id="78" w:name="_Toc14086"/>
      <w:r>
        <w:rPr>
          <w:rFonts w:hint="eastAsia" w:ascii="宋体" w:hAnsi="宋体" w:eastAsia="宋体" w:cs="宋体"/>
          <w:snapToGrid w:val="0"/>
          <w:color w:val="000000"/>
          <w:sz w:val="24"/>
          <w:szCs w:val="24"/>
          <w:lang w:val="en-US" w:eastAsia="zh-CN" w:bidi="ar-SA"/>
        </w:rPr>
        <w:t>3.</w:t>
      </w:r>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14:paraId="78D4ECD1">
      <w:pPr>
        <w:kinsoku/>
        <w:spacing w:line="360" w:lineRule="auto"/>
        <w:ind w:firstLine="482" w:firstLineChars="200"/>
        <w:outlineLvl w:val="0"/>
        <w:rPr>
          <w:rFonts w:hint="eastAsia" w:ascii="宋体" w:hAnsi="宋体" w:eastAsia="宋体" w:cs="宋体"/>
          <w:b/>
          <w:bCs/>
          <w:sz w:val="24"/>
          <w:szCs w:val="24"/>
        </w:rPr>
      </w:pPr>
      <w:bookmarkStart w:id="79" w:name="_Toc25649"/>
      <w:bookmarkStart w:id="80" w:name="_Toc6326"/>
      <w:bookmarkStart w:id="81" w:name="_Toc29662"/>
      <w:bookmarkStart w:id="82" w:name="_Toc2586"/>
      <w:bookmarkStart w:id="83" w:name="_Toc32748"/>
      <w:r>
        <w:rPr>
          <w:rFonts w:hint="eastAsia" w:ascii="宋体" w:hAnsi="宋体" w:eastAsia="宋体" w:cs="宋体"/>
          <w:b/>
          <w:bCs/>
          <w:sz w:val="24"/>
          <w:szCs w:val="24"/>
        </w:rPr>
        <w:t>五、纪律要求</w:t>
      </w:r>
      <w:bookmarkEnd w:id="79"/>
      <w:bookmarkEnd w:id="80"/>
      <w:bookmarkEnd w:id="81"/>
      <w:bookmarkEnd w:id="82"/>
      <w:bookmarkEnd w:id="83"/>
    </w:p>
    <w:p w14:paraId="0B916DE4">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6E9DE2F9">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评标委员会及其组成人员应严格自律，严格遵守国家法律、法规，并接受监察部门的监督。</w:t>
      </w:r>
    </w:p>
    <w:p w14:paraId="7B9A7D84">
      <w:pPr>
        <w:kinsoku/>
        <w:spacing w:line="360" w:lineRule="auto"/>
        <w:ind w:firstLine="482" w:firstLineChars="200"/>
        <w:outlineLvl w:val="0"/>
        <w:rPr>
          <w:rFonts w:hint="eastAsia" w:ascii="宋体" w:hAnsi="宋体" w:eastAsia="宋体" w:cs="宋体"/>
          <w:b/>
          <w:bCs/>
          <w:sz w:val="24"/>
          <w:szCs w:val="24"/>
        </w:rPr>
      </w:pPr>
      <w:bookmarkStart w:id="84" w:name="_Toc11099"/>
      <w:bookmarkStart w:id="85" w:name="_Toc23438"/>
      <w:bookmarkStart w:id="86" w:name="_Toc9588"/>
      <w:bookmarkStart w:id="87" w:name="_Toc3302"/>
      <w:bookmarkStart w:id="88" w:name="_Toc7771"/>
      <w:r>
        <w:rPr>
          <w:rFonts w:hint="eastAsia" w:ascii="宋体" w:hAnsi="宋体" w:eastAsia="宋体" w:cs="宋体"/>
          <w:b/>
          <w:bCs/>
          <w:sz w:val="24"/>
          <w:szCs w:val="24"/>
        </w:rPr>
        <w:t>六、其他</w:t>
      </w:r>
      <w:bookmarkEnd w:id="84"/>
      <w:bookmarkEnd w:id="85"/>
      <w:bookmarkEnd w:id="86"/>
      <w:bookmarkEnd w:id="87"/>
      <w:bookmarkEnd w:id="88"/>
    </w:p>
    <w:p w14:paraId="32CD9432">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中标人若改变原材料配方和生产工艺，需征得招标人同意，并需重新认可。</w:t>
      </w:r>
    </w:p>
    <w:p w14:paraId="4C599DA0">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14:paraId="1EC825BE">
      <w:pPr>
        <w:rPr>
          <w:rFonts w:hint="eastAsia" w:ascii="宋体" w:hAnsi="宋体" w:eastAsia="宋体" w:cs="宋体"/>
        </w:rPr>
      </w:pPr>
    </w:p>
    <w:p w14:paraId="54B8621F">
      <w:pPr>
        <w:rPr>
          <w:rFonts w:hint="eastAsia" w:ascii="宋体" w:hAnsi="宋体" w:eastAsia="宋体" w:cs="宋体"/>
        </w:rPr>
      </w:pPr>
    </w:p>
    <w:p w14:paraId="41D56025">
      <w:pPr>
        <w:rPr>
          <w:rFonts w:hint="eastAsia" w:ascii="宋体" w:hAnsi="宋体" w:eastAsia="宋体" w:cs="宋体"/>
        </w:rPr>
      </w:pPr>
    </w:p>
    <w:p w14:paraId="32256DC7">
      <w:pPr>
        <w:rPr>
          <w:rFonts w:hint="eastAsia" w:ascii="宋体" w:hAnsi="宋体" w:eastAsia="宋体" w:cs="宋体"/>
        </w:rPr>
      </w:pPr>
    </w:p>
    <w:p w14:paraId="3CE4203A">
      <w:pPr>
        <w:rPr>
          <w:rFonts w:hint="eastAsia" w:ascii="宋体" w:hAnsi="宋体" w:eastAsia="宋体" w:cs="宋体"/>
        </w:rPr>
      </w:pPr>
    </w:p>
    <w:p w14:paraId="7B1F0A64">
      <w:pPr>
        <w:rPr>
          <w:rFonts w:hint="eastAsia" w:ascii="宋体" w:hAnsi="宋体" w:eastAsia="宋体" w:cs="宋体"/>
        </w:rPr>
      </w:pPr>
    </w:p>
    <w:p w14:paraId="38CBB9DB">
      <w:pPr>
        <w:rPr>
          <w:rFonts w:hint="eastAsia" w:ascii="宋体" w:hAnsi="宋体" w:eastAsia="宋体" w:cs="宋体"/>
        </w:rPr>
      </w:pPr>
    </w:p>
    <w:p w14:paraId="1852FAD0">
      <w:pPr>
        <w:rPr>
          <w:rFonts w:hint="eastAsia" w:ascii="宋体" w:hAnsi="宋体" w:eastAsia="宋体" w:cs="宋体"/>
        </w:rPr>
      </w:pPr>
    </w:p>
    <w:p w14:paraId="6CB30E98">
      <w:pPr>
        <w:rPr>
          <w:rFonts w:hint="eastAsia" w:ascii="宋体" w:hAnsi="宋体" w:eastAsia="宋体" w:cs="宋体"/>
        </w:rPr>
      </w:pPr>
    </w:p>
    <w:p w14:paraId="414C3997">
      <w:pPr>
        <w:rPr>
          <w:rFonts w:hint="eastAsia" w:ascii="宋体" w:hAnsi="宋体" w:eastAsia="宋体" w:cs="宋体"/>
        </w:rPr>
      </w:pPr>
    </w:p>
    <w:p w14:paraId="1F28CFF3">
      <w:pPr>
        <w:rPr>
          <w:rFonts w:hint="eastAsia" w:ascii="宋体" w:hAnsi="宋体" w:eastAsia="宋体" w:cs="宋体"/>
        </w:rPr>
      </w:pPr>
    </w:p>
    <w:p w14:paraId="6E2A3906">
      <w:pPr>
        <w:rPr>
          <w:rFonts w:hint="eastAsia" w:ascii="宋体" w:hAnsi="宋体" w:eastAsia="宋体" w:cs="宋体"/>
        </w:rPr>
      </w:pPr>
    </w:p>
    <w:p w14:paraId="060C803F">
      <w:pPr>
        <w:rPr>
          <w:rFonts w:hint="eastAsia" w:ascii="宋体" w:hAnsi="宋体" w:eastAsia="宋体" w:cs="宋体"/>
        </w:rPr>
      </w:pPr>
    </w:p>
    <w:p w14:paraId="22BC0296">
      <w:pPr>
        <w:rPr>
          <w:rFonts w:hint="eastAsia" w:ascii="宋体" w:hAnsi="宋体" w:eastAsia="宋体" w:cs="宋体"/>
        </w:rPr>
      </w:pPr>
    </w:p>
    <w:p w14:paraId="3390688E">
      <w:pPr>
        <w:rPr>
          <w:rFonts w:hint="eastAsia" w:ascii="宋体" w:hAnsi="宋体" w:eastAsia="宋体" w:cs="宋体"/>
        </w:rPr>
      </w:pPr>
    </w:p>
    <w:p w14:paraId="13655460">
      <w:pPr>
        <w:rPr>
          <w:rFonts w:hint="eastAsia" w:ascii="宋体" w:hAnsi="宋体" w:eastAsia="宋体" w:cs="宋体"/>
        </w:rPr>
      </w:pPr>
    </w:p>
    <w:p w14:paraId="1458C6CC">
      <w:pPr>
        <w:rPr>
          <w:rFonts w:hint="eastAsia" w:ascii="宋体" w:hAnsi="宋体" w:eastAsia="宋体" w:cs="宋体"/>
        </w:rPr>
      </w:pPr>
    </w:p>
    <w:p w14:paraId="6D69B8C6">
      <w:pPr>
        <w:rPr>
          <w:rFonts w:hint="eastAsia" w:ascii="宋体" w:hAnsi="宋体" w:eastAsia="宋体" w:cs="宋体"/>
        </w:rPr>
      </w:pPr>
    </w:p>
    <w:p w14:paraId="335CDFC8">
      <w:pPr>
        <w:rPr>
          <w:rFonts w:hint="eastAsia" w:ascii="宋体" w:hAnsi="宋体" w:eastAsia="宋体" w:cs="宋体"/>
        </w:rPr>
      </w:pPr>
    </w:p>
    <w:p w14:paraId="5A15B820">
      <w:pPr>
        <w:rPr>
          <w:rFonts w:hint="eastAsia" w:ascii="宋体" w:hAnsi="宋体" w:eastAsia="宋体" w:cs="宋体"/>
        </w:rPr>
      </w:pPr>
    </w:p>
    <w:p w14:paraId="44FEA429">
      <w:pPr>
        <w:rPr>
          <w:rFonts w:hint="eastAsia" w:ascii="宋体" w:hAnsi="宋体" w:eastAsia="宋体" w:cs="宋体"/>
        </w:rPr>
      </w:pPr>
    </w:p>
    <w:p w14:paraId="7866E876">
      <w:pPr>
        <w:rPr>
          <w:rFonts w:hint="eastAsia" w:ascii="宋体" w:hAnsi="宋体" w:eastAsia="宋体" w:cs="宋体"/>
        </w:rPr>
      </w:pPr>
    </w:p>
    <w:p w14:paraId="18BF2D14">
      <w:pPr>
        <w:rPr>
          <w:rFonts w:hint="eastAsia" w:ascii="宋体" w:hAnsi="宋体" w:eastAsia="宋体" w:cs="宋体"/>
        </w:rPr>
      </w:pPr>
    </w:p>
    <w:p w14:paraId="211882B1">
      <w:pPr>
        <w:rPr>
          <w:rFonts w:hint="eastAsia" w:ascii="宋体" w:hAnsi="宋体" w:eastAsia="宋体" w:cs="宋体"/>
        </w:rPr>
      </w:pPr>
    </w:p>
    <w:p w14:paraId="04956E7D">
      <w:pPr>
        <w:rPr>
          <w:rFonts w:hint="eastAsia" w:ascii="宋体" w:hAnsi="宋体" w:eastAsia="宋体" w:cs="宋体"/>
        </w:rPr>
      </w:pPr>
    </w:p>
    <w:p w14:paraId="2D36F1D5">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207"/>
      <w:bookmarkStart w:id="90" w:name="_Toc26223"/>
      <w:bookmarkStart w:id="91" w:name="_Toc1403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14:paraId="31275D25">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14:paraId="0758C13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14:paraId="64EE5AD8">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14:paraId="77FCA88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14:paraId="4D9D73B3">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14:paraId="7DE07AFD">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14:paraId="739778A2">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14:paraId="79CB7F82">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14:paraId="380F214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14:paraId="08BD3B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14:paraId="24199B2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14:paraId="64B22960">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14:paraId="5129E13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本工程招标文件未尽事宜，按照《中华人民共和国招标投标法》、《福建省招标投标管理办法》等有关法规、规定执行。</w:t>
      </w:r>
    </w:p>
    <w:p w14:paraId="2BAC13CB">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14:paraId="56F5EA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商务</w:t>
      </w:r>
      <w:r>
        <w:rPr>
          <w:rFonts w:hint="eastAsia" w:ascii="宋体" w:hAnsi="宋体" w:eastAsia="宋体" w:cs="宋体"/>
          <w:color w:val="auto"/>
          <w:sz w:val="24"/>
          <w:highlight w:val="none"/>
        </w:rPr>
        <w:t>部分（</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val="en-US" w:eastAsia="zh-CN"/>
        </w:rPr>
        <w:t>技术部分（20分）、报价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14:paraId="0C4B73D9">
      <w:pPr>
        <w:pStyle w:val="23"/>
        <w:rPr>
          <w:rFonts w:hint="eastAsia" w:ascii="宋体" w:hAnsi="宋体" w:eastAsia="宋体" w:cs="宋体"/>
          <w:color w:val="auto"/>
          <w:sz w:val="24"/>
          <w:highlight w:val="none"/>
        </w:rPr>
      </w:pPr>
    </w:p>
    <w:p w14:paraId="1B45DF83">
      <w:pPr>
        <w:pStyle w:val="23"/>
        <w:rPr>
          <w:rFonts w:hint="eastAsia" w:ascii="宋体" w:hAnsi="宋体" w:eastAsia="宋体" w:cs="宋体"/>
          <w:color w:val="auto"/>
          <w:sz w:val="24"/>
          <w:highlight w:val="none"/>
        </w:rPr>
      </w:pPr>
    </w:p>
    <w:p w14:paraId="1B3CB1A3">
      <w:pPr>
        <w:ind w:firstLine="458" w:firstLineChars="200"/>
        <w:rPr>
          <w:rFonts w:hint="eastAsia" w:ascii="宋体" w:hAnsi="宋体" w:eastAsia="宋体" w:cs="宋体"/>
          <w:b/>
          <w:bCs/>
          <w:color w:val="auto"/>
          <w:spacing w:val="-6"/>
          <w:sz w:val="24"/>
          <w:highlight w:val="none"/>
          <w:lang w:eastAsia="zh-CN"/>
        </w:rPr>
      </w:pPr>
    </w:p>
    <w:p w14:paraId="47D544AF">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23296"/>
      <w:bookmarkStart w:id="93" w:name="_Toc14784"/>
      <w:bookmarkStart w:id="94" w:name="_Toc1353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14:paraId="44095CE0">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504F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299C6C0D">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14:paraId="5D9A9558">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14:paraId="39490E15">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14:paraId="7B03D056">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14:paraId="2C9229D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14:paraId="3A57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14:paraId="2406F6BB">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09F389A2">
            <w:pPr>
              <w:pStyle w:val="7"/>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4A6A7B9C">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14:paraId="069E876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关键参数：一项不响应扣1-3分。</w:t>
            </w:r>
          </w:p>
          <w:p w14:paraId="751851CC">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一般参数：一项不响应扣0.5-1分。</w:t>
            </w:r>
          </w:p>
        </w:tc>
        <w:tc>
          <w:tcPr>
            <w:tcW w:w="1134" w:type="dxa"/>
            <w:tcMar>
              <w:left w:w="103" w:type="dxa"/>
            </w:tcMar>
            <w:vAlign w:val="center"/>
          </w:tcPr>
          <w:p w14:paraId="44406733">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14:paraId="36BBE9C6">
      <w:pPr>
        <w:spacing w:line="360" w:lineRule="auto"/>
        <w:jc w:val="both"/>
        <w:rPr>
          <w:rFonts w:hint="eastAsia" w:ascii="宋体" w:hAnsi="宋体" w:eastAsia="宋体" w:cs="宋体"/>
          <w:b/>
          <w:bCs/>
          <w:sz w:val="24"/>
        </w:rPr>
      </w:pPr>
    </w:p>
    <w:p w14:paraId="6617127A">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223C69E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7932788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50BD4F2E">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5A2FA267">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1DDDEC8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A2279B8">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14:paraId="648AF4E7">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42A1E0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14:paraId="262F89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0F8469C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F38A81B">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14:paraId="1F1333EC">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14:paraId="5BCE7429">
            <w:pPr>
              <w:spacing w:line="360" w:lineRule="auto"/>
              <w:rPr>
                <w:rFonts w:hint="eastAsia" w:ascii="宋体" w:hAnsi="宋体" w:eastAsia="宋体" w:cs="宋体"/>
                <w:b/>
                <w:sz w:val="24"/>
              </w:rPr>
            </w:pPr>
            <w:r>
              <w:rPr>
                <w:rFonts w:hint="eastAsia" w:ascii="宋体" w:hAnsi="宋体" w:eastAsia="宋体" w:cs="宋体"/>
                <w:sz w:val="24"/>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6E8D88B">
            <w:pPr>
              <w:spacing w:line="360" w:lineRule="auto"/>
              <w:rPr>
                <w:rFonts w:hint="eastAsia" w:ascii="宋体" w:hAnsi="宋体" w:eastAsia="宋体" w:cs="宋体"/>
                <w:sz w:val="24"/>
                <w:szCs w:val="24"/>
              </w:rPr>
            </w:pPr>
          </w:p>
        </w:tc>
      </w:tr>
    </w:tbl>
    <w:p w14:paraId="11F2609E">
      <w:pPr>
        <w:pStyle w:val="2"/>
        <w:ind w:left="0" w:leftChars="0" w:firstLine="0" w:firstLineChars="0"/>
        <w:rPr>
          <w:rFonts w:hint="eastAsia" w:ascii="宋体" w:hAnsi="宋体" w:eastAsia="宋体" w:cs="宋体"/>
          <w:color w:val="auto"/>
        </w:rPr>
      </w:pPr>
    </w:p>
    <w:p w14:paraId="5F95332C">
      <w:pPr>
        <w:spacing w:line="360" w:lineRule="auto"/>
        <w:ind w:firstLine="482" w:firstLineChars="200"/>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.定标办法</w:t>
      </w:r>
    </w:p>
    <w:p w14:paraId="242BD9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.1总得分</w:t>
      </w:r>
    </w:p>
    <w:p w14:paraId="37BF9256">
      <w:pPr>
        <w:spacing w:line="24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商务分+技术</w:t>
      </w:r>
      <w:r>
        <w:rPr>
          <w:rFonts w:hint="eastAsia" w:ascii="宋体" w:hAnsi="宋体" w:eastAsia="宋体" w:cs="宋体"/>
          <w:color w:val="auto"/>
          <w:sz w:val="24"/>
        </w:rPr>
        <w:t>分+价格分）。</w:t>
      </w:r>
    </w:p>
    <w:p w14:paraId="29200419">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outlineLvl w:val="0"/>
        <w:rPr>
          <w:rFonts w:hint="eastAsia" w:ascii="宋体" w:hAnsi="宋体" w:eastAsia="宋体" w:cs="宋体"/>
          <w:color w:val="auto"/>
          <w:sz w:val="24"/>
          <w:lang w:val="en-US" w:eastAsia="zh-CN"/>
        </w:rPr>
      </w:pPr>
      <w:bookmarkStart w:id="95" w:name="_Toc20197"/>
      <w:bookmarkStart w:id="96" w:name="_Toc7216"/>
      <w:bookmarkStart w:id="97" w:name="_Toc12820"/>
      <w:r>
        <w:rPr>
          <w:rFonts w:hint="eastAsia" w:ascii="宋体" w:hAnsi="宋体" w:eastAsia="宋体" w:cs="宋体"/>
          <w:color w:val="auto"/>
          <w:sz w:val="24"/>
          <w:lang w:val="en-US" w:eastAsia="zh-CN"/>
        </w:rPr>
        <w:t>3.2评委评审打分、计分过程中各项分数均取小数点后两位，小数点后第三位四舍五入。根据各评委的打分结果，在计算投标人得分时，对评委的技术部分的打分结果分别汇总，再进行算术平均，计算出各有效投标人的得分。</w:t>
      </w:r>
    </w:p>
    <w:p w14:paraId="49D033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0"/>
        <w:rPr>
          <w:rFonts w:hint="eastAsia" w:ascii="宋体" w:hAnsi="宋体" w:eastAsia="宋体" w:cs="宋体"/>
          <w:color w:val="auto"/>
          <w:sz w:val="24"/>
          <w:lang w:val="en-US" w:eastAsia="zh-CN"/>
        </w:rPr>
      </w:pPr>
      <w:r>
        <w:rPr>
          <w:rFonts w:hint="eastAsia" w:ascii="宋体" w:hAnsi="宋体" w:eastAsia="宋体" w:cs="宋体"/>
          <w:snapToGrid w:val="0"/>
          <w:color w:val="auto"/>
          <w:sz w:val="24"/>
          <w:szCs w:val="21"/>
          <w:lang w:val="en-US" w:eastAsia="zh-CN" w:bidi="ar-SA"/>
        </w:rPr>
        <w:t>4.</w:t>
      </w:r>
      <w:r>
        <w:rPr>
          <w:rFonts w:hint="eastAsia" w:ascii="宋体" w:hAnsi="宋体" w:eastAsia="宋体" w:cs="宋体"/>
          <w:color w:val="auto"/>
          <w:sz w:val="24"/>
          <w:lang w:val="en-US" w:eastAsia="zh-CN"/>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26EE949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left"/>
        <w:textAlignment w:val="baseline"/>
        <w:outlineLvl w:val="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val="en-US" w:eastAsia="zh-CN"/>
        </w:rPr>
        <w:br w:type="textWrapping"/>
      </w:r>
    </w:p>
    <w:p w14:paraId="542EF000">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26B73B7C">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3C394DDA">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0E8F3B73">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1F1AA82E">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3BD05A67">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418B65FB">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478D9BDC">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06916BF4">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6BB5BE7D">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p>
    <w:p w14:paraId="72E86A2C">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14:paraId="768CC614">
      <w:pPr>
        <w:pStyle w:val="8"/>
        <w:spacing w:line="360" w:lineRule="auto"/>
        <w:rPr>
          <w:rFonts w:hint="eastAsia" w:ascii="宋体" w:hAnsi="宋体" w:eastAsia="宋体" w:cs="宋体"/>
        </w:rPr>
      </w:pPr>
      <w:r>
        <w:rPr>
          <w:rFonts w:hint="eastAsia" w:ascii="宋体" w:hAnsi="宋体" w:eastAsia="宋体" w:cs="宋体"/>
        </w:rPr>
        <w:t>投标人应满足以下要求：</w:t>
      </w:r>
    </w:p>
    <w:p w14:paraId="06E9FF5B">
      <w:pPr>
        <w:pStyle w:val="8"/>
        <w:spacing w:line="360" w:lineRule="auto"/>
        <w:rPr>
          <w:rFonts w:hint="eastAsia" w:ascii="宋体" w:hAnsi="宋体" w:eastAsia="宋体" w:cs="宋体"/>
          <w:lang w:val="en-US" w:eastAsia="zh-CN"/>
        </w:rPr>
      </w:pPr>
      <w:r>
        <w:rPr>
          <w:rFonts w:hint="eastAsia" w:ascii="宋体" w:hAnsi="宋体" w:eastAsia="宋体" w:cs="宋体"/>
          <w:lang w:val="en-US" w:eastAsia="zh-CN"/>
        </w:rPr>
        <w:t>原材料理化指标：</w:t>
      </w:r>
    </w:p>
    <w:p w14:paraId="03D4696D">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 序号一：</w:t>
      </w:r>
    </w:p>
    <w:tbl>
      <w:tblPr>
        <w:tblStyle w:val="1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817"/>
        <w:gridCol w:w="2424"/>
        <w:gridCol w:w="3101"/>
      </w:tblGrid>
      <w:tr w14:paraId="745C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44" w:type="dxa"/>
            <w:noWrap w:val="0"/>
            <w:vAlign w:val="center"/>
          </w:tcPr>
          <w:p w14:paraId="1F7A904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序号</w:t>
            </w:r>
          </w:p>
        </w:tc>
        <w:tc>
          <w:tcPr>
            <w:tcW w:w="2817" w:type="dxa"/>
            <w:noWrap w:val="0"/>
            <w:vAlign w:val="center"/>
          </w:tcPr>
          <w:p w14:paraId="3155FE16">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w:t>
            </w:r>
          </w:p>
        </w:tc>
        <w:tc>
          <w:tcPr>
            <w:tcW w:w="2424" w:type="dxa"/>
            <w:noWrap w:val="0"/>
            <w:vAlign w:val="center"/>
          </w:tcPr>
          <w:p w14:paraId="64C61ACA">
            <w:pPr>
              <w:widowControl/>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技术参数</w:t>
            </w:r>
          </w:p>
        </w:tc>
        <w:tc>
          <w:tcPr>
            <w:tcW w:w="3101" w:type="dxa"/>
            <w:noWrap w:val="0"/>
            <w:vAlign w:val="center"/>
          </w:tcPr>
          <w:p w14:paraId="70BD57D9">
            <w:pPr>
              <w:widowControl/>
              <w:jc w:val="center"/>
              <w:rPr>
                <w:rFonts w:hint="eastAsia"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备注</w:t>
            </w:r>
          </w:p>
        </w:tc>
      </w:tr>
      <w:tr w14:paraId="313F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196562F4">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1</w:t>
            </w:r>
          </w:p>
        </w:tc>
        <w:tc>
          <w:tcPr>
            <w:tcW w:w="2817" w:type="dxa"/>
            <w:noWrap w:val="0"/>
            <w:vAlign w:val="center"/>
          </w:tcPr>
          <w:p w14:paraId="25D4E94B">
            <w:pPr>
              <w:widowControl/>
              <w:jc w:val="center"/>
              <w:rPr>
                <w:rFonts w:hint="eastAsia" w:ascii="宋体" w:hAnsi="宋体" w:eastAsia="宋体" w:cs="宋体"/>
                <w:b w:val="0"/>
                <w:color w:val="auto"/>
                <w:spacing w:val="10"/>
                <w:kern w:val="2"/>
                <w:sz w:val="22"/>
                <w:szCs w:val="22"/>
                <w:lang w:val="en-US" w:eastAsia="zh-CN"/>
              </w:rPr>
            </w:pPr>
            <w:r>
              <w:rPr>
                <w:rFonts w:hint="eastAsia" w:ascii="宋体" w:hAnsi="宋体" w:eastAsia="宋体" w:cs="宋体"/>
                <w:b w:val="0"/>
                <w:color w:val="auto"/>
                <w:spacing w:val="10"/>
                <w:kern w:val="2"/>
                <w:szCs w:val="28"/>
                <w:lang w:val="en-US" w:eastAsia="zh-CN"/>
              </w:rPr>
              <w:t>＊</w:t>
            </w:r>
            <w:r>
              <w:rPr>
                <w:rFonts w:hint="eastAsia" w:ascii="仿宋" w:hAnsi="仿宋" w:eastAsia="仿宋"/>
                <w:b w:val="0"/>
                <w:color w:val="auto"/>
                <w:spacing w:val="10"/>
                <w:kern w:val="2"/>
                <w:szCs w:val="28"/>
                <w:lang w:val="en-US" w:eastAsia="zh-CN"/>
              </w:rPr>
              <w:t>高纯石墨尺寸（mm）</w:t>
            </w:r>
          </w:p>
        </w:tc>
        <w:tc>
          <w:tcPr>
            <w:tcW w:w="2424" w:type="dxa"/>
            <w:noWrap w:val="0"/>
            <w:vAlign w:val="center"/>
          </w:tcPr>
          <w:p w14:paraId="46E7CD7F">
            <w:pPr>
              <w:widowControl/>
              <w:jc w:val="center"/>
              <w:rPr>
                <w:rFonts w:hint="eastAsia" w:ascii="宋体" w:hAnsi="宋体" w:eastAsia="宋体" w:cs="宋体"/>
                <w:kern w:val="0"/>
                <w:sz w:val="22"/>
                <w:szCs w:val="22"/>
              </w:rPr>
            </w:pPr>
            <w:r>
              <w:rPr>
                <w:rFonts w:hint="eastAsia" w:asciiTheme="minorEastAsia" w:hAnsiTheme="minorEastAsia" w:eastAsiaTheme="minorEastAsia"/>
                <w:sz w:val="24"/>
                <w:szCs w:val="24"/>
                <w:lang w:val="en-US" w:eastAsia="zh-CN"/>
              </w:rPr>
              <w:t>710*710*260mm</w:t>
            </w:r>
          </w:p>
        </w:tc>
        <w:tc>
          <w:tcPr>
            <w:tcW w:w="3101" w:type="dxa"/>
            <w:shd w:val="clear"/>
            <w:noWrap w:val="0"/>
            <w:vAlign w:val="center"/>
          </w:tcPr>
          <w:p w14:paraId="734AAB5B">
            <w:pPr>
              <w:widowControl/>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尺寸范围+10mm</w:t>
            </w:r>
          </w:p>
        </w:tc>
      </w:tr>
      <w:tr w14:paraId="434A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5615B6B1">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2</w:t>
            </w:r>
          </w:p>
        </w:tc>
        <w:tc>
          <w:tcPr>
            <w:tcW w:w="2817" w:type="dxa"/>
            <w:noWrap w:val="0"/>
            <w:vAlign w:val="center"/>
          </w:tcPr>
          <w:p w14:paraId="2C080D7C">
            <w:pPr>
              <w:widowControl/>
              <w:jc w:val="center"/>
              <w:rPr>
                <w:rFonts w:hint="eastAsia" w:ascii="宋体" w:hAnsi="宋体" w:eastAsia="宋体" w:cs="宋体"/>
                <w:bCs/>
                <w:kern w:val="0"/>
                <w:sz w:val="22"/>
                <w:szCs w:val="22"/>
                <w:lang w:val="en-US" w:eastAsia="zh-CN"/>
              </w:rPr>
            </w:pPr>
            <w:r>
              <w:rPr>
                <w:rFonts w:hint="eastAsia" w:ascii="宋体" w:hAnsi="宋体" w:eastAsia="宋体" w:cs="宋体"/>
                <w:b w:val="0"/>
                <w:color w:val="auto"/>
                <w:spacing w:val="10"/>
                <w:kern w:val="2"/>
                <w:szCs w:val="28"/>
              </w:rPr>
              <w:t>＊</w:t>
            </w:r>
            <w:r>
              <w:rPr>
                <w:rFonts w:hint="eastAsia" w:ascii="仿宋" w:hAnsi="仿宋" w:eastAsia="仿宋"/>
                <w:b w:val="0"/>
                <w:color w:val="auto"/>
                <w:spacing w:val="10"/>
                <w:kern w:val="2"/>
                <w:szCs w:val="28"/>
              </w:rPr>
              <w:t>体积密度</w:t>
            </w:r>
            <w:r>
              <w:rPr>
                <w:rFonts w:hint="eastAsia" w:ascii="仿宋" w:hAnsi="仿宋" w:eastAsia="仿宋"/>
                <w:b w:val="0"/>
                <w:color w:val="auto"/>
                <w:spacing w:val="10"/>
                <w:kern w:val="2"/>
                <w:szCs w:val="28"/>
                <w:lang w:val="en-US" w:eastAsia="zh-CN"/>
              </w:rPr>
              <w:t>(g/c</w:t>
            </w:r>
            <w:r>
              <w:rPr>
                <w:rFonts w:hint="eastAsia" w:ascii="微软雅黑" w:hAnsi="微软雅黑" w:eastAsia="微软雅黑" w:cs="微软雅黑"/>
                <w:b w:val="0"/>
                <w:color w:val="auto"/>
                <w:spacing w:val="10"/>
                <w:kern w:val="2"/>
                <w:szCs w:val="28"/>
                <w:lang w:val="en-US" w:eastAsia="zh-CN"/>
              </w:rPr>
              <w:t>㎥</w:t>
            </w:r>
            <w:r>
              <w:rPr>
                <w:rFonts w:hint="eastAsia" w:ascii="仿宋" w:hAnsi="仿宋" w:eastAsia="仿宋"/>
                <w:b w:val="0"/>
                <w:color w:val="auto"/>
                <w:spacing w:val="10"/>
                <w:kern w:val="2"/>
                <w:szCs w:val="28"/>
                <w:lang w:val="en-US" w:eastAsia="zh-CN"/>
              </w:rPr>
              <w:t>)</w:t>
            </w:r>
          </w:p>
        </w:tc>
        <w:tc>
          <w:tcPr>
            <w:tcW w:w="2424" w:type="dxa"/>
            <w:noWrap w:val="0"/>
            <w:vAlign w:val="center"/>
          </w:tcPr>
          <w:p w14:paraId="5349B1CB">
            <w:pPr>
              <w:widowControl/>
              <w:jc w:val="center"/>
              <w:rPr>
                <w:rFonts w:hint="eastAsia" w:ascii="宋体" w:hAnsi="宋体" w:eastAsia="宋体" w:cs="宋体"/>
                <w:kern w:val="0"/>
                <w:sz w:val="22"/>
                <w:szCs w:val="22"/>
                <w:lang w:val="en-US" w:eastAsia="zh-CN"/>
              </w:rPr>
            </w:pPr>
            <w:r>
              <w:rPr>
                <w:rFonts w:hint="default" w:ascii="Arial" w:hAnsi="Arial" w:eastAsia="仿宋" w:cs="Arial"/>
                <w:kern w:val="0"/>
                <w:sz w:val="24"/>
                <w:szCs w:val="24"/>
              </w:rPr>
              <w:t>≥</w:t>
            </w:r>
            <w:r>
              <w:rPr>
                <w:rFonts w:hint="eastAsia" w:ascii="仿宋" w:hAnsi="仿宋" w:eastAsia="仿宋"/>
                <w:kern w:val="0"/>
                <w:sz w:val="24"/>
                <w:szCs w:val="24"/>
                <w:lang w:val="en-US" w:eastAsia="zh-CN"/>
              </w:rPr>
              <w:t>1.75</w:t>
            </w:r>
          </w:p>
        </w:tc>
        <w:tc>
          <w:tcPr>
            <w:tcW w:w="3101" w:type="dxa"/>
            <w:shd w:val="clear"/>
            <w:noWrap w:val="0"/>
            <w:vAlign w:val="center"/>
          </w:tcPr>
          <w:p w14:paraId="259EED5B">
            <w:pPr>
              <w:widowControl/>
              <w:ind w:firstLine="720" w:firstLineChars="300"/>
              <w:jc w:val="both"/>
              <w:rPr>
                <w:rFonts w:hint="default"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1.75~1.80</w:t>
            </w:r>
          </w:p>
        </w:tc>
      </w:tr>
      <w:tr w14:paraId="427B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26644002">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3</w:t>
            </w:r>
          </w:p>
        </w:tc>
        <w:tc>
          <w:tcPr>
            <w:tcW w:w="2817" w:type="dxa"/>
            <w:noWrap w:val="0"/>
            <w:vAlign w:val="center"/>
          </w:tcPr>
          <w:p w14:paraId="236F8878">
            <w:pPr>
              <w:widowControl/>
              <w:jc w:val="center"/>
              <w:rPr>
                <w:rFonts w:hint="eastAsia" w:ascii="宋体" w:hAnsi="宋体" w:eastAsia="宋体" w:cs="宋体"/>
                <w:bCs/>
                <w:kern w:val="0"/>
                <w:sz w:val="22"/>
                <w:szCs w:val="22"/>
              </w:rPr>
            </w:pPr>
            <w:r>
              <w:rPr>
                <w:rFonts w:hint="eastAsia" w:ascii="仿宋" w:hAnsi="仿宋" w:eastAsia="仿宋"/>
                <w:b w:val="0"/>
                <w:color w:val="auto"/>
                <w:spacing w:val="10"/>
                <w:kern w:val="2"/>
                <w:szCs w:val="28"/>
              </w:rPr>
              <w:t>电阻率（μΩ-m）</w:t>
            </w:r>
          </w:p>
        </w:tc>
        <w:tc>
          <w:tcPr>
            <w:tcW w:w="2424" w:type="dxa"/>
            <w:noWrap w:val="0"/>
            <w:vAlign w:val="center"/>
          </w:tcPr>
          <w:p w14:paraId="3C206AE5">
            <w:pPr>
              <w:widowControl/>
              <w:jc w:val="center"/>
              <w:rPr>
                <w:rFonts w:hint="default" w:ascii="宋体" w:hAnsi="宋体" w:eastAsia="宋体" w:cs="宋体"/>
                <w:kern w:val="0"/>
                <w:sz w:val="22"/>
                <w:szCs w:val="22"/>
                <w:lang w:val="en-US" w:eastAsia="zh-CN"/>
              </w:rPr>
            </w:pPr>
            <w:r>
              <w:rPr>
                <w:rFonts w:hint="eastAsia" w:ascii="仿宋" w:hAnsi="仿宋" w:eastAsia="仿宋"/>
                <w:kern w:val="0"/>
                <w:sz w:val="24"/>
                <w:szCs w:val="24"/>
                <w:lang w:val="en-US" w:eastAsia="zh-CN"/>
              </w:rPr>
              <w:t>12~16</w:t>
            </w:r>
          </w:p>
        </w:tc>
        <w:tc>
          <w:tcPr>
            <w:tcW w:w="3101" w:type="dxa"/>
            <w:shd w:val="clear"/>
            <w:noWrap w:val="0"/>
            <w:vAlign w:val="center"/>
          </w:tcPr>
          <w:p w14:paraId="52DDB75F">
            <w:pPr>
              <w:widowControl/>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必须满足</w:t>
            </w:r>
          </w:p>
        </w:tc>
      </w:tr>
      <w:tr w14:paraId="59B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219078D5">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4</w:t>
            </w:r>
          </w:p>
        </w:tc>
        <w:tc>
          <w:tcPr>
            <w:tcW w:w="2817" w:type="dxa"/>
            <w:noWrap w:val="0"/>
            <w:vAlign w:val="center"/>
          </w:tcPr>
          <w:p w14:paraId="1C163A62">
            <w:pPr>
              <w:widowControl/>
              <w:jc w:val="center"/>
              <w:rPr>
                <w:rFonts w:hint="eastAsia" w:ascii="宋体" w:hAnsi="宋体" w:eastAsia="宋体" w:cs="宋体"/>
                <w:bCs/>
                <w:kern w:val="0"/>
                <w:sz w:val="22"/>
                <w:szCs w:val="22"/>
              </w:rPr>
            </w:pPr>
            <w:r>
              <w:rPr>
                <w:rFonts w:hint="eastAsia" w:ascii="仿宋" w:hAnsi="仿宋" w:eastAsia="仿宋"/>
                <w:b w:val="0"/>
                <w:color w:val="auto"/>
                <w:spacing w:val="10"/>
                <w:kern w:val="2"/>
                <w:szCs w:val="28"/>
              </w:rPr>
              <w:t>灰份含量（PPM）</w:t>
            </w:r>
          </w:p>
        </w:tc>
        <w:tc>
          <w:tcPr>
            <w:tcW w:w="2424" w:type="dxa"/>
            <w:noWrap w:val="0"/>
            <w:vAlign w:val="center"/>
          </w:tcPr>
          <w:p w14:paraId="5593BDDB">
            <w:pPr>
              <w:widowControl/>
              <w:jc w:val="center"/>
              <w:rPr>
                <w:rFonts w:hint="default" w:ascii="宋体" w:hAnsi="宋体" w:eastAsia="宋体" w:cs="宋体"/>
                <w:kern w:val="0"/>
                <w:sz w:val="22"/>
                <w:szCs w:val="22"/>
                <w:lang w:val="en-US" w:eastAsia="zh-CN"/>
              </w:rPr>
            </w:pPr>
            <w:r>
              <w:rPr>
                <w:rFonts w:hint="eastAsia" w:ascii="仿宋" w:hAnsi="仿宋" w:eastAsia="仿宋"/>
                <w:kern w:val="0"/>
                <w:sz w:val="24"/>
                <w:szCs w:val="24"/>
              </w:rPr>
              <w:t>≤</w:t>
            </w:r>
            <w:r>
              <w:rPr>
                <w:rFonts w:hint="eastAsia" w:ascii="仿宋" w:hAnsi="仿宋" w:eastAsia="仿宋"/>
                <w:kern w:val="0"/>
                <w:sz w:val="24"/>
                <w:szCs w:val="24"/>
                <w:lang w:val="en-US" w:eastAsia="zh-CN"/>
              </w:rPr>
              <w:t>500</w:t>
            </w:r>
          </w:p>
        </w:tc>
        <w:tc>
          <w:tcPr>
            <w:tcW w:w="3101" w:type="dxa"/>
            <w:shd w:val="clear"/>
            <w:noWrap w:val="0"/>
            <w:vAlign w:val="center"/>
          </w:tcPr>
          <w:p w14:paraId="52CB9FE4">
            <w:pPr>
              <w:widowControl/>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必须满足</w:t>
            </w:r>
          </w:p>
        </w:tc>
      </w:tr>
      <w:tr w14:paraId="3E405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7899D044">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5</w:t>
            </w:r>
          </w:p>
        </w:tc>
        <w:tc>
          <w:tcPr>
            <w:tcW w:w="2817" w:type="dxa"/>
            <w:noWrap w:val="0"/>
            <w:vAlign w:val="center"/>
          </w:tcPr>
          <w:p w14:paraId="275F7A89">
            <w:pPr>
              <w:widowControl/>
              <w:jc w:val="center"/>
              <w:rPr>
                <w:rFonts w:hint="eastAsia" w:ascii="宋体" w:hAnsi="宋体" w:eastAsia="宋体" w:cs="宋体"/>
                <w:bCs/>
                <w:kern w:val="0"/>
                <w:sz w:val="22"/>
                <w:szCs w:val="22"/>
              </w:rPr>
            </w:pPr>
            <w:r>
              <w:rPr>
                <w:rFonts w:hint="eastAsia" w:ascii="仿宋" w:hAnsi="仿宋" w:eastAsia="仿宋"/>
                <w:b w:val="0"/>
                <w:color w:val="auto"/>
                <w:spacing w:val="10"/>
                <w:kern w:val="2"/>
                <w:szCs w:val="28"/>
              </w:rPr>
              <w:t>抗压强度（Mpa）</w:t>
            </w:r>
          </w:p>
        </w:tc>
        <w:tc>
          <w:tcPr>
            <w:tcW w:w="2424" w:type="dxa"/>
            <w:noWrap w:val="0"/>
            <w:vAlign w:val="center"/>
          </w:tcPr>
          <w:p w14:paraId="38E60313">
            <w:pPr>
              <w:widowControl/>
              <w:jc w:val="center"/>
              <w:rPr>
                <w:rFonts w:hint="default" w:ascii="宋体" w:hAnsi="宋体" w:eastAsia="宋体" w:cs="宋体"/>
                <w:kern w:val="0"/>
                <w:sz w:val="22"/>
                <w:szCs w:val="22"/>
                <w:lang w:val="en-US" w:eastAsia="zh-CN"/>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75</w:t>
            </w:r>
          </w:p>
        </w:tc>
        <w:tc>
          <w:tcPr>
            <w:tcW w:w="3101" w:type="dxa"/>
            <w:shd w:val="clear"/>
            <w:noWrap w:val="0"/>
            <w:vAlign w:val="center"/>
          </w:tcPr>
          <w:p w14:paraId="5C6146B7">
            <w:pPr>
              <w:widowControl/>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75~90</w:t>
            </w:r>
          </w:p>
        </w:tc>
      </w:tr>
      <w:tr w14:paraId="6A0B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noWrap w:val="0"/>
            <w:vAlign w:val="center"/>
          </w:tcPr>
          <w:p w14:paraId="1B764CE1">
            <w:pPr>
              <w:widowControl/>
              <w:jc w:val="center"/>
              <w:rPr>
                <w:rFonts w:hint="eastAsia" w:ascii="宋体" w:hAnsi="宋体" w:eastAsia="宋体" w:cs="宋体"/>
                <w:bCs/>
                <w:kern w:val="0"/>
                <w:sz w:val="22"/>
                <w:szCs w:val="22"/>
                <w:lang w:val="en-US" w:eastAsia="zh-CN"/>
              </w:rPr>
            </w:pPr>
            <w:r>
              <w:rPr>
                <w:rFonts w:hint="eastAsia" w:ascii="宋体" w:hAnsi="宋体" w:eastAsia="宋体" w:cs="宋体"/>
                <w:bCs/>
                <w:kern w:val="0"/>
                <w:sz w:val="22"/>
                <w:szCs w:val="22"/>
                <w:lang w:val="en-US" w:eastAsia="zh-CN"/>
              </w:rPr>
              <w:t>6</w:t>
            </w:r>
          </w:p>
        </w:tc>
        <w:tc>
          <w:tcPr>
            <w:tcW w:w="2817" w:type="dxa"/>
            <w:noWrap w:val="0"/>
            <w:vAlign w:val="center"/>
          </w:tcPr>
          <w:p w14:paraId="5E00D836">
            <w:pPr>
              <w:widowControl/>
              <w:jc w:val="center"/>
              <w:rPr>
                <w:rFonts w:hint="eastAsia" w:ascii="宋体" w:hAnsi="宋体" w:eastAsia="宋体" w:cs="宋体"/>
                <w:bCs/>
                <w:kern w:val="0"/>
                <w:sz w:val="22"/>
                <w:szCs w:val="22"/>
              </w:rPr>
            </w:pPr>
            <w:r>
              <w:rPr>
                <w:rFonts w:hint="eastAsia" w:ascii="仿宋" w:hAnsi="仿宋" w:eastAsia="仿宋"/>
                <w:b w:val="0"/>
                <w:color w:val="auto"/>
                <w:spacing w:val="10"/>
                <w:kern w:val="2"/>
                <w:szCs w:val="28"/>
              </w:rPr>
              <w:t>抗折强度（Mpa）</w:t>
            </w:r>
          </w:p>
        </w:tc>
        <w:tc>
          <w:tcPr>
            <w:tcW w:w="2424" w:type="dxa"/>
            <w:noWrap w:val="0"/>
            <w:vAlign w:val="center"/>
          </w:tcPr>
          <w:p w14:paraId="31817E86">
            <w:pPr>
              <w:widowControl/>
              <w:jc w:val="center"/>
              <w:rPr>
                <w:rFonts w:hint="default" w:ascii="宋体" w:hAnsi="宋体" w:eastAsia="宋体" w:cs="宋体"/>
                <w:kern w:val="0"/>
                <w:sz w:val="22"/>
                <w:szCs w:val="22"/>
                <w:lang w:val="en-US" w:eastAsia="zh-CN"/>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35</w:t>
            </w:r>
          </w:p>
        </w:tc>
        <w:tc>
          <w:tcPr>
            <w:tcW w:w="3101" w:type="dxa"/>
            <w:shd w:val="clear"/>
            <w:noWrap w:val="0"/>
            <w:vAlign w:val="center"/>
          </w:tcPr>
          <w:p w14:paraId="45E0EF71">
            <w:pPr>
              <w:widowControl/>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35~50</w:t>
            </w:r>
          </w:p>
        </w:tc>
      </w:tr>
      <w:tr w14:paraId="5FEB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shd w:val="clear" w:color="auto" w:fill="auto"/>
            <w:noWrap w:val="0"/>
            <w:vAlign w:val="center"/>
          </w:tcPr>
          <w:p w14:paraId="5162CAD1">
            <w:pPr>
              <w:widowControl/>
              <w:jc w:val="center"/>
              <w:rPr>
                <w:rFonts w:hint="eastAsia" w:ascii="宋体" w:hAnsi="宋体" w:eastAsia="宋体" w:cs="宋体"/>
                <w:bCs/>
                <w:snapToGrid w:val="0"/>
                <w:color w:val="000000"/>
                <w:kern w:val="0"/>
                <w:sz w:val="22"/>
                <w:szCs w:val="22"/>
                <w:lang w:val="en-US" w:eastAsia="zh-CN" w:bidi="ar-SA"/>
              </w:rPr>
            </w:pPr>
            <w:r>
              <w:rPr>
                <w:rFonts w:hint="eastAsia" w:ascii="宋体" w:hAnsi="宋体" w:eastAsia="宋体" w:cs="宋体"/>
                <w:bCs/>
                <w:kern w:val="0"/>
                <w:sz w:val="22"/>
                <w:szCs w:val="22"/>
                <w:lang w:val="en-US" w:eastAsia="zh-CN"/>
              </w:rPr>
              <w:t>7</w:t>
            </w:r>
          </w:p>
        </w:tc>
        <w:tc>
          <w:tcPr>
            <w:tcW w:w="2817" w:type="dxa"/>
            <w:shd w:val="clear" w:color="auto" w:fill="auto"/>
            <w:noWrap w:val="0"/>
            <w:vAlign w:val="center"/>
          </w:tcPr>
          <w:p w14:paraId="53504301">
            <w:pPr>
              <w:widowControl/>
              <w:jc w:val="center"/>
              <w:rPr>
                <w:rFonts w:hint="eastAsia" w:ascii="宋体" w:hAnsi="宋体" w:eastAsia="宋体" w:cs="宋体"/>
                <w:bCs/>
                <w:snapToGrid w:val="0"/>
                <w:color w:val="000000"/>
                <w:kern w:val="0"/>
                <w:sz w:val="22"/>
                <w:szCs w:val="22"/>
                <w:lang w:val="en-US" w:eastAsia="zh-CN" w:bidi="ar-SA"/>
              </w:rPr>
            </w:pPr>
            <w:r>
              <w:rPr>
                <w:rFonts w:hint="eastAsia" w:ascii="仿宋" w:hAnsi="仿宋" w:eastAsia="仿宋"/>
                <w:b w:val="0"/>
                <w:color w:val="auto"/>
                <w:spacing w:val="10"/>
                <w:kern w:val="2"/>
                <w:szCs w:val="28"/>
              </w:rPr>
              <w:t>硬度（肖氏</w:t>
            </w:r>
            <w:r>
              <w:rPr>
                <w:rFonts w:hint="eastAsia" w:ascii="仿宋" w:hAnsi="仿宋" w:eastAsia="仿宋"/>
                <w:b w:val="0"/>
                <w:color w:val="auto"/>
                <w:spacing w:val="10"/>
                <w:kern w:val="2"/>
                <w:szCs w:val="28"/>
                <w:lang w:val="en-US" w:eastAsia="zh-CN"/>
              </w:rPr>
              <w:t>HSD</w:t>
            </w:r>
            <w:r>
              <w:rPr>
                <w:rFonts w:hint="eastAsia" w:ascii="仿宋" w:hAnsi="仿宋" w:eastAsia="仿宋"/>
                <w:b w:val="0"/>
                <w:color w:val="auto"/>
                <w:spacing w:val="10"/>
                <w:kern w:val="2"/>
                <w:szCs w:val="28"/>
              </w:rPr>
              <w:t>）</w:t>
            </w:r>
          </w:p>
        </w:tc>
        <w:tc>
          <w:tcPr>
            <w:tcW w:w="2424" w:type="dxa"/>
            <w:shd w:val="clear" w:color="auto" w:fill="auto"/>
            <w:noWrap w:val="0"/>
            <w:vAlign w:val="center"/>
          </w:tcPr>
          <w:p w14:paraId="36AC90A3">
            <w:pPr>
              <w:widowControl/>
              <w:jc w:val="center"/>
              <w:rPr>
                <w:rFonts w:hint="eastAsia" w:ascii="宋体" w:hAnsi="宋体" w:eastAsia="宋体" w:cs="宋体"/>
                <w:snapToGrid w:val="0"/>
                <w:color w:val="000000"/>
                <w:kern w:val="0"/>
                <w:sz w:val="22"/>
                <w:szCs w:val="22"/>
                <w:lang w:val="en-US" w:eastAsia="zh-CN" w:bidi="ar-SA"/>
              </w:rPr>
            </w:pPr>
            <w:r>
              <w:rPr>
                <w:rFonts w:hint="eastAsia" w:ascii="仿宋" w:hAnsi="仿宋" w:eastAsia="仿宋"/>
                <w:b w:val="0"/>
                <w:color w:val="auto"/>
                <w:spacing w:val="10"/>
                <w:kern w:val="2"/>
                <w:szCs w:val="28"/>
              </w:rPr>
              <w:t>≥</w:t>
            </w:r>
            <w:r>
              <w:rPr>
                <w:rFonts w:hint="eastAsia" w:ascii="仿宋" w:hAnsi="仿宋" w:eastAsia="仿宋"/>
                <w:b w:val="0"/>
                <w:color w:val="auto"/>
                <w:spacing w:val="10"/>
                <w:kern w:val="2"/>
                <w:szCs w:val="28"/>
                <w:lang w:val="en-US" w:eastAsia="zh-CN"/>
              </w:rPr>
              <w:t>55</w:t>
            </w:r>
          </w:p>
        </w:tc>
        <w:tc>
          <w:tcPr>
            <w:tcW w:w="3101" w:type="dxa"/>
            <w:shd w:val="clear"/>
            <w:noWrap w:val="0"/>
            <w:vAlign w:val="center"/>
          </w:tcPr>
          <w:p w14:paraId="35055FDD">
            <w:pPr>
              <w:widowControl/>
              <w:jc w:val="center"/>
              <w:rPr>
                <w:rFonts w:hint="eastAsia" w:ascii="仿宋" w:hAnsi="仿宋" w:eastAsia="仿宋" w:cs="Arial"/>
                <w:snapToGrid w:val="0"/>
                <w:color w:val="000000"/>
                <w:kern w:val="0"/>
                <w:sz w:val="24"/>
                <w:szCs w:val="24"/>
                <w:lang w:val="en-US" w:eastAsia="zh-CN" w:bidi="ar-SA"/>
              </w:rPr>
            </w:pPr>
            <w:r>
              <w:rPr>
                <w:rFonts w:hint="eastAsia" w:ascii="仿宋" w:hAnsi="仿宋" w:eastAsia="仿宋"/>
                <w:kern w:val="0"/>
                <w:sz w:val="24"/>
                <w:szCs w:val="24"/>
                <w:lang w:val="en-US" w:eastAsia="zh-CN"/>
              </w:rPr>
              <w:t>55~70</w:t>
            </w:r>
          </w:p>
        </w:tc>
      </w:tr>
      <w:tr w14:paraId="6916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517C9B52">
            <w:pPr>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其他独特方案请自行罗列，行数不够可自行添加</w:t>
            </w:r>
          </w:p>
        </w:tc>
      </w:tr>
      <w:tr w14:paraId="4094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6" w:type="dxa"/>
            <w:gridSpan w:val="4"/>
            <w:noWrap w:val="0"/>
            <w:vAlign w:val="center"/>
          </w:tcPr>
          <w:p w14:paraId="0FFD6C83">
            <w:pPr>
              <w:adjustRightInd w:val="0"/>
              <w:snapToGrid w:val="0"/>
              <w:jc w:val="center"/>
              <w:rPr>
                <w:rFonts w:hint="eastAsia" w:ascii="宋体" w:hAnsi="宋体" w:eastAsia="宋体" w:cs="宋体"/>
                <w:b/>
                <w:sz w:val="22"/>
                <w:szCs w:val="22"/>
              </w:rPr>
            </w:pPr>
            <w:r>
              <w:rPr>
                <w:rFonts w:hint="eastAsia" w:ascii="宋体" w:hAnsi="宋体" w:eastAsia="宋体" w:cs="宋体"/>
                <w:b/>
                <w:sz w:val="22"/>
                <w:szCs w:val="22"/>
              </w:rPr>
              <w:t>以上所提供的参数必须真实，如实际运行过程中存在偏差，产生的费用将由投标方承担。</w:t>
            </w:r>
          </w:p>
        </w:tc>
      </w:tr>
    </w:tbl>
    <w:p w14:paraId="5153F80D">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b/>
          <w:bCs/>
          <w:color w:val="auto"/>
          <w:lang w:val="en-US" w:eastAsia="zh-CN"/>
        </w:rPr>
      </w:pPr>
    </w:p>
    <w:p w14:paraId="20055AEA">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1A21389C">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692AA06E">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26CBD21F">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0CFA48AB">
      <w:pPr>
        <w:pStyle w:val="8"/>
        <w:numPr>
          <w:ilvl w:val="0"/>
          <w:numId w:val="0"/>
        </w:numPr>
        <w:kinsoku w:val="0"/>
        <w:autoSpaceDE w:val="0"/>
        <w:autoSpaceDN w:val="0"/>
        <w:adjustRightInd w:val="0"/>
        <w:snapToGrid w:val="0"/>
        <w:spacing w:line="360" w:lineRule="auto"/>
        <w:textAlignment w:val="baseline"/>
        <w:rPr>
          <w:rFonts w:hint="eastAsia" w:ascii="宋体" w:hAnsi="宋体" w:eastAsia="宋体" w:cs="宋体"/>
          <w:color w:val="0000FF"/>
        </w:rPr>
      </w:pPr>
    </w:p>
    <w:p w14:paraId="00599694">
      <w:pPr>
        <w:pStyle w:val="8"/>
        <w:spacing w:before="3" w:after="156" w:afterLines="50" w:line="360" w:lineRule="auto"/>
        <w:jc w:val="center"/>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14:paraId="077AE59B">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1084"/>
      <w:bookmarkStart w:id="99" w:name="_Toc31981"/>
      <w:bookmarkStart w:id="100" w:name="_Toc3045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六、采购合同（模版）</w:t>
      </w:r>
      <w:bookmarkEnd w:id="98"/>
      <w:bookmarkEnd w:id="99"/>
      <w:bookmarkEnd w:id="100"/>
    </w:p>
    <w:p w14:paraId="0DEE57AA">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0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14:paraId="0F99F943">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14:paraId="4A7F1ADD">
      <w:pPr>
        <w:keepNext w:val="0"/>
        <w:keepLines w:val="0"/>
        <w:pageBreakBefore w:val="0"/>
        <w:kinsoku/>
        <w:wordWrap/>
        <w:overflowPunct/>
        <w:topLinePunct w:val="0"/>
        <w:autoSpaceDE w:val="0"/>
        <w:autoSpaceDN w:val="0"/>
        <w:bidi w:val="0"/>
        <w:adjustRightInd w:val="0"/>
        <w:spacing w:line="30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14:paraId="1A3B22E4">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14:paraId="3D997419">
      <w:pPr>
        <w:pStyle w:val="31"/>
        <w:keepNext w:val="0"/>
        <w:keepLines w:val="0"/>
        <w:pageBreakBefore w:val="0"/>
        <w:kinsoku/>
        <w:wordWrap/>
        <w:overflowPunct/>
        <w:topLinePunct w:val="0"/>
        <w:autoSpaceDE w:val="0"/>
        <w:autoSpaceDN w:val="0"/>
        <w:bidi w:val="0"/>
        <w:adjustRightInd w:val="0"/>
        <w:spacing w:line="30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23106"/>
      <w:bookmarkStart w:id="102" w:name="_Toc9911"/>
      <w:bookmarkStart w:id="103" w:name="_Toc8403"/>
      <w:bookmarkStart w:id="104" w:name="_Toc23327"/>
      <w:bookmarkStart w:id="105" w:name="_Toc26450"/>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14:paraId="5AD8451D">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outlineLvl w:val="0"/>
        <w:rPr>
          <w:rFonts w:hint="eastAsia" w:ascii="仿宋" w:hAnsi="仿宋" w:eastAsia="仿宋" w:cs="仿宋"/>
          <w:sz w:val="24"/>
          <w:szCs w:val="24"/>
        </w:rPr>
      </w:pPr>
      <w:bookmarkStart w:id="106" w:name="_Toc16223"/>
      <w:bookmarkStart w:id="107" w:name="_Toc4585"/>
      <w:bookmarkStart w:id="108" w:name="_Toc13700"/>
      <w:bookmarkStart w:id="109" w:name="_Toc10341"/>
      <w:bookmarkStart w:id="110" w:name="_Toc2497"/>
      <w:r>
        <w:rPr>
          <w:rFonts w:hint="eastAsia" w:ascii="仿宋" w:hAnsi="仿宋" w:eastAsia="仿宋" w:cs="仿宋"/>
          <w:sz w:val="24"/>
          <w:szCs w:val="24"/>
        </w:rPr>
        <w:t>一、品种、型号、数量</w:t>
      </w:r>
      <w:bookmarkEnd w:id="106"/>
      <w:bookmarkEnd w:id="107"/>
      <w:bookmarkEnd w:id="108"/>
      <w:bookmarkEnd w:id="109"/>
      <w:bookmarkEnd w:id="110"/>
    </w:p>
    <w:p w14:paraId="77F9FDB8">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14:paraId="1E68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14:paraId="6CDAF304">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14:paraId="3B65AC38">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3C415ED5">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DA7D3F1">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7C1AC7A6">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1A046EB0">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14:paraId="6D8C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14:paraId="367222E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14:paraId="2DC0565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14:paraId="7B3BD2D7">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324ECA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5F6829AE">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6ACC9A0">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r>
      <w:tr w14:paraId="1D097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557B48CC">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43E250F2">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r>
      <w:tr w14:paraId="099B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14:paraId="3B59D289">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14:paraId="6142E08A">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14:paraId="5A44B1DD">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最终以实际过磅重量结算。</w:t>
      </w:r>
      <w:r>
        <w:rPr>
          <w:rFonts w:hint="eastAsia" w:ascii="仿宋" w:hAnsi="仿宋" w:eastAsia="仿宋" w:cs="仿宋"/>
          <w:sz w:val="24"/>
          <w:szCs w:val="24"/>
          <w:lang w:val="zh-CN"/>
        </w:rPr>
        <w:t>（</w:t>
      </w:r>
      <w:r>
        <w:rPr>
          <w:rFonts w:hint="eastAsia" w:ascii="仿宋" w:hAnsi="仿宋" w:eastAsia="仿宋" w:cs="仿宋"/>
          <w:sz w:val="24"/>
          <w:szCs w:val="24"/>
        </w:rPr>
        <w:t>如采购总金额有超过5%-10％范围内需签订补充协议</w:t>
      </w:r>
      <w:r>
        <w:rPr>
          <w:rFonts w:hint="eastAsia" w:ascii="仿宋" w:hAnsi="仿宋" w:eastAsia="仿宋" w:cs="仿宋"/>
          <w:kern w:val="0"/>
          <w:sz w:val="24"/>
          <w:szCs w:val="24"/>
        </w:rPr>
        <w:t>）</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价格调整以不含税价为基准）以及相关规定须交纳的其它费用等。  </w:t>
      </w:r>
    </w:p>
    <w:p w14:paraId="75952CB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14:paraId="321E81E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    1、理化指标：</w:t>
      </w:r>
    </w:p>
    <w:tbl>
      <w:tblPr>
        <w:tblStyle w:val="16"/>
        <w:tblW w:w="9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2"/>
        <w:gridCol w:w="1128"/>
        <w:gridCol w:w="1080"/>
        <w:gridCol w:w="1104"/>
        <w:gridCol w:w="1145"/>
        <w:gridCol w:w="943"/>
        <w:gridCol w:w="1308"/>
        <w:gridCol w:w="1337"/>
      </w:tblGrid>
      <w:tr w14:paraId="7A71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0C14802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5284B0C3">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体积密度</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4638AC">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电阻率</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71E8452C">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抗折强度</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5643865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抗压强度</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5B7DE2AD">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灰分</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3511D6B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气孔率</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7C76135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氧化性</w:t>
            </w:r>
          </w:p>
        </w:tc>
      </w:tr>
      <w:tr w14:paraId="2245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5C41D497">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7772783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g/cm³</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E303D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μΩm</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062A0A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6B84AA7C">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Mpa</w:t>
            </w: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109935B0">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PPM</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25F1F271">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147BFF32">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mg/(g.h)</w:t>
            </w:r>
          </w:p>
        </w:tc>
      </w:tr>
      <w:tr w14:paraId="22B4E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512" w:type="dxa"/>
            <w:tcBorders>
              <w:top w:val="single" w:color="000000" w:sz="4" w:space="0"/>
              <w:left w:val="single" w:color="000000" w:sz="4" w:space="0"/>
              <w:bottom w:val="single" w:color="000000" w:sz="4" w:space="0"/>
              <w:right w:val="single" w:color="000000" w:sz="4" w:space="0"/>
            </w:tcBorders>
            <w:noWrap/>
            <w:vAlign w:val="center"/>
          </w:tcPr>
          <w:p w14:paraId="206BB1BC">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数值</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6002731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FDF81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41BD2E15">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noWrap/>
            <w:vAlign w:val="center"/>
          </w:tcPr>
          <w:p w14:paraId="33835E1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943" w:type="dxa"/>
            <w:tcBorders>
              <w:top w:val="single" w:color="000000" w:sz="4" w:space="0"/>
              <w:left w:val="single" w:color="000000" w:sz="4" w:space="0"/>
              <w:bottom w:val="single" w:color="000000" w:sz="4" w:space="0"/>
              <w:right w:val="single" w:color="000000" w:sz="4" w:space="0"/>
            </w:tcBorders>
            <w:noWrap/>
            <w:vAlign w:val="center"/>
          </w:tcPr>
          <w:p w14:paraId="5EF3901E">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10DC95CB">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c>
          <w:tcPr>
            <w:tcW w:w="1337" w:type="dxa"/>
            <w:tcBorders>
              <w:top w:val="single" w:color="000000" w:sz="4" w:space="0"/>
              <w:left w:val="single" w:color="000000" w:sz="4" w:space="0"/>
              <w:bottom w:val="single" w:color="000000" w:sz="4" w:space="0"/>
              <w:right w:val="single" w:color="000000" w:sz="4" w:space="0"/>
            </w:tcBorders>
            <w:noWrap/>
            <w:vAlign w:val="center"/>
          </w:tcPr>
          <w:p w14:paraId="66FD7CB9">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p>
        </w:tc>
      </w:tr>
    </w:tbl>
    <w:p w14:paraId="1F220F19">
      <w:pPr>
        <w:keepNext w:val="0"/>
        <w:keepLines w:val="0"/>
        <w:pageBreakBefore w:val="0"/>
        <w:kinsoku/>
        <w:wordWrap/>
        <w:overflowPunct/>
        <w:topLinePunct w:val="0"/>
        <w:autoSpaceDE w:val="0"/>
        <w:autoSpaceDN w:val="0"/>
        <w:bidi w:val="0"/>
        <w:adjustRightInd w:val="0"/>
        <w:spacing w:line="300" w:lineRule="auto"/>
        <w:ind w:firstLine="960" w:firstLineChars="4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2、若产品加工时出现裂纹、崩边、气孔、沙眼、麻裂、蜂窝裂等质量问题，</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方无条件退货，退货的往返运费均由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5B4B4615">
      <w:pPr>
        <w:keepNext w:val="0"/>
        <w:keepLines w:val="0"/>
        <w:pageBreakBefore w:val="0"/>
        <w:kinsoku/>
        <w:wordWrap/>
        <w:overflowPunct/>
        <w:topLinePunct w:val="0"/>
        <w:autoSpaceDE w:val="0"/>
        <w:autoSpaceDN w:val="0"/>
        <w:bidi w:val="0"/>
        <w:adjustRightInd w:val="0"/>
        <w:spacing w:line="300" w:lineRule="auto"/>
        <w:ind w:left="479"/>
        <w:outlineLvl w:val="0"/>
        <w:rPr>
          <w:rFonts w:hint="eastAsia" w:ascii="仿宋" w:hAnsi="仿宋" w:eastAsia="仿宋" w:cs="仿宋"/>
          <w:kern w:val="0"/>
          <w:sz w:val="24"/>
          <w:szCs w:val="24"/>
          <w:lang w:val="zh-CN"/>
        </w:rPr>
      </w:pPr>
      <w:bookmarkStart w:id="111" w:name="_Toc31312"/>
      <w:bookmarkStart w:id="112" w:name="_Toc3439"/>
      <w:bookmarkStart w:id="113" w:name="_Toc11962"/>
      <w:bookmarkStart w:id="114" w:name="_Toc14603"/>
      <w:bookmarkStart w:id="115" w:name="_Toc27460"/>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14:paraId="4411FB42">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w:t>
      </w:r>
      <w:r>
        <w:rPr>
          <w:rFonts w:hint="eastAsia" w:ascii="仿宋" w:hAnsi="仿宋" w:eastAsia="仿宋" w:cs="仿宋"/>
          <w:kern w:val="0"/>
          <w:sz w:val="24"/>
          <w:szCs w:val="24"/>
          <w:lang w:val="en-US" w:eastAsia="zh-CN"/>
        </w:rPr>
        <w:t>过磅</w:t>
      </w:r>
      <w:r>
        <w:rPr>
          <w:rFonts w:hint="eastAsia" w:ascii="仿宋" w:hAnsi="仿宋" w:eastAsia="仿宋" w:cs="仿宋"/>
          <w:kern w:val="0"/>
          <w:sz w:val="24"/>
          <w:szCs w:val="24"/>
          <w:lang w:val="zh-CN"/>
        </w:rPr>
        <w:t>费、和运输保险等费用由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14:paraId="419D013F">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2、交货地点：福建省三明市沙县区金沙园创新东路413号</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lang w:val="zh-CN"/>
        </w:rPr>
        <w:t>#厂房</w:t>
      </w:r>
      <w:r>
        <w:rPr>
          <w:rFonts w:hint="eastAsia" w:ascii="仿宋" w:hAnsi="仿宋" w:eastAsia="仿宋" w:cs="仿宋"/>
          <w:kern w:val="0"/>
          <w:sz w:val="24"/>
          <w:szCs w:val="24"/>
          <w:lang w:val="en-US" w:eastAsia="zh-CN"/>
        </w:rPr>
        <w:t>,任国慧13375907372 。</w:t>
      </w:r>
    </w:p>
    <w:p w14:paraId="46080098">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14:paraId="6E8FCD4C">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送货单、过磅单</w:t>
      </w:r>
      <w:r>
        <w:rPr>
          <w:rFonts w:hint="eastAsia" w:ascii="仿宋" w:hAnsi="仿宋" w:eastAsia="仿宋" w:cs="仿宋"/>
          <w:kern w:val="0"/>
          <w:sz w:val="24"/>
          <w:szCs w:val="24"/>
          <w:lang w:val="zh-CN"/>
        </w:rPr>
        <w:t>。</w:t>
      </w:r>
    </w:p>
    <w:p w14:paraId="4030DBA6">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en-US" w:eastAsia="zh-CN"/>
        </w:rPr>
      </w:pPr>
      <w:bookmarkStart w:id="116" w:name="_Toc1247"/>
      <w:bookmarkStart w:id="117" w:name="_Toc905"/>
      <w:bookmarkStart w:id="118" w:name="_Toc27088"/>
      <w:bookmarkStart w:id="119" w:name="_Toc25410"/>
      <w:bookmarkStart w:id="120" w:name="_Toc9492"/>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合同签订后3天内发出。</w:t>
      </w:r>
      <w:bookmarkEnd w:id="116"/>
      <w:bookmarkEnd w:id="117"/>
      <w:bookmarkEnd w:id="118"/>
      <w:bookmarkEnd w:id="119"/>
      <w:bookmarkEnd w:id="120"/>
    </w:p>
    <w:p w14:paraId="38F68A57">
      <w:pPr>
        <w:keepNext w:val="0"/>
        <w:keepLines w:val="0"/>
        <w:pageBreakBefore w:val="0"/>
        <w:kinsoku/>
        <w:wordWrap/>
        <w:overflowPunct/>
        <w:topLinePunct w:val="0"/>
        <w:autoSpaceDE w:val="0"/>
        <w:autoSpaceDN w:val="0"/>
        <w:bidi w:val="0"/>
        <w:adjustRightInd w:val="0"/>
        <w:spacing w:line="30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14:paraId="38EFA98A">
      <w:pPr>
        <w:keepNext w:val="0"/>
        <w:keepLines w:val="0"/>
        <w:pageBreakBefore w:val="0"/>
        <w:tabs>
          <w:tab w:val="left" w:pos="120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送货单、过磅单</w:t>
      </w:r>
      <w:r>
        <w:rPr>
          <w:rFonts w:hint="eastAsia" w:ascii="仿宋" w:hAnsi="仿宋" w:eastAsia="仿宋" w:cs="仿宋"/>
          <w:kern w:val="0"/>
          <w:sz w:val="24"/>
          <w:szCs w:val="24"/>
          <w:lang w:val="zh-CN"/>
        </w:rPr>
        <w:t>等资料。</w:t>
      </w:r>
    </w:p>
    <w:p w14:paraId="3700536A">
      <w:pPr>
        <w:keepNext w:val="0"/>
        <w:keepLines w:val="0"/>
        <w:pageBreakBefore w:val="0"/>
        <w:kinsoku/>
        <w:wordWrap/>
        <w:overflowPunct/>
        <w:topLinePunct w:val="0"/>
        <w:autoSpaceDE w:val="0"/>
        <w:autoSpaceDN w:val="0"/>
        <w:bidi w:val="0"/>
        <w:adjustRightInd w:val="0"/>
        <w:spacing w:line="30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14:paraId="4E3AC0D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14:paraId="0E82A71E">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14:paraId="69BCE702">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(1)出厂检验：乙方在产品出厂前，应按产品技术标准规定的检验项目和试验方法进行全面检验。乙方应随同产品出具原产地证书、出厂检验报告及产品质量合格证等，结果必须符合前款验收标准的要求。</w:t>
      </w:r>
    </w:p>
    <w:p w14:paraId="0FCB3584">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方验收人：王海冰 电话：13606353440。</w:t>
      </w:r>
    </w:p>
    <w:p w14:paraId="1482E6F6">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1" w:name="_Toc25848"/>
      <w:bookmarkStart w:id="122" w:name="_Toc4452"/>
      <w:bookmarkStart w:id="123" w:name="_Toc14045"/>
      <w:bookmarkStart w:id="124" w:name="_Toc12507"/>
      <w:bookmarkStart w:id="125" w:name="_Toc15806"/>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14:paraId="6023147F">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14:paraId="3697C685">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14:paraId="2106E781">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14:paraId="316417F6">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预付30%订金，货到、票到7个工作日内支付尾款。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银行承兑汇票。甲方</w:t>
      </w:r>
      <w:r>
        <w:rPr>
          <w:rFonts w:hint="eastAsia" w:ascii="仿宋" w:hAnsi="仿宋" w:eastAsia="仿宋" w:cs="仿宋"/>
          <w:sz w:val="24"/>
          <w:szCs w:val="24"/>
        </w:rPr>
        <w:t>收到货复磅后允许存在±0.3%的磅差，若超出磅差以</w:t>
      </w:r>
      <w:r>
        <w:rPr>
          <w:rFonts w:hint="eastAsia" w:ascii="仿宋" w:hAnsi="仿宋" w:eastAsia="仿宋" w:cs="仿宋"/>
          <w:sz w:val="24"/>
          <w:szCs w:val="24"/>
          <w:lang w:val="en-US" w:eastAsia="zh-CN"/>
        </w:rPr>
        <w:t>甲方</w:t>
      </w:r>
      <w:r>
        <w:rPr>
          <w:rFonts w:hint="eastAsia" w:ascii="仿宋" w:hAnsi="仿宋" w:eastAsia="仿宋" w:cs="仿宋"/>
          <w:sz w:val="24"/>
          <w:szCs w:val="24"/>
        </w:rPr>
        <w:t>实际过磅重量为准。多还少补。</w:t>
      </w:r>
    </w:p>
    <w:p w14:paraId="48735F0C">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14:paraId="0814A813">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14:paraId="08B832CA">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6" w:name="_Toc28267"/>
      <w:bookmarkStart w:id="127" w:name="_Toc16798"/>
      <w:bookmarkStart w:id="128" w:name="_Toc28559"/>
      <w:bookmarkStart w:id="129" w:name="_Toc335"/>
      <w:bookmarkStart w:id="130" w:name="_Toc9235"/>
      <w:r>
        <w:rPr>
          <w:rFonts w:hint="eastAsia" w:ascii="仿宋" w:hAnsi="仿宋" w:eastAsia="仿宋" w:cs="仿宋"/>
          <w:kern w:val="0"/>
          <w:sz w:val="24"/>
          <w:szCs w:val="24"/>
          <w:lang w:val="zh-CN"/>
        </w:rPr>
        <w:t>八、质量保证期：</w:t>
      </w:r>
      <w:bookmarkEnd w:id="126"/>
      <w:bookmarkEnd w:id="127"/>
      <w:bookmarkEnd w:id="128"/>
      <w:bookmarkEnd w:id="129"/>
      <w:bookmarkEnd w:id="130"/>
    </w:p>
    <w:p w14:paraId="3DA7168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lang w:val="zh-CN"/>
        </w:rPr>
        <w:t>年，从全部材料进场经签收之日起计算，在质保期内出现问题，乙方必须免费予以退换。</w:t>
      </w:r>
    </w:p>
    <w:p w14:paraId="5B413C6A">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31" w:name="_Toc19014"/>
      <w:bookmarkStart w:id="132" w:name="_Toc13737"/>
      <w:bookmarkStart w:id="133" w:name="_Toc23506"/>
      <w:bookmarkStart w:id="134" w:name="_Toc4244"/>
      <w:bookmarkStart w:id="135" w:name="_Toc19007"/>
      <w:r>
        <w:rPr>
          <w:rFonts w:hint="eastAsia" w:ascii="仿宋" w:hAnsi="仿宋" w:eastAsia="仿宋" w:cs="仿宋"/>
          <w:kern w:val="0"/>
          <w:sz w:val="24"/>
          <w:szCs w:val="24"/>
          <w:lang w:val="zh-CN"/>
        </w:rPr>
        <w:t>九、产品交接：</w:t>
      </w:r>
      <w:bookmarkEnd w:id="131"/>
      <w:bookmarkEnd w:id="132"/>
      <w:bookmarkEnd w:id="133"/>
      <w:bookmarkEnd w:id="134"/>
      <w:bookmarkEnd w:id="135"/>
    </w:p>
    <w:p w14:paraId="4E02701B">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14:paraId="7286FD8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36" w:name="_Toc16217"/>
      <w:bookmarkStart w:id="137" w:name="_Toc18658"/>
      <w:bookmarkStart w:id="138" w:name="_Toc12884"/>
      <w:bookmarkStart w:id="139" w:name="_Toc32091"/>
      <w:bookmarkStart w:id="140" w:name="_Toc26325"/>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14:paraId="17F8837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14:paraId="5D8DCE5E">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14:paraId="1C82F278">
      <w:pPr>
        <w:pStyle w:val="2"/>
        <w:keepNext w:val="0"/>
        <w:keepLines w:val="0"/>
        <w:pageBreakBefore w:val="0"/>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14:paraId="63642786">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1" w:name="_Toc27259"/>
      <w:bookmarkStart w:id="142" w:name="_Toc1304"/>
      <w:bookmarkStart w:id="143" w:name="_Toc5658"/>
      <w:bookmarkStart w:id="144" w:name="_Toc13162"/>
      <w:bookmarkStart w:id="145" w:name="_Toc10678"/>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14:paraId="701DA015">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14:paraId="7EBD75D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14:paraId="6A483101">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乙方未能履行合同项下的任何其它义务。</w:t>
      </w:r>
    </w:p>
    <w:p w14:paraId="7B5B777A">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14:paraId="5864FB3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6" w:name="_Toc21446"/>
      <w:bookmarkStart w:id="147" w:name="_Toc23293"/>
      <w:bookmarkStart w:id="148" w:name="_Toc8305"/>
      <w:bookmarkStart w:id="149" w:name="_Toc18225"/>
      <w:bookmarkStart w:id="150" w:name="_Toc12356"/>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14:paraId="0739685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6FA1FC62">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07F8E3A1">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51" w:name="_Toc22964"/>
      <w:bookmarkStart w:id="152" w:name="_Toc18123"/>
      <w:bookmarkStart w:id="153" w:name="_Toc11998"/>
      <w:bookmarkStart w:id="154" w:name="_Toc27170"/>
      <w:bookmarkStart w:id="155" w:name="_Toc8302"/>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14:paraId="4F7D47D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14:paraId="265C43F9">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14:paraId="7F93926B">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56" w:name="_Toc22793"/>
      <w:bookmarkStart w:id="157" w:name="_Toc4875"/>
      <w:bookmarkStart w:id="158" w:name="_Toc16587"/>
      <w:bookmarkStart w:id="159" w:name="_Toc19723"/>
      <w:bookmarkStart w:id="160" w:name="_Toc15574"/>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14:paraId="61140839">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14:paraId="1372D8FB">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14:paraId="4267018F">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14:paraId="68B94C13">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14:paraId="329EAD80">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14:paraId="12860AB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14:paraId="3412B804">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14:paraId="20DE802C">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14:paraId="56E0C977">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14:paraId="4CAE7A1D">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14:paraId="6DC47F76">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十六、甲乙双方应对在本合同谈判期间、履行期间从另一方获得或收到的价格、资料、信息及其它商业秘密进行保密，未经对方书面事先同意不得向任何第三方以任何方式披露。</w:t>
      </w:r>
    </w:p>
    <w:p w14:paraId="4A2A435F">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1" w:name="_Toc9618"/>
      <w:bookmarkStart w:id="162" w:name="_Toc30433"/>
      <w:bookmarkStart w:id="163" w:name="_Toc12487"/>
      <w:bookmarkStart w:id="164" w:name="_Toc6500"/>
      <w:bookmarkStart w:id="165" w:name="_Toc15421"/>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14:paraId="18E4296D">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14:paraId="3DBDCFDD">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6" w:name="_Toc6113"/>
      <w:bookmarkStart w:id="167" w:name="_Toc12952"/>
      <w:bookmarkStart w:id="168" w:name="_Toc1878"/>
      <w:bookmarkStart w:id="169" w:name="_Toc31672"/>
      <w:bookmarkStart w:id="170" w:name="_Toc30202"/>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14:paraId="5D079E32">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14:paraId="5238A18A">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14:paraId="6A7934EB">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14:paraId="772E004F">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本合同自双方加盖公章或合同专用章后生效，合同约定所有义务履行完毕后自行终止。合同的终止并不影响保密义务的继续履行。</w:t>
      </w:r>
    </w:p>
    <w:p w14:paraId="1D9D6FCF">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14:paraId="13830833">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14:paraId="1A2A3DED">
      <w:pPr>
        <w:pStyle w:val="2"/>
        <w:keepNext w:val="0"/>
        <w:keepLines w:val="0"/>
        <w:pageBreakBefore w:val="0"/>
        <w:wordWrap/>
        <w:overflowPunct/>
        <w:topLinePunct w:val="0"/>
        <w:autoSpaceDE w:val="0"/>
        <w:autoSpaceDN w:val="0"/>
        <w:bidi w:val="0"/>
        <w:adjustRightInd w:val="0"/>
        <w:spacing w:line="30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14:paraId="7110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14:paraId="1477C7A3">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甲  方</w:t>
            </w:r>
          </w:p>
          <w:p w14:paraId="4473C142">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14:paraId="6EF6F6A8">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14:paraId="74F141EF">
            <w:pPr>
              <w:keepNext w:val="0"/>
              <w:keepLines w:val="0"/>
              <w:pageBreakBefore w:val="0"/>
              <w:tabs>
                <w:tab w:val="left" w:pos="180"/>
              </w:tabs>
              <w:wordWrap/>
              <w:overflowPunct/>
              <w:topLinePunct w:val="0"/>
              <w:autoSpaceDE w:val="0"/>
              <w:autoSpaceDN w:val="0"/>
              <w:bidi w:val="0"/>
              <w:adjustRightInd w:val="0"/>
              <w:spacing w:line="300" w:lineRule="auto"/>
              <w:rPr>
                <w:rFonts w:ascii="仿宋" w:hAnsi="仿宋" w:eastAsia="仿宋" w:cs="仿宋"/>
                <w:sz w:val="24"/>
              </w:rPr>
            </w:pPr>
            <w:r>
              <w:rPr>
                <w:rFonts w:hint="eastAsia" w:ascii="仿宋" w:hAnsi="仿宋" w:eastAsia="仿宋" w:cs="仿宋"/>
                <w:sz w:val="24"/>
              </w:rPr>
              <w:t xml:space="preserve">法定代表人：薛松海 </w:t>
            </w:r>
          </w:p>
          <w:p w14:paraId="189DBBF4">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1D86CD06">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14:paraId="76BA41FE">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4F0B1DFE">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14:paraId="05165434">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银行帐号：13840101040017600 </w:t>
            </w:r>
            <w:r>
              <w:rPr>
                <w:rFonts w:ascii="仿宋" w:hAnsi="仿宋" w:eastAsia="仿宋" w:cs="仿宋"/>
                <w:sz w:val="24"/>
              </w:rPr>
              <w:t xml:space="preserve"> </w:t>
            </w:r>
          </w:p>
          <w:p w14:paraId="639DF2FC">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14:paraId="70347FB9">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乙  方</w:t>
            </w:r>
          </w:p>
          <w:p w14:paraId="79648639">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14:paraId="194E5129">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14:paraId="209BBDFF">
            <w:pPr>
              <w:keepNext w:val="0"/>
              <w:keepLines w:val="0"/>
              <w:pageBreakBefore w:val="0"/>
              <w:tabs>
                <w:tab w:val="left" w:pos="180"/>
              </w:tabs>
              <w:wordWrap/>
              <w:overflowPunct/>
              <w:topLinePunct w:val="0"/>
              <w:autoSpaceDE w:val="0"/>
              <w:autoSpaceDN w:val="0"/>
              <w:bidi w:val="0"/>
              <w:adjustRightInd w:val="0"/>
              <w:spacing w:line="300" w:lineRule="auto"/>
              <w:rPr>
                <w:rFonts w:hint="eastAsia" w:ascii="仿宋" w:hAnsi="仿宋" w:eastAsia="仿宋" w:cs="仿宋"/>
                <w:sz w:val="24"/>
                <w:lang w:val="en-US" w:eastAsia="zh-CN"/>
              </w:rPr>
            </w:pPr>
            <w:r>
              <w:rPr>
                <w:rFonts w:hint="eastAsia" w:ascii="仿宋" w:hAnsi="仿宋" w:eastAsia="仿宋" w:cs="仿宋"/>
                <w:sz w:val="24"/>
              </w:rPr>
              <w:t>法定代表人：</w:t>
            </w:r>
          </w:p>
          <w:p w14:paraId="70722ABD">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14:paraId="0EC3F52D">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电话：</w:t>
            </w:r>
          </w:p>
          <w:p w14:paraId="44194AE9">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14:paraId="46AA2C49">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开户银行：</w:t>
            </w:r>
          </w:p>
          <w:p w14:paraId="6A2BF6E0">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银行帐号：</w:t>
            </w:r>
          </w:p>
          <w:p w14:paraId="747306D0">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税号：</w:t>
            </w:r>
          </w:p>
        </w:tc>
      </w:tr>
    </w:tbl>
    <w:p w14:paraId="135DBB77">
      <w:pPr>
        <w:pStyle w:val="2"/>
        <w:keepNext w:val="0"/>
        <w:keepLines w:val="0"/>
        <w:pageBreakBefore w:val="0"/>
        <w:wordWrap/>
        <w:overflowPunct/>
        <w:topLinePunct w:val="0"/>
        <w:autoSpaceDE w:val="0"/>
        <w:autoSpaceDN w:val="0"/>
        <w:bidi w:val="0"/>
        <w:adjustRightInd w:val="0"/>
        <w:spacing w:line="300" w:lineRule="auto"/>
        <w:ind w:firstLine="480"/>
        <w:rPr>
          <w:rFonts w:ascii="仿宋" w:hAnsi="仿宋" w:eastAsia="仿宋"/>
        </w:rPr>
      </w:pPr>
    </w:p>
    <w:p w14:paraId="69193D57">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847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D5C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B2D5C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C5A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C6ED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BC6ED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ECFA3">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57A50">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C57A50">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A256">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9A9C">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F6722">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2ZTU4NmFiOTE3ZWRmYjIwMDdjYzI1NDZmMzcyMGIifQ=="/>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5791EDF"/>
    <w:rsid w:val="063D2047"/>
    <w:rsid w:val="06555C4C"/>
    <w:rsid w:val="06BF6017"/>
    <w:rsid w:val="06D870D9"/>
    <w:rsid w:val="06DF3FC3"/>
    <w:rsid w:val="082216E1"/>
    <w:rsid w:val="087052F4"/>
    <w:rsid w:val="08713341"/>
    <w:rsid w:val="08E31B8A"/>
    <w:rsid w:val="0B3D3052"/>
    <w:rsid w:val="0BD75BB1"/>
    <w:rsid w:val="0C97306B"/>
    <w:rsid w:val="0C9E047D"/>
    <w:rsid w:val="0D3C1DC3"/>
    <w:rsid w:val="0E0137ED"/>
    <w:rsid w:val="0E39220B"/>
    <w:rsid w:val="0F184516"/>
    <w:rsid w:val="0F66217A"/>
    <w:rsid w:val="10E87F18"/>
    <w:rsid w:val="10F82212"/>
    <w:rsid w:val="12E6250F"/>
    <w:rsid w:val="13C95DDF"/>
    <w:rsid w:val="13DD4624"/>
    <w:rsid w:val="142B0848"/>
    <w:rsid w:val="143516C6"/>
    <w:rsid w:val="1441006B"/>
    <w:rsid w:val="152E56AC"/>
    <w:rsid w:val="15BE749A"/>
    <w:rsid w:val="187A6CED"/>
    <w:rsid w:val="189C7F66"/>
    <w:rsid w:val="19416EE3"/>
    <w:rsid w:val="19E54C84"/>
    <w:rsid w:val="1A2B2E16"/>
    <w:rsid w:val="1A584361"/>
    <w:rsid w:val="1CA53035"/>
    <w:rsid w:val="1CB72E06"/>
    <w:rsid w:val="1D406077"/>
    <w:rsid w:val="1F9B0ADF"/>
    <w:rsid w:val="1FC00470"/>
    <w:rsid w:val="20FD49CD"/>
    <w:rsid w:val="213B2D65"/>
    <w:rsid w:val="21B97B04"/>
    <w:rsid w:val="22345F2D"/>
    <w:rsid w:val="223760ED"/>
    <w:rsid w:val="229A5157"/>
    <w:rsid w:val="22F1792F"/>
    <w:rsid w:val="23C06ACA"/>
    <w:rsid w:val="24087AE2"/>
    <w:rsid w:val="287A1946"/>
    <w:rsid w:val="28845678"/>
    <w:rsid w:val="28872C4F"/>
    <w:rsid w:val="28AB7D51"/>
    <w:rsid w:val="29156767"/>
    <w:rsid w:val="29BA649E"/>
    <w:rsid w:val="29DE5491"/>
    <w:rsid w:val="2C01798C"/>
    <w:rsid w:val="2C7C594D"/>
    <w:rsid w:val="2CD14227"/>
    <w:rsid w:val="2EA636D0"/>
    <w:rsid w:val="2F8512FC"/>
    <w:rsid w:val="302A1EA4"/>
    <w:rsid w:val="30943860"/>
    <w:rsid w:val="347B0F20"/>
    <w:rsid w:val="374B4BD9"/>
    <w:rsid w:val="384D4981"/>
    <w:rsid w:val="38557A9F"/>
    <w:rsid w:val="3A4A73CA"/>
    <w:rsid w:val="3B903503"/>
    <w:rsid w:val="3C440F6E"/>
    <w:rsid w:val="3DBD4357"/>
    <w:rsid w:val="3DCC7449"/>
    <w:rsid w:val="3DE83A67"/>
    <w:rsid w:val="3FEC2CD2"/>
    <w:rsid w:val="426501E7"/>
    <w:rsid w:val="42BD2F8E"/>
    <w:rsid w:val="435B1499"/>
    <w:rsid w:val="440A6827"/>
    <w:rsid w:val="45976840"/>
    <w:rsid w:val="45E05087"/>
    <w:rsid w:val="47100713"/>
    <w:rsid w:val="474C1085"/>
    <w:rsid w:val="474C1DDB"/>
    <w:rsid w:val="48B325A9"/>
    <w:rsid w:val="49203109"/>
    <w:rsid w:val="4A7A55DF"/>
    <w:rsid w:val="4ABB39CC"/>
    <w:rsid w:val="4B2B0B52"/>
    <w:rsid w:val="4B5E45B8"/>
    <w:rsid w:val="4BF71DFE"/>
    <w:rsid w:val="4C0E5B77"/>
    <w:rsid w:val="4C25253E"/>
    <w:rsid w:val="4D355CB8"/>
    <w:rsid w:val="4DC57782"/>
    <w:rsid w:val="4DF810AC"/>
    <w:rsid w:val="4EAD157E"/>
    <w:rsid w:val="4FC652ED"/>
    <w:rsid w:val="4FF456D9"/>
    <w:rsid w:val="50054BB6"/>
    <w:rsid w:val="500951DA"/>
    <w:rsid w:val="50390222"/>
    <w:rsid w:val="5212481A"/>
    <w:rsid w:val="53DA53DB"/>
    <w:rsid w:val="543A1E06"/>
    <w:rsid w:val="55CA11C1"/>
    <w:rsid w:val="5621082A"/>
    <w:rsid w:val="56625644"/>
    <w:rsid w:val="56B90D23"/>
    <w:rsid w:val="579730CB"/>
    <w:rsid w:val="58324C4B"/>
    <w:rsid w:val="5A13454B"/>
    <w:rsid w:val="5BC00E43"/>
    <w:rsid w:val="5D2574A1"/>
    <w:rsid w:val="5D294756"/>
    <w:rsid w:val="5DA42F24"/>
    <w:rsid w:val="5DC2080A"/>
    <w:rsid w:val="5F6B1E45"/>
    <w:rsid w:val="5FC078B7"/>
    <w:rsid w:val="64032E7A"/>
    <w:rsid w:val="646451EA"/>
    <w:rsid w:val="65B23EF2"/>
    <w:rsid w:val="65D57105"/>
    <w:rsid w:val="67FF3F88"/>
    <w:rsid w:val="68F23F54"/>
    <w:rsid w:val="6905258B"/>
    <w:rsid w:val="696A45A4"/>
    <w:rsid w:val="69AB353C"/>
    <w:rsid w:val="69DF74C2"/>
    <w:rsid w:val="6A6D4009"/>
    <w:rsid w:val="6B9F29DB"/>
    <w:rsid w:val="6BE96623"/>
    <w:rsid w:val="6C242CBC"/>
    <w:rsid w:val="6C2947E2"/>
    <w:rsid w:val="6C4A4810"/>
    <w:rsid w:val="6CAD0BB5"/>
    <w:rsid w:val="6D9B34BE"/>
    <w:rsid w:val="6DD6696E"/>
    <w:rsid w:val="6E6B7E58"/>
    <w:rsid w:val="70DE50A1"/>
    <w:rsid w:val="70E231B1"/>
    <w:rsid w:val="714F5BD7"/>
    <w:rsid w:val="72D07765"/>
    <w:rsid w:val="73830C7C"/>
    <w:rsid w:val="73DA76D3"/>
    <w:rsid w:val="750A0CFF"/>
    <w:rsid w:val="76320737"/>
    <w:rsid w:val="77687477"/>
    <w:rsid w:val="778D3071"/>
    <w:rsid w:val="77BA6C36"/>
    <w:rsid w:val="78E77DBC"/>
    <w:rsid w:val="78EE6CAC"/>
    <w:rsid w:val="791B3704"/>
    <w:rsid w:val="796E7CD8"/>
    <w:rsid w:val="79D42231"/>
    <w:rsid w:val="79F214BE"/>
    <w:rsid w:val="7A0643B5"/>
    <w:rsid w:val="7A7953A0"/>
    <w:rsid w:val="7AED01B2"/>
    <w:rsid w:val="7B2C1BF9"/>
    <w:rsid w:val="7BFF730D"/>
    <w:rsid w:val="7C603C27"/>
    <w:rsid w:val="7C80044E"/>
    <w:rsid w:val="7D691CDB"/>
    <w:rsid w:val="7E233DC5"/>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after="120"/>
      <w:ind w:left="420" w:leftChars="200"/>
    </w:pPr>
  </w:style>
  <w:style w:type="paragraph" w:styleId="6">
    <w:name w:val="annotation text"/>
    <w:basedOn w:val="1"/>
    <w:link w:val="25"/>
    <w:autoRedefine/>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autoRedefine/>
    <w:qFormat/>
    <w:uiPriority w:val="1"/>
    <w:rPr>
      <w:rFonts w:ascii="宋体" w:hAnsi="宋体" w:eastAsia="宋体" w:cs="宋体"/>
      <w:sz w:val="24"/>
      <w:szCs w:val="24"/>
      <w:lang w:val="zh-CN" w:bidi="zh-CN"/>
    </w:rPr>
  </w:style>
  <w:style w:type="paragraph" w:styleId="9">
    <w:name w:val="toc 3"/>
    <w:basedOn w:val="1"/>
    <w:next w:val="1"/>
    <w:autoRedefine/>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autoRedefine/>
    <w:qFormat/>
    <w:uiPriority w:val="0"/>
    <w:pPr>
      <w:tabs>
        <w:tab w:val="center" w:pos="4153"/>
        <w:tab w:val="right" w:pos="8306"/>
      </w:tabs>
    </w:pPr>
    <w:rPr>
      <w:sz w:val="18"/>
    </w:rPr>
  </w:style>
  <w:style w:type="paragraph" w:styleId="12">
    <w:name w:val="header"/>
    <w:basedOn w:val="1"/>
    <w:link w:val="30"/>
    <w:autoRedefine/>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qFormat/>
    <w:uiPriority w:val="39"/>
  </w:style>
  <w:style w:type="paragraph" w:styleId="14">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autoRedefine/>
    <w:qFormat/>
    <w:uiPriority w:val="0"/>
    <w:rPr>
      <w:b/>
      <w:bCs/>
    </w:rPr>
  </w:style>
  <w:style w:type="character" w:styleId="18">
    <w:name w:val="Strong"/>
    <w:basedOn w:val="17"/>
    <w:autoRedefine/>
    <w:qFormat/>
    <w:uiPriority w:val="22"/>
    <w:rPr>
      <w:b/>
      <w:b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qFormat/>
    <w:uiPriority w:val="0"/>
    <w:rPr>
      <w:sz w:val="21"/>
      <w:szCs w:val="21"/>
    </w:rPr>
  </w:style>
  <w:style w:type="table" w:customStyle="1" w:styleId="21">
    <w:name w:val="Table Normal"/>
    <w:autoRedefine/>
    <w:semiHidden/>
    <w:unhideWhenUsed/>
    <w:qFormat/>
    <w:uiPriority w:val="0"/>
    <w:tblPr>
      <w:tblCellMar>
        <w:top w:w="0" w:type="dxa"/>
        <w:left w:w="0" w:type="dxa"/>
        <w:bottom w:w="0" w:type="dxa"/>
        <w:right w:w="0" w:type="dxa"/>
      </w:tblCellMar>
    </w:tblPr>
  </w:style>
  <w:style w:type="character" w:customStyle="1" w:styleId="22">
    <w:name w:val="font01"/>
    <w:basedOn w:val="17"/>
    <w:autoRedefine/>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autoRedefine/>
    <w:qFormat/>
    <w:uiPriority w:val="99"/>
    <w:pPr>
      <w:spacing w:line="360" w:lineRule="auto"/>
      <w:ind w:firstLine="560" w:firstLineChars="200"/>
    </w:pPr>
    <w:rPr>
      <w:sz w:val="28"/>
      <w:szCs w:val="28"/>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character" w:customStyle="1" w:styleId="25">
    <w:name w:val="批注文字 字符"/>
    <w:basedOn w:val="17"/>
    <w:link w:val="6"/>
    <w:autoRedefine/>
    <w:qFormat/>
    <w:uiPriority w:val="0"/>
    <w:rPr>
      <w:rFonts w:ascii="Arial" w:hAnsi="Arial" w:eastAsia="Arial" w:cs="Arial"/>
      <w:snapToGrid w:val="0"/>
      <w:color w:val="000000"/>
      <w:sz w:val="21"/>
      <w:szCs w:val="21"/>
    </w:rPr>
  </w:style>
  <w:style w:type="character" w:customStyle="1" w:styleId="26">
    <w:name w:val="批注主题 字符"/>
    <w:basedOn w:val="25"/>
    <w:link w:val="15"/>
    <w:autoRedefine/>
    <w:qFormat/>
    <w:uiPriority w:val="0"/>
    <w:rPr>
      <w:rFonts w:ascii="Arial" w:hAnsi="Arial" w:eastAsia="Arial" w:cs="Arial"/>
      <w:b/>
      <w:bCs/>
      <w:snapToGrid w:val="0"/>
      <w:color w:val="000000"/>
      <w:sz w:val="21"/>
      <w:szCs w:val="21"/>
    </w:rPr>
  </w:style>
  <w:style w:type="paragraph" w:styleId="27">
    <w:name w:val="List Paragraph"/>
    <w:basedOn w:val="1"/>
    <w:autoRedefine/>
    <w:qFormat/>
    <w:uiPriority w:val="99"/>
    <w:pPr>
      <w:ind w:firstLine="420" w:firstLineChars="200"/>
    </w:pPr>
  </w:style>
  <w:style w:type="character" w:customStyle="1" w:styleId="28">
    <w:name w:val="标题 1 字符"/>
    <w:basedOn w:val="17"/>
    <w:link w:val="4"/>
    <w:autoRedefine/>
    <w:qFormat/>
    <w:uiPriority w:val="0"/>
    <w:rPr>
      <w:rFonts w:ascii="Arial" w:hAnsi="Arial" w:eastAsia="Arial" w:cs="Arial"/>
      <w:b/>
      <w:bCs/>
      <w:snapToGrid w:val="0"/>
      <w:color w:val="000000"/>
      <w:kern w:val="44"/>
      <w:sz w:val="44"/>
      <w:szCs w:val="44"/>
    </w:rPr>
  </w:style>
  <w:style w:type="paragraph" w:customStyle="1" w:styleId="29">
    <w:name w:val="TOC 标题1"/>
    <w:basedOn w:val="4"/>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autoRedefine/>
    <w:qFormat/>
    <w:uiPriority w:val="0"/>
    <w:rPr>
      <w:rFonts w:ascii="Arial" w:hAnsi="Arial" w:eastAsia="Arial" w:cs="Arial"/>
      <w:snapToGrid w:val="0"/>
      <w:color w:val="000000"/>
      <w:sz w:val="18"/>
      <w:szCs w:val="18"/>
    </w:rPr>
  </w:style>
  <w:style w:type="paragraph" w:customStyle="1" w:styleId="3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autoRedefine/>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7062</Words>
  <Characters>7425</Characters>
  <Lines>28</Lines>
  <Paragraphs>7</Paragraphs>
  <TotalTime>0</TotalTime>
  <ScaleCrop>false</ScaleCrop>
  <LinksUpToDate>false</LinksUpToDate>
  <CharactersWithSpaces>7641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徐</cp:lastModifiedBy>
  <cp:lastPrinted>2022-12-05T07:10:00Z</cp:lastPrinted>
  <dcterms:modified xsi:type="dcterms:W3CDTF">2024-12-31T02:29:34Z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F1E627E2D5304317B1B859E55F4DFA11_13</vt:lpwstr>
  </property>
  <property fmtid="{D5CDD505-2E9C-101B-9397-08002B2CF9AE}" pid="4" name="KSOTemplateDocerSaveRecord">
    <vt:lpwstr>eyJoZGlkIjoiY2U2ZTU4NmFiOTE3ZWRmYjIwMDdjYzI1NDZmMzcyMGIiLCJ1c2VySWQiOiIyOTIwMTI1NzMifQ==</vt:lpwstr>
  </property>
</Properties>
</file>