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378B">
      <w:pPr>
        <w:jc w:val="center"/>
        <w:textAlignment w:val="baseline"/>
        <w:rPr>
          <w:rFonts w:hint="default" w:ascii="宋体;SimSun" w:hAnsi="宋体;SimSun" w:eastAsia="宋体;SimSun" w:cs="宋体;SimSun"/>
          <w:b/>
          <w:color w:val="auto"/>
          <w:sz w:val="35"/>
          <w:szCs w:val="35"/>
          <w:lang w:val="en-US" w:eastAsia="zh-CN"/>
        </w:rPr>
      </w:pPr>
      <w:r>
        <w:rPr>
          <w:rFonts w:hint="eastAsia" w:ascii="宋体;SimSun" w:hAnsi="宋体;SimSun" w:cs="宋体;SimSun"/>
          <w:b/>
          <w:color w:val="auto"/>
          <w:sz w:val="35"/>
          <w:szCs w:val="35"/>
          <w:lang w:val="en-US" w:eastAsia="zh-CN"/>
        </w:rPr>
        <w:t xml:space="preserve">                      </w:t>
      </w:r>
      <w:r>
        <w:rPr>
          <w:rFonts w:hint="eastAsia" w:ascii="宋体" w:hAnsi="宋体" w:eastAsia="宋体" w:cs="宋体"/>
          <w:b/>
          <w:color w:val="auto"/>
          <w:sz w:val="35"/>
          <w:szCs w:val="35"/>
          <w:lang w:val="en-US" w:eastAsia="zh-CN"/>
        </w:rPr>
        <w:t xml:space="preserve">     HXJJG2024102401</w:t>
      </w:r>
    </w:p>
    <w:p w14:paraId="2D23C89C">
      <w:pPr>
        <w:ind w:right="18"/>
        <w:textAlignment w:val="baseline"/>
        <w:rPr>
          <w:rFonts w:ascii="宋体;SimSun" w:hAnsi="宋体;SimSun" w:cs="宋体;SimSun"/>
          <w:b/>
          <w:color w:val="auto"/>
          <w:sz w:val="23"/>
          <w:szCs w:val="23"/>
        </w:rPr>
      </w:pPr>
    </w:p>
    <w:p w14:paraId="7C447771">
      <w:pPr>
        <w:jc w:val="center"/>
        <w:textAlignment w:val="baseline"/>
        <w:rPr>
          <w:rFonts w:hint="eastAsia" w:ascii="宋体;SimSun" w:hAnsi="宋体;SimSun" w:cs="宋体;SimSun"/>
          <w:b/>
          <w:color w:val="auto"/>
          <w:spacing w:val="20"/>
          <w:w w:val="90"/>
          <w:sz w:val="52"/>
          <w:szCs w:val="52"/>
          <w:lang w:val="en-US" w:eastAsia="zh-CN"/>
        </w:rPr>
      </w:pPr>
    </w:p>
    <w:p w14:paraId="7F251F04">
      <w:pPr>
        <w:jc w:val="center"/>
        <w:textAlignment w:val="baseline"/>
        <w:rPr>
          <w:rFonts w:hint="eastAsia" w:ascii="宋体;SimSun" w:hAnsi="宋体;SimSun" w:eastAsia="宋体;SimSun" w:cs="宋体;SimSun"/>
          <w:b/>
          <w:color w:val="auto"/>
          <w:spacing w:val="20"/>
          <w:w w:val="90"/>
          <w:sz w:val="52"/>
          <w:szCs w:val="52"/>
        </w:rPr>
      </w:pPr>
    </w:p>
    <w:p w14:paraId="3107966C">
      <w:pPr>
        <w:pStyle w:val="2"/>
        <w:ind w:left="0" w:leftChars="0" w:firstLine="0" w:firstLineChars="0"/>
        <w:jc w:val="center"/>
        <w:rPr>
          <w:rFonts w:hint="default"/>
          <w:color w:val="auto"/>
          <w:sz w:val="52"/>
          <w:szCs w:val="52"/>
          <w:lang w:val="en-US" w:eastAsia="zh-CN"/>
        </w:rPr>
      </w:pPr>
      <w:r>
        <w:rPr>
          <w:rFonts w:hint="eastAsia" w:ascii="宋体;SimSun" w:hAnsi="宋体;SimSun" w:cs="宋体;SimSun"/>
          <w:b/>
          <w:color w:val="auto"/>
          <w:spacing w:val="20"/>
          <w:w w:val="90"/>
          <w:sz w:val="52"/>
          <w:szCs w:val="52"/>
          <w:lang w:val="en-US" w:eastAsia="zh-CN"/>
        </w:rPr>
        <w:t>泉州创新中心微纳加工车间施工</w:t>
      </w:r>
    </w:p>
    <w:p w14:paraId="3CE63E4E">
      <w:pPr>
        <w:jc w:val="center"/>
        <w:textAlignment w:val="baseline"/>
        <w:rPr>
          <w:color w:val="auto"/>
          <w:sz w:val="52"/>
          <w:szCs w:val="52"/>
        </w:rPr>
      </w:pPr>
      <w:r>
        <w:rPr>
          <w:rFonts w:hint="eastAsia" w:ascii="宋体;SimSun" w:hAnsi="宋体;SimSun" w:cs="宋体;SimSun"/>
          <w:b/>
          <w:color w:val="auto"/>
          <w:spacing w:val="20"/>
          <w:w w:val="90"/>
          <w:sz w:val="52"/>
          <w:szCs w:val="52"/>
          <w:lang w:val="en-US" w:eastAsia="zh-CN"/>
        </w:rPr>
        <w:t xml:space="preserve">招 标 </w:t>
      </w:r>
      <w:r>
        <w:rPr>
          <w:rFonts w:ascii="宋体;SimSun" w:hAnsi="宋体;SimSun" w:cs="宋体;SimSun"/>
          <w:b/>
          <w:color w:val="auto"/>
          <w:spacing w:val="20"/>
          <w:w w:val="90"/>
          <w:sz w:val="52"/>
          <w:szCs w:val="52"/>
        </w:rPr>
        <w:t>文</w:t>
      </w:r>
      <w:r>
        <w:rPr>
          <w:rFonts w:hint="eastAsia" w:ascii="宋体;SimSun" w:hAnsi="宋体;SimSun" w:cs="宋体;SimSun"/>
          <w:b/>
          <w:color w:val="auto"/>
          <w:spacing w:val="20"/>
          <w:w w:val="90"/>
          <w:sz w:val="52"/>
          <w:szCs w:val="52"/>
          <w:lang w:val="en-US" w:eastAsia="zh-CN"/>
        </w:rPr>
        <w:t xml:space="preserve"> </w:t>
      </w:r>
      <w:r>
        <w:rPr>
          <w:rFonts w:ascii="宋体;SimSun" w:hAnsi="宋体;SimSun" w:cs="宋体;SimSun"/>
          <w:b/>
          <w:color w:val="auto"/>
          <w:spacing w:val="20"/>
          <w:w w:val="90"/>
          <w:sz w:val="52"/>
          <w:szCs w:val="52"/>
        </w:rPr>
        <w:t>件</w:t>
      </w:r>
    </w:p>
    <w:p w14:paraId="021FD551">
      <w:pPr>
        <w:jc w:val="center"/>
        <w:textAlignment w:val="baseline"/>
        <w:rPr>
          <w:rFonts w:ascii="宋体;SimSun" w:hAnsi="宋体;SimSun" w:cs="宋体;SimSun"/>
          <w:b/>
          <w:color w:val="auto"/>
          <w:spacing w:val="20"/>
          <w:w w:val="90"/>
          <w:sz w:val="69"/>
          <w:szCs w:val="69"/>
        </w:rPr>
      </w:pPr>
    </w:p>
    <w:p w14:paraId="193BB860">
      <w:pPr>
        <w:ind w:right="18"/>
        <w:textAlignment w:val="baseline"/>
        <w:rPr>
          <w:rFonts w:ascii="宋体;SimSun" w:hAnsi="宋体;SimSun" w:cs="宋体;SimSun"/>
          <w:b/>
          <w:color w:val="auto"/>
          <w:spacing w:val="20"/>
          <w:w w:val="90"/>
          <w:sz w:val="23"/>
          <w:szCs w:val="23"/>
        </w:rPr>
      </w:pPr>
    </w:p>
    <w:p w14:paraId="6093ECE6">
      <w:pPr>
        <w:ind w:right="18"/>
        <w:textAlignment w:val="baseline"/>
        <w:rPr>
          <w:rFonts w:ascii="宋体;SimSun" w:hAnsi="宋体;SimSun" w:cs="宋体;SimSun"/>
          <w:color w:val="auto"/>
          <w:sz w:val="23"/>
          <w:szCs w:val="23"/>
        </w:rPr>
      </w:pPr>
    </w:p>
    <w:p w14:paraId="0805329B">
      <w:pPr>
        <w:ind w:right="18"/>
        <w:textAlignment w:val="baseline"/>
        <w:rPr>
          <w:rFonts w:ascii="宋体;SimSun" w:hAnsi="宋体;SimSun" w:cs="宋体;SimSun"/>
          <w:color w:val="auto"/>
          <w:sz w:val="23"/>
          <w:szCs w:val="23"/>
        </w:rPr>
      </w:pPr>
    </w:p>
    <w:p w14:paraId="21B08731">
      <w:pPr>
        <w:ind w:right="18"/>
        <w:textAlignment w:val="baseline"/>
        <w:rPr>
          <w:rFonts w:ascii="宋体;SimSun" w:hAnsi="宋体;SimSun" w:cs="宋体;SimSun"/>
          <w:color w:val="auto"/>
          <w:sz w:val="23"/>
          <w:szCs w:val="23"/>
        </w:rPr>
      </w:pPr>
    </w:p>
    <w:p w14:paraId="05F5EA9E">
      <w:pPr>
        <w:ind w:right="18"/>
        <w:textAlignment w:val="baseline"/>
        <w:rPr>
          <w:rFonts w:ascii="宋体;SimSun" w:hAnsi="宋体;SimSun" w:cs="宋体;SimSun"/>
          <w:color w:val="auto"/>
          <w:sz w:val="23"/>
          <w:szCs w:val="23"/>
        </w:rPr>
      </w:pPr>
    </w:p>
    <w:p w14:paraId="012BE3DB">
      <w:pPr>
        <w:ind w:right="18"/>
        <w:textAlignment w:val="baseline"/>
        <w:rPr>
          <w:rFonts w:ascii="宋体;SimSun" w:hAnsi="宋体;SimSun" w:cs="宋体;SimSun"/>
          <w:color w:val="auto"/>
          <w:sz w:val="23"/>
          <w:szCs w:val="23"/>
        </w:rPr>
      </w:pPr>
    </w:p>
    <w:p w14:paraId="263DDF9C">
      <w:pPr>
        <w:ind w:right="18"/>
        <w:textAlignment w:val="baseline"/>
        <w:rPr>
          <w:rFonts w:ascii="宋体;SimSun" w:hAnsi="宋体;SimSun" w:cs="宋体;SimSun"/>
          <w:color w:val="auto"/>
          <w:sz w:val="23"/>
          <w:szCs w:val="23"/>
        </w:rPr>
      </w:pPr>
    </w:p>
    <w:p w14:paraId="66EB6AF5">
      <w:pPr>
        <w:ind w:right="18"/>
        <w:textAlignment w:val="baseline"/>
        <w:rPr>
          <w:rFonts w:ascii="宋体;SimSun" w:hAnsi="宋体;SimSun" w:cs="宋体;SimSun"/>
          <w:color w:val="auto"/>
          <w:sz w:val="23"/>
          <w:szCs w:val="23"/>
        </w:rPr>
      </w:pPr>
    </w:p>
    <w:p w14:paraId="27450A8B">
      <w:pPr>
        <w:ind w:right="18"/>
        <w:textAlignment w:val="baseline"/>
        <w:rPr>
          <w:rFonts w:ascii="宋体;SimSun" w:hAnsi="宋体;SimSun" w:cs="宋体;SimSun"/>
          <w:color w:val="auto"/>
          <w:sz w:val="23"/>
          <w:szCs w:val="23"/>
        </w:rPr>
      </w:pPr>
    </w:p>
    <w:p w14:paraId="69FDEE27">
      <w:pPr>
        <w:ind w:right="18"/>
        <w:textAlignment w:val="baseline"/>
        <w:rPr>
          <w:rFonts w:ascii="宋体;SimSun" w:hAnsi="宋体;SimSun" w:cs="宋体;SimSun"/>
          <w:color w:val="auto"/>
          <w:sz w:val="23"/>
          <w:szCs w:val="23"/>
        </w:rPr>
      </w:pPr>
    </w:p>
    <w:p w14:paraId="32BBEA4D">
      <w:pPr>
        <w:ind w:right="18"/>
        <w:textAlignment w:val="baseline"/>
        <w:rPr>
          <w:rFonts w:ascii="宋体;SimSun" w:hAnsi="宋体;SimSun" w:cs="宋体;SimSun"/>
          <w:color w:val="auto"/>
          <w:sz w:val="23"/>
          <w:szCs w:val="23"/>
        </w:rPr>
      </w:pPr>
    </w:p>
    <w:p w14:paraId="6548D068">
      <w:pPr>
        <w:ind w:right="18"/>
        <w:textAlignment w:val="baseline"/>
        <w:rPr>
          <w:rFonts w:ascii="宋体;SimSun" w:hAnsi="宋体;SimSun" w:cs="宋体;SimSun"/>
          <w:color w:val="auto"/>
          <w:sz w:val="23"/>
          <w:szCs w:val="23"/>
        </w:rPr>
      </w:pPr>
    </w:p>
    <w:p w14:paraId="2C8FE6F4">
      <w:pPr>
        <w:ind w:right="18"/>
        <w:textAlignment w:val="baseline"/>
        <w:rPr>
          <w:rFonts w:ascii="宋体;SimSun" w:hAnsi="宋体;SimSun" w:cs="宋体;SimSun"/>
          <w:color w:val="auto"/>
          <w:sz w:val="23"/>
          <w:szCs w:val="23"/>
        </w:rPr>
      </w:pPr>
    </w:p>
    <w:p w14:paraId="0BFC7BA9">
      <w:pPr>
        <w:ind w:right="18"/>
        <w:textAlignment w:val="baseline"/>
        <w:rPr>
          <w:rFonts w:ascii="宋体;SimSun" w:hAnsi="宋体;SimSun" w:cs="宋体;SimSun"/>
          <w:color w:val="auto"/>
          <w:sz w:val="23"/>
          <w:szCs w:val="23"/>
        </w:rPr>
      </w:pPr>
    </w:p>
    <w:p w14:paraId="62E4606D">
      <w:pPr>
        <w:ind w:right="18"/>
        <w:textAlignment w:val="baseline"/>
        <w:rPr>
          <w:rFonts w:ascii="宋体;SimSun" w:hAnsi="宋体;SimSun" w:cs="宋体;SimSun"/>
          <w:color w:val="auto"/>
          <w:sz w:val="23"/>
          <w:szCs w:val="23"/>
        </w:rPr>
      </w:pPr>
    </w:p>
    <w:p w14:paraId="1E794D65">
      <w:pPr>
        <w:spacing w:line="360" w:lineRule="auto"/>
        <w:ind w:firstLine="1456" w:firstLineChars="500"/>
        <w:rPr>
          <w:rFonts w:hint="eastAsia" w:ascii="宋体;SimSun" w:hAnsi="宋体;SimSun" w:cs="宋体;SimSun"/>
          <w:b/>
          <w:color w:val="auto"/>
          <w:sz w:val="29"/>
          <w:szCs w:val="29"/>
          <w:highlight w:val="none"/>
        </w:rPr>
      </w:pPr>
      <w:r>
        <w:rPr>
          <w:rFonts w:hint="eastAsia" w:ascii="宋体;SimSun" w:hAnsi="宋体;SimSun" w:cs="宋体;SimSun"/>
          <w:b/>
          <w:color w:val="auto"/>
          <w:sz w:val="29"/>
          <w:szCs w:val="29"/>
          <w:highlight w:val="none"/>
          <w:lang w:eastAsia="zh-CN"/>
        </w:rPr>
        <w:t>招标</w:t>
      </w:r>
      <w:r>
        <w:rPr>
          <w:rFonts w:ascii="宋体;SimSun" w:hAnsi="宋体;SimSun" w:cs="宋体;SimSun"/>
          <w:b/>
          <w:color w:val="auto"/>
          <w:sz w:val="29"/>
          <w:szCs w:val="29"/>
          <w:highlight w:val="none"/>
        </w:rPr>
        <w:t>人：</w:t>
      </w:r>
      <w:r>
        <w:rPr>
          <w:rFonts w:hint="eastAsia" w:ascii="楷体_GB2312" w:eastAsia="楷体_GB2312"/>
          <w:color w:val="auto"/>
          <w:sz w:val="32"/>
          <w:szCs w:val="32"/>
          <w:u w:val="single"/>
          <w:lang w:val="en-US" w:eastAsia="zh-CN"/>
        </w:rPr>
        <w:t>中国机械总院集团海西（福建）分院有限公司</w:t>
      </w:r>
    </w:p>
    <w:p w14:paraId="171E0BCC">
      <w:pPr>
        <w:spacing w:line="360" w:lineRule="auto"/>
        <w:ind w:firstLine="1456" w:firstLineChars="500"/>
        <w:rPr>
          <w:rFonts w:hint="eastAsia" w:ascii="宋体;SimSun" w:hAnsi="宋体;SimSun" w:cs="宋体;SimSun"/>
          <w:b/>
          <w:color w:val="auto"/>
          <w:sz w:val="29"/>
          <w:szCs w:val="29"/>
          <w:highlight w:val="none"/>
        </w:rPr>
      </w:pPr>
    </w:p>
    <w:p w14:paraId="1D433152">
      <w:pPr>
        <w:widowControl/>
        <w:jc w:val="center"/>
        <w:rPr>
          <w:rFonts w:hint="eastAsia" w:ascii="宋体" w:hAnsi="宋体" w:eastAsia="宋体" w:cs="宋体"/>
          <w:b/>
          <w:bCs/>
          <w:color w:val="auto"/>
          <w:kern w:val="2"/>
          <w:sz w:val="30"/>
          <w:szCs w:val="30"/>
          <w:lang w:val="en-US" w:eastAsia="zh-CN"/>
        </w:rPr>
        <w:sectPr>
          <w:footerReference r:id="rId4" w:type="first"/>
          <w:footerReference r:id="rId3" w:type="default"/>
          <w:pgSz w:w="11906" w:h="16838"/>
          <w:pgMar w:top="1418" w:right="1134" w:bottom="1701" w:left="1134" w:header="720" w:footer="720" w:gutter="0"/>
          <w:pgNumType w:fmt="decimal"/>
          <w:cols w:space="720" w:num="1"/>
          <w:docGrid w:type="lines" w:linePitch="326" w:charSpace="0"/>
        </w:sectPr>
      </w:pPr>
      <w:r>
        <w:rPr>
          <w:rFonts w:hint="eastAsia" w:ascii="宋体;SimSun" w:hAnsi="宋体;SimSun" w:cs="宋体;SimSun"/>
          <w:color w:val="auto"/>
          <w:sz w:val="27"/>
          <w:szCs w:val="27"/>
          <w:highlight w:val="none"/>
          <w:lang w:val="en-US" w:eastAsia="zh-CN"/>
        </w:rPr>
        <w:t xml:space="preserve">                               </w:t>
      </w:r>
      <w:r>
        <w:rPr>
          <w:rFonts w:ascii="宋体;SimSun" w:hAnsi="宋体;SimSun" w:cs="宋体;SimSun"/>
          <w:color w:val="auto"/>
          <w:sz w:val="27"/>
          <w:szCs w:val="27"/>
          <w:highlight w:val="none"/>
        </w:rPr>
        <w:t>20</w:t>
      </w:r>
      <w:r>
        <w:rPr>
          <w:rFonts w:hint="eastAsia" w:ascii="宋体;SimSun" w:hAnsi="宋体;SimSun" w:cs="宋体;SimSun"/>
          <w:color w:val="auto"/>
          <w:sz w:val="27"/>
          <w:szCs w:val="27"/>
          <w:highlight w:val="none"/>
        </w:rPr>
        <w:t>2</w:t>
      </w:r>
      <w:r>
        <w:rPr>
          <w:rFonts w:hint="eastAsia" w:ascii="宋体;SimSun" w:hAnsi="宋体;SimSun" w:cs="宋体;SimSun"/>
          <w:color w:val="auto"/>
          <w:sz w:val="27"/>
          <w:szCs w:val="27"/>
          <w:highlight w:val="none"/>
          <w:lang w:val="en-US" w:eastAsia="zh-CN"/>
        </w:rPr>
        <w:t>4</w:t>
      </w:r>
      <w:r>
        <w:rPr>
          <w:rFonts w:ascii="宋体;SimSun" w:hAnsi="宋体;SimSun" w:cs="宋体;SimSun"/>
          <w:color w:val="auto"/>
          <w:sz w:val="27"/>
          <w:szCs w:val="27"/>
          <w:highlight w:val="none"/>
        </w:rPr>
        <w:t>年</w:t>
      </w:r>
      <w:r>
        <w:rPr>
          <w:rFonts w:hint="eastAsia" w:ascii="宋体;SimSun" w:hAnsi="宋体;SimSun" w:cs="宋体;SimSun"/>
          <w:color w:val="auto"/>
          <w:sz w:val="27"/>
          <w:szCs w:val="27"/>
          <w:highlight w:val="none"/>
          <w:lang w:val="en-US" w:eastAsia="zh-CN"/>
        </w:rPr>
        <w:t>10</w:t>
      </w:r>
      <w:r>
        <w:rPr>
          <w:rFonts w:ascii="宋体;SimSun" w:hAnsi="宋体;SimSun" w:cs="宋体;SimSun"/>
          <w:color w:val="auto"/>
          <w:sz w:val="27"/>
          <w:szCs w:val="27"/>
          <w:highlight w:val="none"/>
        </w:rPr>
        <w:t>月</w:t>
      </w:r>
      <w:r>
        <w:rPr>
          <w:rFonts w:hint="eastAsia" w:ascii="宋体;SimSun" w:hAnsi="宋体;SimSun" w:cs="宋体;SimSun"/>
          <w:color w:val="auto"/>
          <w:sz w:val="27"/>
          <w:szCs w:val="27"/>
          <w:highlight w:val="none"/>
          <w:lang w:val="en-US" w:eastAsia="zh-CN"/>
        </w:rPr>
        <w:t>24</w:t>
      </w:r>
      <w:r>
        <w:rPr>
          <w:rFonts w:ascii="宋体;SimSun" w:hAnsi="宋体;SimSun" w:cs="宋体;SimSun"/>
          <w:color w:val="auto"/>
          <w:sz w:val="27"/>
          <w:szCs w:val="27"/>
          <w:highlight w:val="none"/>
        </w:rPr>
        <w:t>日</w:t>
      </w:r>
    </w:p>
    <w:p w14:paraId="325CECDB">
      <w:pPr>
        <w:widowControl/>
        <w:jc w:val="center"/>
        <w:rPr>
          <w:rFonts w:hint="eastAsia" w:ascii="宋体" w:hAnsi="宋体" w:eastAsia="宋体" w:cs="宋体"/>
          <w:b/>
          <w:bCs/>
          <w:color w:val="auto"/>
          <w:kern w:val="2"/>
          <w:sz w:val="48"/>
          <w:szCs w:val="48"/>
          <w:u w:val="single"/>
          <w:lang w:val="en-US" w:eastAsia="zh-CN"/>
        </w:rPr>
      </w:pPr>
      <w:r>
        <w:rPr>
          <w:rFonts w:hint="eastAsia" w:ascii="宋体" w:hAnsi="宋体" w:eastAsia="宋体" w:cs="宋体"/>
          <w:b/>
          <w:bCs/>
          <w:color w:val="auto"/>
          <w:kern w:val="2"/>
          <w:sz w:val="48"/>
          <w:szCs w:val="48"/>
          <w:u w:val="single"/>
          <w:lang w:val="en-US" w:eastAsia="zh-CN"/>
        </w:rPr>
        <w:t>招标公告</w:t>
      </w:r>
    </w:p>
    <w:p w14:paraId="5B4863C0">
      <w:pPr>
        <w:spacing w:line="360" w:lineRule="auto"/>
        <w:ind w:firstLine="560" w:firstLineChars="200"/>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color w:val="auto"/>
          <w:sz w:val="28"/>
          <w:szCs w:val="28"/>
          <w:highlight w:val="none"/>
          <w:u w:val="single"/>
          <w:lang w:eastAsia="zh-CN"/>
        </w:rPr>
        <w:t>中国机械总院集团海西(福建）分院有限公司</w:t>
      </w:r>
      <w:r>
        <w:rPr>
          <w:rFonts w:hint="eastAsia" w:ascii="仿宋" w:hAnsi="仿宋" w:eastAsia="仿宋" w:cs="仿宋"/>
          <w:b w:val="0"/>
          <w:bCs w:val="0"/>
          <w:color w:val="auto"/>
          <w:sz w:val="28"/>
          <w:szCs w:val="28"/>
          <w:highlight w:val="none"/>
          <w:u w:val="single"/>
          <w:lang w:val="en-US" w:eastAsia="zh-CN"/>
        </w:rPr>
        <w:t>决定将</w:t>
      </w:r>
      <w:r>
        <w:rPr>
          <w:rFonts w:hint="eastAsia" w:ascii="仿宋" w:hAnsi="仿宋" w:eastAsia="仿宋" w:cs="仿宋"/>
          <w:color w:val="auto"/>
          <w:sz w:val="28"/>
          <w:szCs w:val="28"/>
          <w:highlight w:val="none"/>
          <w:u w:val="single"/>
          <w:lang w:eastAsia="zh-CN"/>
        </w:rPr>
        <w:t>中国机械总院集团海西(福建）分院有限公司</w:t>
      </w:r>
      <w:r>
        <w:rPr>
          <w:rFonts w:hint="eastAsia" w:ascii="仿宋" w:hAnsi="仿宋" w:eastAsia="仿宋" w:cs="仿宋"/>
          <w:color w:val="auto"/>
          <w:sz w:val="28"/>
          <w:szCs w:val="28"/>
          <w:highlight w:val="none"/>
          <w:u w:val="single"/>
          <w:lang w:val="en-US" w:eastAsia="zh-CN"/>
        </w:rPr>
        <w:t>泉州创新中心洛江区汇鑫路46号微纳加工车间装修工程</w:t>
      </w:r>
      <w:r>
        <w:rPr>
          <w:rFonts w:hint="eastAsia" w:ascii="仿宋" w:hAnsi="仿宋" w:eastAsia="仿宋" w:cs="仿宋"/>
          <w:b w:val="0"/>
          <w:bCs w:val="0"/>
          <w:color w:val="auto"/>
          <w:sz w:val="28"/>
          <w:szCs w:val="28"/>
          <w:highlight w:val="none"/>
          <w:u w:val="single"/>
          <w:lang w:val="en-US" w:eastAsia="zh-CN"/>
        </w:rPr>
        <w:t>通过公开招标方式择优选定中标人，有关事宜如下：</w:t>
      </w:r>
    </w:p>
    <w:p w14:paraId="0A827B8C">
      <w:pPr>
        <w:spacing w:line="360" w:lineRule="auto"/>
        <w:ind w:firstLine="560" w:firstLineChars="200"/>
        <w:jc w:val="left"/>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u w:val="single"/>
        </w:rPr>
        <w:t>一、项目概况</w:t>
      </w:r>
    </w:p>
    <w:p w14:paraId="63083A74">
      <w:pPr>
        <w:widowControl/>
        <w:numPr>
          <w:ilvl w:val="0"/>
          <w:numId w:val="0"/>
        </w:numPr>
        <w:spacing w:line="360" w:lineRule="auto"/>
        <w:ind w:left="510" w:leftChars="0"/>
        <w:rPr>
          <w:rFonts w:hint="eastAsia" w:ascii="仿宋" w:hAnsi="仿宋" w:eastAsia="仿宋" w:cs="仿宋"/>
          <w:color w:val="auto"/>
          <w:sz w:val="28"/>
          <w:szCs w:val="28"/>
          <w:highlight w:val="yellow"/>
          <w:u w:val="single"/>
          <w:lang w:val="en-US" w:eastAsia="zh-CN"/>
        </w:rPr>
      </w:pP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工程建设地点</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white"/>
          <w:u w:val="single"/>
        </w:rPr>
        <w:t>福建省</w:t>
      </w:r>
      <w:r>
        <w:rPr>
          <w:rFonts w:hint="eastAsia" w:ascii="仿宋" w:hAnsi="仿宋" w:eastAsia="仿宋" w:cs="仿宋"/>
          <w:color w:val="auto"/>
          <w:sz w:val="28"/>
          <w:szCs w:val="28"/>
          <w:highlight w:val="white"/>
          <w:u w:val="single"/>
          <w:lang w:val="en-US" w:eastAsia="zh-CN"/>
        </w:rPr>
        <w:t>泉州市洛江区汇鑫路46号</w:t>
      </w:r>
      <w:r>
        <w:rPr>
          <w:rFonts w:hint="eastAsia" w:ascii="仿宋" w:hAnsi="仿宋" w:eastAsia="仿宋" w:cs="仿宋"/>
          <w:color w:val="auto"/>
          <w:sz w:val="28"/>
          <w:szCs w:val="28"/>
          <w:highlight w:val="yellow"/>
          <w:u w:val="single"/>
          <w:lang w:val="en-US" w:eastAsia="zh-CN"/>
        </w:rPr>
        <w:t>2#、5#车间</w:t>
      </w:r>
    </w:p>
    <w:p w14:paraId="4425326C">
      <w:pPr>
        <w:widowControl/>
        <w:numPr>
          <w:ilvl w:val="0"/>
          <w:numId w:val="0"/>
        </w:numPr>
        <w:spacing w:line="360" w:lineRule="auto"/>
        <w:ind w:left="510" w:leftChars="0"/>
        <w:rPr>
          <w:rFonts w:hint="eastAsia"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u w:val="single"/>
          <w:lang w:val="en-US" w:eastAsia="zh-CN"/>
        </w:rPr>
        <w:t>1.2</w:t>
      </w:r>
      <w:r>
        <w:rPr>
          <w:rFonts w:hint="eastAsia" w:ascii="仿宋" w:hAnsi="仿宋" w:eastAsia="仿宋" w:cs="仿宋"/>
          <w:color w:val="auto"/>
          <w:sz w:val="28"/>
          <w:szCs w:val="28"/>
          <w:highlight w:val="yellow"/>
          <w:u w:val="single"/>
        </w:rPr>
        <w:t>工程建设规模：</w:t>
      </w:r>
      <w:r>
        <w:rPr>
          <w:rFonts w:hint="eastAsia" w:ascii="仿宋" w:hAnsi="仿宋" w:eastAsia="仿宋" w:cs="仿宋"/>
          <w:color w:val="auto"/>
          <w:sz w:val="28"/>
          <w:szCs w:val="28"/>
          <w:highlight w:val="yellow"/>
          <w:u w:val="single"/>
          <w:lang w:eastAsia="zh-CN"/>
        </w:rPr>
        <w:t>中国机械总院集团海西(福建）分院有限公司</w:t>
      </w:r>
      <w:r>
        <w:rPr>
          <w:rFonts w:hint="eastAsia" w:ascii="仿宋" w:hAnsi="仿宋" w:eastAsia="仿宋" w:cs="仿宋"/>
          <w:color w:val="auto"/>
          <w:sz w:val="28"/>
          <w:szCs w:val="28"/>
          <w:highlight w:val="yellow"/>
          <w:u w:val="single"/>
          <w:lang w:val="en-US" w:eastAsia="zh-CN"/>
        </w:rPr>
        <w:t>泉州创新中心汇鑫路46号2#、5#车间装修</w:t>
      </w:r>
      <w:r>
        <w:rPr>
          <w:rFonts w:hint="eastAsia" w:ascii="仿宋" w:hAnsi="仿宋" w:eastAsia="仿宋" w:cs="仿宋"/>
          <w:color w:val="auto"/>
          <w:sz w:val="28"/>
          <w:szCs w:val="28"/>
          <w:highlight w:val="yellow"/>
          <w:u w:val="single"/>
        </w:rPr>
        <w:t>及</w:t>
      </w:r>
      <w:r>
        <w:rPr>
          <w:rFonts w:hint="eastAsia" w:ascii="仿宋" w:hAnsi="仿宋" w:eastAsia="仿宋" w:cs="仿宋"/>
          <w:color w:val="auto"/>
          <w:sz w:val="28"/>
          <w:szCs w:val="28"/>
          <w:highlight w:val="yellow"/>
          <w:u w:val="single"/>
          <w:lang w:val="en-US" w:eastAsia="zh-CN"/>
        </w:rPr>
        <w:t>消防施工、验收及获取有关部门出具的环保、消防验收合格通知书及</w:t>
      </w:r>
      <w:r>
        <w:rPr>
          <w:rFonts w:hint="eastAsia" w:ascii="仿宋" w:hAnsi="仿宋" w:eastAsia="仿宋" w:cs="仿宋"/>
          <w:color w:val="auto"/>
          <w:sz w:val="28"/>
          <w:szCs w:val="28"/>
          <w:highlight w:val="yellow"/>
          <w:u w:val="single"/>
        </w:rPr>
        <w:t>相关服务</w:t>
      </w:r>
      <w:r>
        <w:rPr>
          <w:rFonts w:hint="eastAsia" w:ascii="仿宋" w:hAnsi="仿宋" w:eastAsia="仿宋" w:cs="仿宋"/>
          <w:color w:val="auto"/>
          <w:sz w:val="28"/>
          <w:szCs w:val="28"/>
          <w:highlight w:val="yellow"/>
          <w:u w:val="single"/>
          <w:lang w:val="en-US" w:eastAsia="zh-CN"/>
        </w:rPr>
        <w:t>。</w:t>
      </w:r>
    </w:p>
    <w:p w14:paraId="78D69D1C">
      <w:pPr>
        <w:pStyle w:val="22"/>
        <w:numPr>
          <w:ilvl w:val="0"/>
          <w:numId w:val="0"/>
        </w:numPr>
        <w:tabs>
          <w:tab w:val="left" w:pos="993"/>
        </w:tabs>
        <w:spacing w:line="360" w:lineRule="auto"/>
        <w:ind w:leftChars="0" w:firstLine="560" w:firstLineChars="200"/>
        <w:jc w:val="left"/>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u w:val="single"/>
          <w:lang w:val="en-US" w:eastAsia="zh-CN"/>
        </w:rPr>
        <w:t>二、</w:t>
      </w:r>
      <w:r>
        <w:rPr>
          <w:rFonts w:hint="eastAsia" w:ascii="仿宋" w:hAnsi="仿宋" w:eastAsia="仿宋" w:cs="仿宋"/>
          <w:b w:val="0"/>
          <w:bCs/>
          <w:color w:val="auto"/>
          <w:sz w:val="28"/>
          <w:szCs w:val="28"/>
          <w:highlight w:val="none"/>
          <w:u w:val="single"/>
          <w:lang w:eastAsia="zh-CN"/>
        </w:rPr>
        <w:t>招标</w:t>
      </w:r>
      <w:r>
        <w:rPr>
          <w:rFonts w:hint="eastAsia" w:ascii="仿宋" w:hAnsi="仿宋" w:eastAsia="仿宋" w:cs="仿宋"/>
          <w:b w:val="0"/>
          <w:bCs/>
          <w:color w:val="auto"/>
          <w:sz w:val="28"/>
          <w:szCs w:val="28"/>
          <w:highlight w:val="none"/>
          <w:u w:val="single"/>
        </w:rPr>
        <w:t>范围</w:t>
      </w:r>
    </w:p>
    <w:p w14:paraId="78F03290">
      <w:pPr>
        <w:widowControl/>
        <w:spacing w:line="360" w:lineRule="auto"/>
        <w:ind w:left="51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1）工程类别：</w:t>
      </w:r>
      <w:bookmarkStart w:id="0" w:name="EB1f006e0129334f78a33be651d003dad7"/>
      <w:r>
        <w:rPr>
          <w:rFonts w:hint="eastAsia" w:ascii="仿宋" w:hAnsi="仿宋" w:eastAsia="仿宋" w:cs="仿宋"/>
          <w:color w:val="auto"/>
          <w:sz w:val="28"/>
          <w:szCs w:val="28"/>
          <w:highlight w:val="none"/>
          <w:u w:val="single"/>
        </w:rPr>
        <w:t>建筑</w:t>
      </w:r>
      <w:r>
        <w:rPr>
          <w:rFonts w:hint="eastAsia" w:ascii="仿宋" w:hAnsi="仿宋" w:eastAsia="仿宋" w:cs="仿宋"/>
          <w:color w:val="auto"/>
          <w:sz w:val="28"/>
          <w:szCs w:val="28"/>
          <w:highlight w:val="none"/>
          <w:u w:val="single"/>
          <w:lang w:val="en-US" w:eastAsia="zh-CN"/>
        </w:rPr>
        <w:t>基础</w:t>
      </w:r>
      <w:r>
        <w:rPr>
          <w:rFonts w:hint="eastAsia" w:ascii="仿宋" w:hAnsi="仿宋" w:eastAsia="仿宋" w:cs="仿宋"/>
          <w:color w:val="auto"/>
          <w:sz w:val="28"/>
          <w:szCs w:val="28"/>
          <w:highlight w:val="none"/>
          <w:u w:val="single"/>
        </w:rPr>
        <w:t>工程</w:t>
      </w:r>
      <w:bookmarkEnd w:id="0"/>
      <w:r>
        <w:rPr>
          <w:rFonts w:hint="eastAsia" w:ascii="仿宋" w:hAnsi="仿宋" w:eastAsia="仿宋" w:cs="仿宋"/>
          <w:color w:val="auto"/>
          <w:sz w:val="28"/>
          <w:szCs w:val="28"/>
          <w:highlight w:val="none"/>
          <w:u w:val="single"/>
        </w:rPr>
        <w:t>；</w:t>
      </w:r>
    </w:p>
    <w:p w14:paraId="183016A0">
      <w:pPr>
        <w:widowControl/>
        <w:spacing w:line="360" w:lineRule="auto"/>
        <w:ind w:left="51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u w:val="single"/>
          <w:lang w:eastAsia="zh-CN"/>
        </w:rPr>
        <w:t>招标</w:t>
      </w:r>
      <w:r>
        <w:rPr>
          <w:rFonts w:hint="eastAsia" w:ascii="仿宋" w:hAnsi="仿宋" w:eastAsia="仿宋" w:cs="仿宋"/>
          <w:color w:val="auto"/>
          <w:sz w:val="28"/>
          <w:szCs w:val="28"/>
          <w:highlight w:val="none"/>
          <w:u w:val="single"/>
        </w:rPr>
        <w:t>类型：</w:t>
      </w:r>
      <w:bookmarkStart w:id="1" w:name="EB5230040a6f0545af9ad1249ae7954f8c"/>
      <w:r>
        <w:rPr>
          <w:rFonts w:hint="eastAsia" w:ascii="仿宋" w:hAnsi="仿宋" w:eastAsia="仿宋" w:cs="仿宋"/>
          <w:color w:val="auto"/>
          <w:sz w:val="28"/>
          <w:szCs w:val="28"/>
          <w:highlight w:val="none"/>
          <w:u w:val="single"/>
        </w:rPr>
        <w:t>施工总承包</w:t>
      </w:r>
      <w:bookmarkEnd w:id="1"/>
      <w:r>
        <w:rPr>
          <w:rFonts w:hint="eastAsia" w:ascii="仿宋" w:hAnsi="仿宋" w:eastAsia="仿宋" w:cs="仿宋"/>
          <w:color w:val="auto"/>
          <w:sz w:val="28"/>
          <w:szCs w:val="28"/>
          <w:highlight w:val="none"/>
          <w:u w:val="single"/>
        </w:rPr>
        <w:t>；</w:t>
      </w:r>
    </w:p>
    <w:p w14:paraId="142E5E6C">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u w:val="single"/>
          <w:lang w:eastAsia="zh-CN"/>
        </w:rPr>
        <w:t>招标</w:t>
      </w:r>
      <w:r>
        <w:rPr>
          <w:rFonts w:hint="eastAsia" w:ascii="仿宋" w:hAnsi="仿宋" w:eastAsia="仿宋" w:cs="仿宋"/>
          <w:color w:val="auto"/>
          <w:sz w:val="28"/>
          <w:szCs w:val="28"/>
          <w:highlight w:val="none"/>
          <w:u w:val="single"/>
        </w:rPr>
        <w:t>范围和内容：</w:t>
      </w:r>
    </w:p>
    <w:p w14:paraId="405855A2">
      <w:pPr>
        <w:spacing w:line="360" w:lineRule="auto"/>
        <w:ind w:firstLine="560" w:firstLineChars="200"/>
        <w:rPr>
          <w:rFonts w:hint="eastAsia" w:ascii="仿宋" w:hAnsi="仿宋" w:eastAsia="仿宋" w:cs="仿宋"/>
          <w:color w:val="auto"/>
          <w:sz w:val="28"/>
          <w:szCs w:val="28"/>
          <w:highlight w:val="yellow"/>
          <w:u w:val="single"/>
          <w:lang w:val="en-US" w:eastAsia="zh-CN"/>
        </w:rPr>
      </w:pPr>
      <w:r>
        <w:rPr>
          <w:rFonts w:hint="eastAsia" w:ascii="仿宋" w:hAnsi="仿宋" w:eastAsia="仿宋" w:cs="仿宋"/>
          <w:color w:val="auto"/>
          <w:sz w:val="28"/>
          <w:szCs w:val="28"/>
          <w:highlight w:val="yellow"/>
          <w:u w:val="single"/>
          <w:lang w:val="en-US" w:eastAsia="zh-CN"/>
        </w:rPr>
        <w:t>2号车间，建筑面积约3000m</w:t>
      </w:r>
      <w:r>
        <w:rPr>
          <w:rFonts w:hint="eastAsia" w:ascii="仿宋" w:hAnsi="仿宋" w:eastAsia="仿宋" w:cs="仿宋"/>
          <w:color w:val="auto"/>
          <w:sz w:val="28"/>
          <w:szCs w:val="28"/>
          <w:highlight w:val="yellow"/>
          <w:u w:val="single"/>
          <w:vertAlign w:val="superscript"/>
          <w:lang w:val="en-US" w:eastAsia="zh-CN"/>
        </w:rPr>
        <w:t>2</w:t>
      </w:r>
      <w:r>
        <w:rPr>
          <w:rFonts w:hint="eastAsia" w:ascii="仿宋" w:hAnsi="仿宋" w:eastAsia="仿宋" w:cs="仿宋"/>
          <w:color w:val="auto"/>
          <w:sz w:val="28"/>
          <w:szCs w:val="28"/>
          <w:highlight w:val="yellow"/>
          <w:u w:val="single"/>
          <w:lang w:val="en-US" w:eastAsia="zh-CN"/>
        </w:rPr>
        <w:t>，温度要求25℃±5，湿度40%—60%</w:t>
      </w:r>
      <w:r>
        <w:rPr>
          <w:rFonts w:hint="eastAsia" w:ascii="仿宋" w:hAnsi="仿宋" w:eastAsia="仿宋" w:cs="仿宋"/>
          <w:color w:val="auto"/>
          <w:sz w:val="28"/>
          <w:szCs w:val="28"/>
          <w:highlight w:val="yellow"/>
          <w:u w:val="single"/>
          <w:lang w:eastAsia="zh-CN"/>
        </w:rPr>
        <w:t>，</w:t>
      </w:r>
      <w:r>
        <w:rPr>
          <w:rFonts w:hint="eastAsia" w:ascii="仿宋" w:hAnsi="仿宋" w:eastAsia="仿宋" w:cs="仿宋"/>
          <w:color w:val="auto"/>
          <w:sz w:val="28"/>
          <w:szCs w:val="28"/>
          <w:highlight w:val="yellow"/>
          <w:u w:val="single"/>
          <w:lang w:val="en-US" w:eastAsia="zh-CN"/>
        </w:rPr>
        <w:t>。振动台区域基坑深1.2米，混凝土浇筑。两跨中间隔离开，地面做水磨石地面，地面承重满足设备要求，每台设备配备电风柜电源、气源、水源的配备要求。</w:t>
      </w:r>
    </w:p>
    <w:p w14:paraId="58605AE6">
      <w:pPr>
        <w:spacing w:line="360" w:lineRule="auto"/>
        <w:ind w:firstLine="560" w:firstLineChars="200"/>
        <w:rPr>
          <w:rFonts w:hint="eastAsia" w:ascii="仿宋" w:hAnsi="仿宋" w:eastAsia="仿宋" w:cs="仿宋"/>
          <w:color w:val="auto"/>
          <w:sz w:val="28"/>
          <w:szCs w:val="28"/>
          <w:highlight w:val="yellow"/>
          <w:u w:val="single"/>
          <w:lang w:val="en-US" w:eastAsia="zh-CN"/>
        </w:rPr>
      </w:pPr>
      <w:r>
        <w:rPr>
          <w:rFonts w:hint="eastAsia" w:ascii="仿宋" w:hAnsi="仿宋" w:eastAsia="仿宋" w:cs="仿宋"/>
          <w:color w:val="auto"/>
          <w:sz w:val="28"/>
          <w:szCs w:val="28"/>
          <w:highlight w:val="yellow"/>
          <w:u w:val="single"/>
          <w:lang w:val="en-US" w:eastAsia="zh-CN"/>
        </w:rPr>
        <w:t>5号车间：建筑面积约1000m</w:t>
      </w:r>
      <w:r>
        <w:rPr>
          <w:rFonts w:hint="eastAsia" w:ascii="仿宋" w:hAnsi="仿宋" w:eastAsia="仿宋" w:cs="仿宋"/>
          <w:color w:val="auto"/>
          <w:sz w:val="28"/>
          <w:szCs w:val="28"/>
          <w:highlight w:val="yellow"/>
          <w:u w:val="single"/>
          <w:vertAlign w:val="superscript"/>
          <w:lang w:val="en-US" w:eastAsia="zh-CN"/>
        </w:rPr>
        <w:t>2</w:t>
      </w:r>
      <w:r>
        <w:rPr>
          <w:rFonts w:hint="eastAsia" w:ascii="仿宋" w:hAnsi="仿宋" w:eastAsia="仿宋" w:cs="仿宋"/>
          <w:color w:val="auto"/>
          <w:sz w:val="28"/>
          <w:szCs w:val="28"/>
          <w:highlight w:val="yellow"/>
          <w:u w:val="single"/>
          <w:lang w:val="en-US" w:eastAsia="zh-CN"/>
        </w:rPr>
        <w:t>，温度要求22℃-27℃，湿度40%—60%，内部1台5吨行车（位于测量房），地面基础及浇筑按照设备机台要求做基础</w:t>
      </w:r>
      <w:r>
        <w:rPr>
          <w:rFonts w:hint="eastAsia" w:ascii="仿宋" w:hAnsi="仿宋" w:eastAsia="仿宋" w:cs="仿宋"/>
          <w:color w:val="auto"/>
          <w:sz w:val="28"/>
          <w:szCs w:val="28"/>
          <w:highlight w:val="yellow"/>
          <w:u w:val="single"/>
          <w:lang w:eastAsia="zh-CN"/>
        </w:rPr>
        <w:t>。</w:t>
      </w:r>
      <w:r>
        <w:rPr>
          <w:rFonts w:hint="eastAsia" w:ascii="仿宋" w:hAnsi="仿宋" w:eastAsia="仿宋" w:cs="仿宋"/>
          <w:color w:val="auto"/>
          <w:sz w:val="28"/>
          <w:szCs w:val="28"/>
          <w:highlight w:val="yellow"/>
          <w:u w:val="single"/>
          <w:lang w:val="en-US" w:eastAsia="zh-CN"/>
        </w:rPr>
        <w:t>地面做水磨石地面，地面承重满足设备要求，每台设备配备电风柜电源、气源、水源的配备要求。</w:t>
      </w:r>
    </w:p>
    <w:p w14:paraId="79629803">
      <w:pPr>
        <w:pStyle w:val="2"/>
        <w:spacing w:line="360" w:lineRule="auto"/>
        <w:rPr>
          <w:rFonts w:hint="eastAsia" w:ascii="仿宋" w:hAnsi="仿宋" w:eastAsia="仿宋" w:cs="仿宋"/>
          <w:sz w:val="28"/>
          <w:szCs w:val="28"/>
          <w:lang w:val="en-US" w:eastAsia="zh-CN"/>
        </w:rPr>
      </w:pPr>
    </w:p>
    <w:p w14:paraId="177578ED">
      <w:pPr>
        <w:pStyle w:val="21"/>
        <w:numPr>
          <w:ilvl w:val="0"/>
          <w:numId w:val="0"/>
        </w:numPr>
        <w:spacing w:line="360" w:lineRule="auto"/>
        <w:ind w:leftChars="0" w:firstLine="560" w:firstLineChars="200"/>
        <w:rPr>
          <w:rFonts w:hint="eastAsia" w:ascii="仿宋" w:hAnsi="仿宋" w:eastAsia="仿宋" w:cs="仿宋"/>
          <w:color w:val="auto"/>
          <w:sz w:val="28"/>
          <w:szCs w:val="28"/>
          <w:highlight w:val="yellow"/>
          <w:u w:val="single"/>
          <w:lang w:val="en-US" w:eastAsia="zh-CN"/>
        </w:rPr>
      </w:pPr>
      <w:r>
        <w:rPr>
          <w:rFonts w:hint="eastAsia" w:ascii="仿宋" w:hAnsi="仿宋" w:eastAsia="仿宋" w:cs="仿宋"/>
          <w:color w:val="auto"/>
          <w:sz w:val="28"/>
          <w:szCs w:val="28"/>
          <w:highlight w:val="yellow"/>
          <w:u w:val="single"/>
          <w:lang w:val="en-US" w:eastAsia="zh-CN"/>
        </w:rPr>
        <w:t>（4）施工要求：详见设计方案说明（2#、5#车间规划图，及5#车间设备安装要求图）。</w:t>
      </w:r>
    </w:p>
    <w:p w14:paraId="7C6DD9CE">
      <w:pPr>
        <w:pStyle w:val="21"/>
        <w:numPr>
          <w:ilvl w:val="0"/>
          <w:numId w:val="0"/>
        </w:numPr>
        <w:spacing w:line="360" w:lineRule="auto"/>
        <w:ind w:leftChars="0"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u w:val="single"/>
          <w:lang w:val="en-US" w:eastAsia="zh-CN"/>
        </w:rPr>
        <w:t>（5）工期要求：6</w:t>
      </w:r>
      <w:r>
        <w:rPr>
          <w:rFonts w:hint="eastAsia" w:ascii="仿宋" w:hAnsi="仿宋" w:eastAsia="仿宋" w:cs="仿宋"/>
          <w:color w:val="auto"/>
          <w:sz w:val="28"/>
          <w:szCs w:val="28"/>
          <w:highlight w:val="yellow"/>
          <w:u w:val="single"/>
          <w:lang w:val="en-US" w:eastAsia="zh-CN"/>
        </w:rPr>
        <w:t>0天</w:t>
      </w:r>
      <w:r>
        <w:rPr>
          <w:rFonts w:hint="eastAsia" w:ascii="仿宋" w:hAnsi="仿宋" w:eastAsia="仿宋" w:cs="仿宋"/>
          <w:color w:val="auto"/>
          <w:sz w:val="28"/>
          <w:szCs w:val="28"/>
          <w:highlight w:val="none"/>
          <w:u w:val="single"/>
          <w:lang w:val="en-US" w:eastAsia="zh-CN"/>
        </w:rPr>
        <w:t>。</w:t>
      </w:r>
    </w:p>
    <w:p w14:paraId="307DD05B">
      <w:pPr>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三、</w:t>
      </w:r>
      <w:r>
        <w:rPr>
          <w:rFonts w:hint="eastAsia" w:ascii="仿宋" w:hAnsi="仿宋" w:eastAsia="仿宋" w:cs="仿宋"/>
          <w:b w:val="0"/>
          <w:bCs w:val="0"/>
          <w:color w:val="auto"/>
          <w:sz w:val="28"/>
          <w:szCs w:val="28"/>
          <w:highlight w:val="none"/>
          <w:lang w:eastAsia="zh-CN"/>
        </w:rPr>
        <w:t>招标</w:t>
      </w:r>
      <w:r>
        <w:rPr>
          <w:rFonts w:hint="eastAsia" w:ascii="仿宋" w:hAnsi="仿宋" w:eastAsia="仿宋" w:cs="仿宋"/>
          <w:b w:val="0"/>
          <w:bCs w:val="0"/>
          <w:color w:val="auto"/>
          <w:sz w:val="28"/>
          <w:szCs w:val="28"/>
          <w:highlight w:val="none"/>
        </w:rPr>
        <w:t>文件获取时间 ：</w:t>
      </w:r>
      <w:r>
        <w:rPr>
          <w:rFonts w:hint="eastAsia" w:ascii="仿宋" w:hAnsi="仿宋" w:eastAsia="仿宋" w:cs="仿宋"/>
          <w:b w:val="0"/>
          <w:bCs w:val="0"/>
          <w:color w:val="auto"/>
          <w:sz w:val="28"/>
          <w:szCs w:val="28"/>
          <w:highlight w:val="yellow"/>
          <w:u w:val="none"/>
          <w:lang w:val="en-US" w:eastAsia="zh-CN"/>
        </w:rPr>
        <w:t>即日起</w:t>
      </w:r>
      <w:r>
        <w:rPr>
          <w:rFonts w:hint="eastAsia" w:ascii="仿宋" w:hAnsi="仿宋" w:eastAsia="仿宋" w:cs="仿宋"/>
          <w:b w:val="0"/>
          <w:bCs w:val="0"/>
          <w:color w:val="auto"/>
          <w:sz w:val="28"/>
          <w:szCs w:val="28"/>
          <w:highlight w:val="yellow"/>
        </w:rPr>
        <w:t>至</w:t>
      </w:r>
      <w:r>
        <w:rPr>
          <w:rFonts w:hint="eastAsia" w:ascii="仿宋" w:hAnsi="仿宋" w:eastAsia="仿宋" w:cs="仿宋"/>
          <w:b w:val="0"/>
          <w:bCs w:val="0"/>
          <w:color w:val="auto"/>
          <w:sz w:val="28"/>
          <w:szCs w:val="28"/>
          <w:highlight w:val="yellow"/>
          <w:u w:val="single"/>
        </w:rPr>
        <w:t>20</w:t>
      </w:r>
      <w:r>
        <w:rPr>
          <w:rFonts w:hint="eastAsia" w:ascii="仿宋" w:hAnsi="仿宋" w:eastAsia="仿宋" w:cs="仿宋"/>
          <w:b w:val="0"/>
          <w:bCs w:val="0"/>
          <w:color w:val="auto"/>
          <w:sz w:val="28"/>
          <w:szCs w:val="28"/>
          <w:highlight w:val="yellow"/>
          <w:u w:val="single"/>
          <w:lang w:val="en-US" w:eastAsia="zh-CN"/>
        </w:rPr>
        <w:t xml:space="preserve">24 </w:t>
      </w:r>
      <w:r>
        <w:rPr>
          <w:rFonts w:hint="eastAsia" w:ascii="仿宋" w:hAnsi="仿宋" w:eastAsia="仿宋" w:cs="仿宋"/>
          <w:b w:val="0"/>
          <w:bCs w:val="0"/>
          <w:color w:val="auto"/>
          <w:sz w:val="28"/>
          <w:szCs w:val="28"/>
          <w:highlight w:val="yellow"/>
        </w:rPr>
        <w:t>年</w:t>
      </w:r>
      <w:r>
        <w:rPr>
          <w:rFonts w:hint="eastAsia" w:ascii="仿宋" w:hAnsi="仿宋" w:eastAsia="仿宋" w:cs="仿宋"/>
          <w:b w:val="0"/>
          <w:bCs w:val="0"/>
          <w:color w:val="auto"/>
          <w:sz w:val="28"/>
          <w:szCs w:val="28"/>
          <w:highlight w:val="yellow"/>
          <w:u w:val="single"/>
          <w:lang w:val="en-US" w:eastAsia="zh-CN"/>
        </w:rPr>
        <w:t>10</w:t>
      </w:r>
      <w:r>
        <w:rPr>
          <w:rFonts w:hint="eastAsia" w:ascii="仿宋" w:hAnsi="仿宋" w:eastAsia="仿宋" w:cs="仿宋"/>
          <w:b w:val="0"/>
          <w:bCs w:val="0"/>
          <w:color w:val="auto"/>
          <w:sz w:val="28"/>
          <w:szCs w:val="28"/>
          <w:highlight w:val="yellow"/>
          <w:u w:val="single"/>
          <w:lang w:eastAsia="zh-CN"/>
        </w:rPr>
        <w:t>月</w:t>
      </w:r>
      <w:r>
        <w:rPr>
          <w:rFonts w:hint="eastAsia" w:ascii="仿宋" w:hAnsi="仿宋" w:eastAsia="仿宋" w:cs="仿宋"/>
          <w:b w:val="0"/>
          <w:bCs w:val="0"/>
          <w:color w:val="FF0000"/>
          <w:sz w:val="28"/>
          <w:szCs w:val="28"/>
          <w:highlight w:val="yellow"/>
          <w:u w:val="single"/>
          <w:lang w:val="en-US" w:eastAsia="zh-CN"/>
        </w:rPr>
        <w:t>30</w:t>
      </w:r>
      <w:r>
        <w:rPr>
          <w:rFonts w:hint="eastAsia" w:ascii="仿宋" w:hAnsi="仿宋" w:eastAsia="仿宋" w:cs="仿宋"/>
          <w:b w:val="0"/>
          <w:bCs w:val="0"/>
          <w:color w:val="auto"/>
          <w:sz w:val="28"/>
          <w:szCs w:val="28"/>
          <w:highlight w:val="yellow"/>
          <w:u w:val="single"/>
          <w:lang w:eastAsia="zh-CN"/>
        </w:rPr>
        <w:t>日</w:t>
      </w:r>
      <w:r>
        <w:rPr>
          <w:rFonts w:hint="eastAsia" w:ascii="仿宋" w:hAnsi="仿宋" w:eastAsia="仿宋" w:cs="仿宋"/>
          <w:b w:val="0"/>
          <w:bCs w:val="0"/>
          <w:color w:val="auto"/>
          <w:sz w:val="28"/>
          <w:szCs w:val="28"/>
          <w:highlight w:val="yellow"/>
          <w:lang w:val="en-US" w:eastAsia="zh-CN"/>
        </w:rPr>
        <w:t>下</w:t>
      </w:r>
      <w:r>
        <w:rPr>
          <w:rFonts w:hint="eastAsia" w:ascii="仿宋" w:hAnsi="仿宋" w:eastAsia="仿宋" w:cs="仿宋"/>
          <w:b w:val="0"/>
          <w:bCs w:val="0"/>
          <w:color w:val="auto"/>
          <w:sz w:val="28"/>
          <w:szCs w:val="28"/>
          <w:highlight w:val="yellow"/>
        </w:rPr>
        <w:t>午</w:t>
      </w:r>
      <w:r>
        <w:rPr>
          <w:rFonts w:hint="eastAsia" w:ascii="仿宋" w:hAnsi="仿宋" w:eastAsia="仿宋" w:cs="仿宋"/>
          <w:b w:val="0"/>
          <w:bCs w:val="0"/>
          <w:color w:val="auto"/>
          <w:sz w:val="28"/>
          <w:szCs w:val="28"/>
          <w:highlight w:val="yellow"/>
          <w:u w:val="single"/>
        </w:rPr>
        <w:t xml:space="preserve"> </w:t>
      </w:r>
      <w:r>
        <w:rPr>
          <w:rFonts w:hint="eastAsia" w:ascii="仿宋" w:hAnsi="仿宋" w:eastAsia="仿宋" w:cs="仿宋"/>
          <w:b w:val="0"/>
          <w:bCs w:val="0"/>
          <w:color w:val="auto"/>
          <w:sz w:val="28"/>
          <w:szCs w:val="28"/>
          <w:highlight w:val="yellow"/>
          <w:u w:val="single"/>
          <w:lang w:val="en-US" w:eastAsia="zh-CN"/>
        </w:rPr>
        <w:t>14</w:t>
      </w:r>
      <w:r>
        <w:rPr>
          <w:rFonts w:hint="eastAsia" w:ascii="仿宋" w:hAnsi="仿宋" w:eastAsia="仿宋" w:cs="仿宋"/>
          <w:b w:val="0"/>
          <w:bCs w:val="0"/>
          <w:color w:val="auto"/>
          <w:sz w:val="28"/>
          <w:szCs w:val="28"/>
          <w:highlight w:val="yellow"/>
          <w:u w:val="single"/>
        </w:rPr>
        <w:t xml:space="preserve">: </w:t>
      </w:r>
      <w:r>
        <w:rPr>
          <w:rFonts w:hint="eastAsia" w:ascii="仿宋" w:hAnsi="仿宋" w:eastAsia="仿宋" w:cs="仿宋"/>
          <w:b w:val="0"/>
          <w:bCs w:val="0"/>
          <w:color w:val="auto"/>
          <w:sz w:val="28"/>
          <w:szCs w:val="28"/>
          <w:highlight w:val="yellow"/>
          <w:u w:val="single"/>
          <w:lang w:val="en-US" w:eastAsia="zh-CN"/>
        </w:rPr>
        <w:t>00</w:t>
      </w:r>
      <w:r>
        <w:rPr>
          <w:rFonts w:hint="eastAsia" w:ascii="仿宋" w:hAnsi="仿宋" w:eastAsia="仿宋" w:cs="仿宋"/>
          <w:b w:val="0"/>
          <w:bCs w:val="0"/>
          <w:color w:val="auto"/>
          <w:sz w:val="28"/>
          <w:szCs w:val="28"/>
          <w:highlight w:val="yellow"/>
          <w:u w:val="single"/>
        </w:rPr>
        <w:t xml:space="preserve"> </w:t>
      </w:r>
      <w:r>
        <w:rPr>
          <w:rFonts w:hint="eastAsia" w:ascii="仿宋" w:hAnsi="仿宋" w:eastAsia="仿宋" w:cs="仿宋"/>
          <w:b w:val="0"/>
          <w:bCs w:val="0"/>
          <w:color w:val="auto"/>
          <w:sz w:val="28"/>
          <w:szCs w:val="28"/>
          <w:highlight w:val="yellow"/>
        </w:rPr>
        <w:t>（北京时间）止。</w:t>
      </w:r>
    </w:p>
    <w:p w14:paraId="33D0CB52">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 w:val="0"/>
          <w:bCs w:val="0"/>
          <w:color w:val="auto"/>
          <w:sz w:val="28"/>
          <w:szCs w:val="28"/>
          <w:highlight w:val="none"/>
          <w:lang w:val="en-US" w:eastAsia="zh-CN"/>
        </w:rPr>
        <w:t>四、</w:t>
      </w:r>
      <w:r>
        <w:rPr>
          <w:rFonts w:hint="eastAsia" w:ascii="仿宋" w:hAnsi="仿宋" w:eastAsia="仿宋" w:cs="仿宋"/>
          <w:b w:val="0"/>
          <w:bCs w:val="0"/>
          <w:color w:val="auto"/>
          <w:sz w:val="28"/>
          <w:szCs w:val="28"/>
          <w:highlight w:val="none"/>
          <w:lang w:eastAsia="zh-CN"/>
        </w:rPr>
        <w:t>投标</w:t>
      </w:r>
      <w:r>
        <w:rPr>
          <w:rFonts w:hint="eastAsia" w:ascii="仿宋" w:hAnsi="仿宋" w:eastAsia="仿宋" w:cs="仿宋"/>
          <w:b w:val="0"/>
          <w:bCs w:val="0"/>
          <w:color w:val="auto"/>
          <w:sz w:val="28"/>
          <w:szCs w:val="28"/>
          <w:highlight w:val="none"/>
        </w:rPr>
        <w:t>截止时间</w:t>
      </w:r>
      <w:r>
        <w:rPr>
          <w:rFonts w:hint="eastAsia" w:ascii="仿宋" w:hAnsi="仿宋" w:eastAsia="仿宋" w:cs="仿宋"/>
          <w:b/>
          <w:bCs/>
          <w:color w:val="auto"/>
          <w:sz w:val="28"/>
          <w:szCs w:val="28"/>
        </w:rPr>
        <w:t>：</w:t>
      </w:r>
      <w:r>
        <w:rPr>
          <w:rFonts w:hint="eastAsia" w:ascii="仿宋" w:hAnsi="仿宋" w:eastAsia="仿宋" w:cs="仿宋"/>
          <w:color w:val="auto"/>
          <w:sz w:val="28"/>
          <w:szCs w:val="28"/>
          <w:highlight w:val="yellow"/>
          <w:lang w:eastAsia="zh-CN"/>
        </w:rPr>
        <w:t>投标</w:t>
      </w:r>
      <w:r>
        <w:rPr>
          <w:rFonts w:hint="eastAsia" w:ascii="仿宋" w:hAnsi="仿宋" w:eastAsia="仿宋" w:cs="仿宋"/>
          <w:color w:val="auto"/>
          <w:sz w:val="28"/>
          <w:szCs w:val="28"/>
          <w:highlight w:val="yellow"/>
        </w:rPr>
        <w:t>文件应于</w:t>
      </w:r>
      <w:r>
        <w:rPr>
          <w:rFonts w:hint="eastAsia" w:ascii="仿宋" w:hAnsi="仿宋" w:eastAsia="仿宋" w:cs="仿宋"/>
          <w:color w:val="auto"/>
          <w:sz w:val="28"/>
          <w:szCs w:val="28"/>
          <w:highlight w:val="yellow"/>
          <w:u w:val="single"/>
        </w:rPr>
        <w:t>20</w:t>
      </w:r>
      <w:r>
        <w:rPr>
          <w:rFonts w:hint="eastAsia" w:ascii="仿宋" w:hAnsi="仿宋" w:eastAsia="仿宋" w:cs="仿宋"/>
          <w:color w:val="auto"/>
          <w:sz w:val="28"/>
          <w:szCs w:val="28"/>
          <w:highlight w:val="yellow"/>
          <w:u w:val="single"/>
          <w:lang w:val="en-US" w:eastAsia="zh-CN"/>
        </w:rPr>
        <w:t>24</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u w:val="single"/>
        </w:rPr>
        <w:t xml:space="preserve"> </w:t>
      </w:r>
      <w:r>
        <w:rPr>
          <w:rFonts w:hint="eastAsia" w:ascii="仿宋" w:hAnsi="仿宋" w:eastAsia="仿宋" w:cs="仿宋"/>
          <w:color w:val="auto"/>
          <w:sz w:val="28"/>
          <w:szCs w:val="28"/>
          <w:highlight w:val="yellow"/>
          <w:u w:val="single"/>
          <w:lang w:val="en-US" w:eastAsia="zh-CN"/>
        </w:rPr>
        <w:t>10月</w:t>
      </w:r>
      <w:r>
        <w:rPr>
          <w:rFonts w:hint="eastAsia" w:ascii="仿宋" w:hAnsi="仿宋" w:eastAsia="仿宋" w:cs="仿宋"/>
          <w:color w:val="FF0000"/>
          <w:sz w:val="28"/>
          <w:szCs w:val="28"/>
          <w:highlight w:val="yellow"/>
          <w:u w:val="single"/>
          <w:lang w:val="en-US" w:eastAsia="zh-CN"/>
        </w:rPr>
        <w:t>30</w:t>
      </w:r>
      <w:r>
        <w:rPr>
          <w:rFonts w:hint="eastAsia" w:ascii="仿宋" w:hAnsi="仿宋" w:eastAsia="仿宋" w:cs="仿宋"/>
          <w:color w:val="auto"/>
          <w:sz w:val="28"/>
          <w:szCs w:val="28"/>
          <w:highlight w:val="yellow"/>
          <w:u w:val="single"/>
          <w:lang w:val="en-US" w:eastAsia="zh-CN"/>
        </w:rPr>
        <w:t>日</w:t>
      </w:r>
      <w:r>
        <w:rPr>
          <w:rFonts w:hint="eastAsia" w:ascii="仿宋" w:hAnsi="仿宋" w:eastAsia="仿宋" w:cs="仿宋"/>
          <w:color w:val="auto"/>
          <w:sz w:val="28"/>
          <w:szCs w:val="28"/>
          <w:highlight w:val="yellow"/>
          <w:u w:val="none"/>
          <w:lang w:val="en-US" w:eastAsia="zh-CN"/>
        </w:rPr>
        <w:t>下午</w:t>
      </w:r>
      <w:r>
        <w:rPr>
          <w:rFonts w:hint="eastAsia" w:ascii="仿宋" w:hAnsi="仿宋" w:eastAsia="仿宋" w:cs="仿宋"/>
          <w:color w:val="auto"/>
          <w:sz w:val="28"/>
          <w:szCs w:val="28"/>
          <w:highlight w:val="yellow"/>
          <w:u w:val="single"/>
          <w:lang w:val="en-US" w:eastAsia="zh-CN"/>
        </w:rPr>
        <w:t>14:00</w:t>
      </w:r>
      <w:r>
        <w:rPr>
          <w:rFonts w:hint="eastAsia" w:ascii="仿宋" w:hAnsi="仿宋" w:eastAsia="仿宋" w:cs="仿宋"/>
          <w:color w:val="auto"/>
          <w:sz w:val="28"/>
          <w:szCs w:val="28"/>
          <w:highlight w:val="yellow"/>
        </w:rPr>
        <w:t>（北京时间）</w:t>
      </w:r>
      <w:r>
        <w:rPr>
          <w:rFonts w:hint="eastAsia" w:ascii="仿宋" w:hAnsi="仿宋" w:eastAsia="仿宋" w:cs="仿宋"/>
          <w:color w:val="auto"/>
          <w:sz w:val="28"/>
          <w:szCs w:val="28"/>
        </w:rPr>
        <w:t>之前提交到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highlight w:val="yellow"/>
          <w:u w:val="single"/>
          <w:lang w:val="en-US" w:eastAsia="zh-CN"/>
        </w:rPr>
        <w:t>泉州创新中心综合管理部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，逾期收到的或不符合规定的</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文件将被拒绝。</w:t>
      </w:r>
    </w:p>
    <w:p w14:paraId="271894E2">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五</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投标人</w:t>
      </w:r>
      <w:r>
        <w:rPr>
          <w:rFonts w:hint="eastAsia" w:ascii="仿宋" w:hAnsi="仿宋" w:eastAsia="仿宋" w:cs="仿宋"/>
          <w:b w:val="0"/>
          <w:bCs w:val="0"/>
          <w:color w:val="auto"/>
          <w:sz w:val="28"/>
          <w:szCs w:val="28"/>
        </w:rPr>
        <w:t>对本次</w:t>
      </w:r>
      <w:r>
        <w:rPr>
          <w:rFonts w:hint="eastAsia" w:ascii="仿宋" w:hAnsi="仿宋" w:eastAsia="仿宋" w:cs="仿宋"/>
          <w:b w:val="0"/>
          <w:bCs w:val="0"/>
          <w:color w:val="auto"/>
          <w:sz w:val="28"/>
          <w:szCs w:val="28"/>
          <w:lang w:val="en-US" w:eastAsia="zh-CN"/>
        </w:rPr>
        <w:t>招</w:t>
      </w:r>
      <w:r>
        <w:rPr>
          <w:rFonts w:hint="eastAsia" w:ascii="仿宋" w:hAnsi="仿宋" w:eastAsia="仿宋" w:cs="仿宋"/>
          <w:b w:val="0"/>
          <w:bCs w:val="0"/>
          <w:color w:val="auto"/>
          <w:sz w:val="28"/>
          <w:szCs w:val="28"/>
          <w:lang w:eastAsia="zh-CN"/>
        </w:rPr>
        <w:t>标</w:t>
      </w:r>
      <w:r>
        <w:rPr>
          <w:rFonts w:hint="eastAsia" w:ascii="仿宋" w:hAnsi="仿宋" w:eastAsia="仿宋" w:cs="仿宋"/>
          <w:b w:val="0"/>
          <w:bCs w:val="0"/>
          <w:color w:val="auto"/>
          <w:sz w:val="28"/>
          <w:szCs w:val="28"/>
        </w:rPr>
        <w:t>活动事项提出疑问的，请在</w:t>
      </w:r>
      <w:r>
        <w:rPr>
          <w:rFonts w:hint="eastAsia" w:ascii="仿宋" w:hAnsi="仿宋" w:eastAsia="仿宋" w:cs="仿宋"/>
          <w:b w:val="0"/>
          <w:bCs w:val="0"/>
          <w:color w:val="auto"/>
          <w:sz w:val="28"/>
          <w:szCs w:val="28"/>
          <w:highlight w:val="yellow"/>
          <w:u w:val="single"/>
        </w:rPr>
        <w:t>20</w:t>
      </w:r>
      <w:r>
        <w:rPr>
          <w:rFonts w:hint="eastAsia" w:ascii="仿宋" w:hAnsi="仿宋" w:eastAsia="仿宋" w:cs="仿宋"/>
          <w:b w:val="0"/>
          <w:bCs w:val="0"/>
          <w:color w:val="auto"/>
          <w:sz w:val="28"/>
          <w:szCs w:val="28"/>
          <w:highlight w:val="yellow"/>
          <w:u w:val="single"/>
          <w:lang w:val="en-US" w:eastAsia="zh-CN"/>
        </w:rPr>
        <w:t>24</w:t>
      </w:r>
      <w:r>
        <w:rPr>
          <w:rFonts w:hint="eastAsia" w:ascii="仿宋" w:hAnsi="仿宋" w:eastAsia="仿宋" w:cs="仿宋"/>
          <w:b w:val="0"/>
          <w:bCs w:val="0"/>
          <w:color w:val="auto"/>
          <w:sz w:val="28"/>
          <w:szCs w:val="28"/>
          <w:highlight w:val="yellow"/>
        </w:rPr>
        <w:t xml:space="preserve"> 年</w:t>
      </w:r>
      <w:r>
        <w:rPr>
          <w:rFonts w:hint="eastAsia" w:ascii="仿宋" w:hAnsi="仿宋" w:eastAsia="仿宋" w:cs="仿宋"/>
          <w:b w:val="0"/>
          <w:bCs w:val="0"/>
          <w:color w:val="auto"/>
          <w:sz w:val="28"/>
          <w:szCs w:val="28"/>
          <w:highlight w:val="yellow"/>
          <w:u w:val="single"/>
        </w:rPr>
        <w:t xml:space="preserve"> </w:t>
      </w:r>
      <w:r>
        <w:rPr>
          <w:rFonts w:hint="eastAsia" w:ascii="仿宋" w:hAnsi="仿宋" w:eastAsia="仿宋" w:cs="仿宋"/>
          <w:b w:val="0"/>
          <w:bCs w:val="0"/>
          <w:color w:val="auto"/>
          <w:sz w:val="28"/>
          <w:szCs w:val="28"/>
          <w:highlight w:val="yellow"/>
          <w:u w:val="single"/>
          <w:lang w:val="en-US" w:eastAsia="zh-CN"/>
        </w:rPr>
        <w:t>10</w:t>
      </w:r>
      <w:r>
        <w:rPr>
          <w:rFonts w:hint="eastAsia" w:ascii="仿宋" w:hAnsi="仿宋" w:eastAsia="仿宋" w:cs="仿宋"/>
          <w:b w:val="0"/>
          <w:bCs w:val="0"/>
          <w:color w:val="auto"/>
          <w:sz w:val="28"/>
          <w:szCs w:val="28"/>
          <w:highlight w:val="yellow"/>
        </w:rPr>
        <w:t>月</w:t>
      </w:r>
      <w:r>
        <w:rPr>
          <w:rFonts w:hint="eastAsia" w:ascii="仿宋" w:hAnsi="仿宋" w:eastAsia="仿宋" w:cs="仿宋"/>
          <w:b w:val="0"/>
          <w:bCs w:val="0"/>
          <w:color w:val="FF0000"/>
          <w:sz w:val="28"/>
          <w:szCs w:val="28"/>
          <w:highlight w:val="yellow"/>
          <w:u w:val="single"/>
          <w:lang w:val="en-US" w:eastAsia="zh-CN"/>
        </w:rPr>
        <w:t>26</w:t>
      </w:r>
      <w:r>
        <w:rPr>
          <w:rFonts w:hint="eastAsia" w:ascii="仿宋" w:hAnsi="仿宋" w:eastAsia="仿宋" w:cs="仿宋"/>
          <w:b w:val="0"/>
          <w:bCs w:val="0"/>
          <w:color w:val="auto"/>
          <w:sz w:val="28"/>
          <w:szCs w:val="28"/>
        </w:rPr>
        <w:t>日</w:t>
      </w:r>
      <w:r>
        <w:rPr>
          <w:rFonts w:hint="eastAsia" w:ascii="仿宋" w:hAnsi="仿宋" w:eastAsia="仿宋" w:cs="仿宋"/>
          <w:b w:val="0"/>
          <w:bCs w:val="0"/>
          <w:color w:val="auto"/>
          <w:sz w:val="28"/>
          <w:szCs w:val="28"/>
          <w:lang w:val="en-US" w:eastAsia="zh-CN"/>
        </w:rPr>
        <w:t>下午14:00</w:t>
      </w:r>
      <w:r>
        <w:rPr>
          <w:rFonts w:hint="eastAsia" w:ascii="仿宋" w:hAnsi="仿宋" w:eastAsia="仿宋" w:cs="仿宋"/>
          <w:b w:val="0"/>
          <w:bCs w:val="0"/>
          <w:color w:val="auto"/>
          <w:sz w:val="28"/>
          <w:szCs w:val="28"/>
        </w:rPr>
        <w:t>时前,以书面、传真及邮件的方式与项目经办人联系，未在规定时间内提出疑问者视为对本工程所涉及全部内容无问题，逾期不予答复。</w:t>
      </w:r>
    </w:p>
    <w:p w14:paraId="0FDEF168">
      <w:pPr>
        <w:numPr>
          <w:ilvl w:val="0"/>
          <w:numId w:val="0"/>
        </w:numPr>
        <w:spacing w:line="360" w:lineRule="auto"/>
        <w:ind w:firstLine="552" w:firstLineChars="200"/>
        <w:rPr>
          <w:rFonts w:hint="eastAsia" w:ascii="仿宋" w:hAnsi="仿宋" w:eastAsia="仿宋" w:cs="仿宋"/>
          <w:b w:val="0"/>
          <w:bCs w:val="0"/>
          <w:color w:val="auto"/>
          <w:spacing w:val="-2"/>
          <w:sz w:val="28"/>
          <w:szCs w:val="28"/>
          <w:shd w:val="clear" w:color="auto" w:fill="auto"/>
        </w:rPr>
      </w:pPr>
      <w:r>
        <w:rPr>
          <w:rFonts w:hint="eastAsia" w:ascii="仿宋" w:hAnsi="仿宋" w:eastAsia="仿宋" w:cs="仿宋"/>
          <w:b w:val="0"/>
          <w:bCs w:val="0"/>
          <w:color w:val="auto"/>
          <w:spacing w:val="-2"/>
          <w:sz w:val="28"/>
          <w:szCs w:val="28"/>
          <w:shd w:val="clear" w:color="auto" w:fill="auto"/>
          <w:lang w:val="en-US" w:eastAsia="zh-CN"/>
        </w:rPr>
        <w:t>六、</w:t>
      </w:r>
      <w:r>
        <w:rPr>
          <w:rFonts w:hint="eastAsia" w:ascii="仿宋" w:hAnsi="仿宋" w:eastAsia="仿宋" w:cs="仿宋"/>
          <w:b w:val="0"/>
          <w:bCs w:val="0"/>
          <w:color w:val="auto"/>
          <w:spacing w:val="-2"/>
          <w:sz w:val="28"/>
          <w:szCs w:val="28"/>
          <w:shd w:val="clear" w:color="auto" w:fill="auto"/>
        </w:rPr>
        <w:t>参加本项目的资质条件：</w:t>
      </w:r>
    </w:p>
    <w:p w14:paraId="6A221F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应具</w:t>
      </w:r>
      <w:r>
        <w:rPr>
          <w:rFonts w:hint="eastAsia" w:ascii="仿宋" w:hAnsi="仿宋" w:eastAsia="仿宋" w:cs="仿宋"/>
          <w:b w:val="0"/>
          <w:bCs w:val="0"/>
          <w:color w:val="auto"/>
          <w:sz w:val="28"/>
          <w:szCs w:val="28"/>
          <w:highlight w:val="none"/>
          <w:lang w:val="en-US" w:eastAsia="zh-CN"/>
        </w:rPr>
        <w:t>备</w:t>
      </w:r>
      <w:r>
        <w:rPr>
          <w:rFonts w:hint="eastAsia" w:ascii="仿宋" w:hAnsi="仿宋" w:eastAsia="仿宋" w:cs="仿宋"/>
          <w:b w:val="0"/>
          <w:bCs w:val="0"/>
          <w:color w:val="auto"/>
          <w:sz w:val="28"/>
          <w:szCs w:val="28"/>
          <w:highlight w:val="none"/>
        </w:rPr>
        <w:t>独立法人资格的</w:t>
      </w:r>
      <w:r>
        <w:rPr>
          <w:rFonts w:hint="eastAsia" w:ascii="仿宋" w:hAnsi="仿宋" w:eastAsia="仿宋" w:cs="仿宋"/>
          <w:b w:val="0"/>
          <w:bCs w:val="0"/>
          <w:color w:val="auto"/>
          <w:sz w:val="28"/>
          <w:szCs w:val="28"/>
          <w:highlight w:val="none"/>
          <w:lang w:val="en-US" w:eastAsia="zh-CN"/>
        </w:rPr>
        <w:t>建筑企业</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并</w:t>
      </w:r>
      <w:r>
        <w:rPr>
          <w:rFonts w:hint="eastAsia" w:ascii="仿宋" w:hAnsi="仿宋" w:eastAsia="仿宋" w:cs="仿宋"/>
          <w:b w:val="0"/>
          <w:bCs w:val="0"/>
          <w:color w:val="auto"/>
          <w:sz w:val="28"/>
          <w:szCs w:val="28"/>
          <w:highlight w:val="none"/>
        </w:rPr>
        <w:t>具有有效的建筑施工企业</w:t>
      </w:r>
      <w:r>
        <w:rPr>
          <w:rFonts w:hint="eastAsia" w:ascii="仿宋" w:hAnsi="仿宋" w:eastAsia="仿宋" w:cs="仿宋"/>
          <w:b w:val="0"/>
          <w:bCs w:val="0"/>
          <w:color w:val="auto"/>
          <w:sz w:val="28"/>
          <w:szCs w:val="28"/>
          <w:highlight w:val="none"/>
          <w:u w:val="none"/>
        </w:rPr>
        <w:t>安全生产许可证</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须</w:t>
      </w:r>
      <w:r>
        <w:rPr>
          <w:rFonts w:hint="eastAsia" w:ascii="仿宋" w:hAnsi="仿宋" w:eastAsia="仿宋" w:cs="仿宋"/>
          <w:b w:val="0"/>
          <w:bCs w:val="0"/>
          <w:color w:val="auto"/>
          <w:sz w:val="28"/>
          <w:szCs w:val="28"/>
          <w:highlight w:val="none"/>
        </w:rPr>
        <w:t>提供合格</w:t>
      </w:r>
      <w:r>
        <w:rPr>
          <w:rFonts w:hint="eastAsia" w:ascii="仿宋" w:hAnsi="仿宋" w:eastAsia="仿宋" w:cs="仿宋"/>
          <w:b w:val="0"/>
          <w:bCs w:val="0"/>
          <w:color w:val="auto"/>
          <w:sz w:val="28"/>
          <w:szCs w:val="28"/>
          <w:highlight w:val="none"/>
          <w:lang w:val="en-US" w:eastAsia="zh-CN"/>
        </w:rPr>
        <w:t>有效的</w:t>
      </w:r>
      <w:r>
        <w:rPr>
          <w:rFonts w:hint="eastAsia" w:ascii="仿宋" w:hAnsi="仿宋" w:eastAsia="仿宋" w:cs="仿宋"/>
          <w:b w:val="0"/>
          <w:bCs w:val="0"/>
          <w:color w:val="auto"/>
          <w:sz w:val="28"/>
          <w:szCs w:val="28"/>
          <w:highlight w:val="none"/>
        </w:rPr>
        <w:t>营业执照</w:t>
      </w:r>
      <w:r>
        <w:rPr>
          <w:rFonts w:hint="eastAsia" w:ascii="仿宋" w:hAnsi="仿宋" w:eastAsia="仿宋" w:cs="仿宋"/>
          <w:b w:val="0"/>
          <w:bCs w:val="0"/>
          <w:color w:val="auto"/>
          <w:sz w:val="28"/>
          <w:szCs w:val="28"/>
          <w:highlight w:val="none"/>
          <w:lang w:val="en-US" w:eastAsia="zh-CN"/>
        </w:rPr>
        <w:t>及</w:t>
      </w:r>
      <w:r>
        <w:rPr>
          <w:rFonts w:hint="eastAsia" w:ascii="仿宋" w:hAnsi="仿宋" w:eastAsia="仿宋" w:cs="仿宋"/>
          <w:b w:val="0"/>
          <w:bCs w:val="0"/>
          <w:color w:val="auto"/>
          <w:sz w:val="28"/>
          <w:szCs w:val="28"/>
          <w:highlight w:val="none"/>
        </w:rPr>
        <w:t>企业</w:t>
      </w:r>
      <w:r>
        <w:rPr>
          <w:rFonts w:hint="eastAsia" w:ascii="仿宋" w:hAnsi="仿宋" w:eastAsia="仿宋" w:cs="仿宋"/>
          <w:b w:val="0"/>
          <w:bCs w:val="0"/>
          <w:color w:val="auto"/>
          <w:sz w:val="28"/>
          <w:szCs w:val="28"/>
          <w:highlight w:val="none"/>
          <w:u w:val="none"/>
        </w:rPr>
        <w:t>安全生产许可证</w:t>
      </w:r>
      <w:r>
        <w:rPr>
          <w:rFonts w:hint="eastAsia" w:ascii="仿宋" w:hAnsi="仿宋" w:eastAsia="仿宋" w:cs="仿宋"/>
          <w:b w:val="0"/>
          <w:bCs w:val="0"/>
          <w:color w:val="auto"/>
          <w:sz w:val="28"/>
          <w:szCs w:val="28"/>
          <w:highlight w:val="none"/>
        </w:rPr>
        <w:t>复印件</w:t>
      </w:r>
      <w:r>
        <w:rPr>
          <w:rFonts w:hint="eastAsia" w:ascii="仿宋" w:hAnsi="仿宋" w:eastAsia="仿宋" w:cs="仿宋"/>
          <w:b w:val="0"/>
          <w:bCs w:val="0"/>
          <w:color w:val="auto"/>
          <w:sz w:val="28"/>
          <w:szCs w:val="28"/>
          <w:highlight w:val="none"/>
          <w:lang w:val="en-US" w:eastAsia="zh-CN"/>
        </w:rPr>
        <w:t>并加盖公章</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w:t>
      </w:r>
    </w:p>
    <w:p w14:paraId="316EA7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lang w:val="en-US" w:eastAsia="zh-CN"/>
        </w:rPr>
        <w:t>须提供一</w:t>
      </w:r>
      <w:r>
        <w:rPr>
          <w:rFonts w:hint="eastAsia" w:ascii="仿宋" w:hAnsi="仿宋" w:eastAsia="仿宋" w:cs="仿宋"/>
          <w:b w:val="0"/>
          <w:bCs w:val="0"/>
          <w:color w:val="auto"/>
          <w:sz w:val="28"/>
          <w:szCs w:val="28"/>
          <w:highlight w:val="none"/>
        </w:rPr>
        <w:t>个</w:t>
      </w:r>
      <w:r>
        <w:rPr>
          <w:rFonts w:hint="eastAsia" w:ascii="仿宋" w:hAnsi="仿宋" w:eastAsia="仿宋" w:cs="仿宋"/>
          <w:b w:val="0"/>
          <w:bCs w:val="0"/>
          <w:color w:val="auto"/>
          <w:sz w:val="28"/>
          <w:szCs w:val="28"/>
          <w:highlight w:val="none"/>
          <w:lang w:val="en-US" w:eastAsia="zh-CN"/>
        </w:rPr>
        <w:t>近三年</w:t>
      </w:r>
      <w:r>
        <w:rPr>
          <w:rFonts w:hint="eastAsia" w:ascii="仿宋" w:hAnsi="仿宋" w:eastAsia="仿宋" w:cs="仿宋"/>
          <w:b/>
          <w:bCs/>
          <w:color w:val="auto"/>
          <w:sz w:val="28"/>
          <w:szCs w:val="28"/>
          <w:highlight w:val="yellow"/>
          <w:lang w:val="en-US" w:eastAsia="zh-CN"/>
        </w:rPr>
        <w:t>（</w:t>
      </w:r>
      <w:r>
        <w:rPr>
          <w:rFonts w:hint="eastAsia" w:ascii="仿宋" w:hAnsi="仿宋" w:eastAsia="仿宋" w:cs="仿宋"/>
          <w:color w:val="auto"/>
          <w:sz w:val="28"/>
          <w:szCs w:val="28"/>
          <w:highlight w:val="yellow"/>
          <w:lang w:val="en-US" w:eastAsia="zh-CN"/>
        </w:rPr>
        <w:t>2021年01月1日至今</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竣工验收合</w:t>
      </w:r>
      <w:r>
        <w:rPr>
          <w:rFonts w:hint="eastAsia" w:ascii="仿宋" w:hAnsi="仿宋" w:eastAsia="仿宋" w:cs="仿宋"/>
          <w:color w:val="auto"/>
          <w:sz w:val="28"/>
          <w:szCs w:val="28"/>
          <w:highlight w:val="none"/>
          <w:lang w:val="en-US" w:eastAsia="zh-CN"/>
        </w:rPr>
        <w:t>格且造价大于100万元的类似工程业绩。</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应当提供施工合同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验收报告复印件（须加盖公章）等证明材料</w:t>
      </w:r>
      <w:r>
        <w:rPr>
          <w:rFonts w:hint="eastAsia" w:ascii="仿宋" w:hAnsi="仿宋" w:eastAsia="仿宋" w:cs="仿宋"/>
          <w:color w:val="auto"/>
          <w:sz w:val="28"/>
          <w:szCs w:val="28"/>
          <w:highlight w:val="none"/>
          <w:lang w:eastAsia="zh-CN"/>
        </w:rPr>
        <w:t>。</w:t>
      </w:r>
    </w:p>
    <w:p w14:paraId="51C4E153">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说明：类似工程业绩仅指与本次招标范围相符的内容，主要设备基础或地下工程施工。若合同、验收报告等文件无法证明类似工程业绩金额是否与本次招标内容相符，乙方应提供工程量清单、预算或结算单等能够证明类似工程符合要求的相关资料。）</w:t>
      </w:r>
    </w:p>
    <w:p w14:paraId="7684C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项目管理班子配备</w:t>
      </w:r>
      <w:r>
        <w:rPr>
          <w:rFonts w:hint="eastAsia" w:ascii="仿宋" w:hAnsi="仿宋" w:eastAsia="仿宋" w:cs="仿宋"/>
          <w:color w:val="auto"/>
          <w:sz w:val="28"/>
          <w:szCs w:val="28"/>
          <w:highlight w:val="none"/>
          <w:lang w:eastAsia="zh-CN"/>
        </w:rPr>
        <w:t>：</w:t>
      </w:r>
    </w:p>
    <w:p w14:paraId="0913CFC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2" w:firstLine="0" w:firstLineChars="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项目经理</w:t>
      </w:r>
      <w:r>
        <w:rPr>
          <w:rFonts w:hint="eastAsia" w:ascii="仿宋" w:hAnsi="仿宋" w:eastAsia="仿宋" w:cs="仿宋"/>
          <w:color w:val="auto"/>
          <w:sz w:val="28"/>
          <w:szCs w:val="28"/>
          <w:highlight w:val="none"/>
          <w:lang w:val="en-US" w:eastAsia="zh-CN"/>
        </w:rPr>
        <w:t>1名，具</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中华人民共和国</w:t>
      </w:r>
      <w:r>
        <w:rPr>
          <w:rFonts w:hint="eastAsia" w:ascii="仿宋" w:hAnsi="仿宋" w:eastAsia="仿宋" w:cs="仿宋"/>
          <w:color w:val="auto"/>
          <w:sz w:val="28"/>
          <w:szCs w:val="28"/>
          <w:highlight w:val="none"/>
        </w:rPr>
        <w:t>建设部颁发的</w:t>
      </w:r>
      <w:r>
        <w:rPr>
          <w:rFonts w:hint="eastAsia" w:ascii="仿宋" w:hAnsi="仿宋" w:eastAsia="仿宋" w:cs="仿宋"/>
          <w:color w:val="auto"/>
          <w:sz w:val="28"/>
          <w:szCs w:val="28"/>
          <w:highlight w:val="none"/>
          <w:lang w:val="en-US" w:eastAsia="zh-CN"/>
        </w:rPr>
        <w:t>建筑</w:t>
      </w:r>
      <w:r>
        <w:rPr>
          <w:rFonts w:hint="eastAsia" w:ascii="仿宋" w:hAnsi="仿宋" w:eastAsia="仿宋" w:cs="仿宋"/>
          <w:color w:val="auto"/>
          <w:sz w:val="28"/>
          <w:szCs w:val="28"/>
          <w:highlight w:val="none"/>
        </w:rPr>
        <w:t>专业的</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级建造师资质且具</w:t>
      </w:r>
    </w:p>
    <w:p w14:paraId="1234A7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有安全生产B证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中</w:t>
      </w:r>
      <w:r>
        <w:rPr>
          <w:rFonts w:hint="eastAsia" w:ascii="仿宋" w:hAnsi="仿宋" w:eastAsia="仿宋" w:cs="仿宋"/>
          <w:color w:val="auto"/>
          <w:sz w:val="28"/>
          <w:szCs w:val="28"/>
          <w:highlight w:val="none"/>
        </w:rPr>
        <w:t>级</w:t>
      </w:r>
      <w:r>
        <w:rPr>
          <w:rFonts w:hint="eastAsia" w:ascii="仿宋" w:hAnsi="仿宋" w:eastAsia="仿宋" w:cs="仿宋"/>
          <w:color w:val="auto"/>
          <w:sz w:val="28"/>
          <w:szCs w:val="28"/>
          <w:highlight w:val="none"/>
          <w:lang w:val="en-US" w:eastAsia="zh-CN"/>
        </w:rPr>
        <w:t>或及以上</w:t>
      </w:r>
      <w:r>
        <w:rPr>
          <w:rFonts w:hint="eastAsia" w:ascii="仿宋" w:hAnsi="仿宋" w:eastAsia="仿宋" w:cs="仿宋"/>
          <w:color w:val="auto"/>
          <w:sz w:val="28"/>
          <w:szCs w:val="28"/>
          <w:highlight w:val="none"/>
        </w:rPr>
        <w:t>工程师职称</w:t>
      </w:r>
      <w:r>
        <w:rPr>
          <w:rFonts w:hint="eastAsia" w:ascii="仿宋" w:hAnsi="仿宋" w:eastAsia="仿宋" w:cs="仿宋"/>
          <w:color w:val="auto"/>
          <w:sz w:val="28"/>
          <w:szCs w:val="28"/>
          <w:highlight w:val="none"/>
          <w:lang w:eastAsia="zh-CN"/>
        </w:rPr>
        <w:t>。</w:t>
      </w:r>
    </w:p>
    <w:p w14:paraId="2E8B38D7">
      <w:pPr>
        <w:keepNext w:val="0"/>
        <w:keepLines w:val="0"/>
        <w:pageBreakBefore w:val="0"/>
        <w:numPr>
          <w:ilvl w:val="0"/>
          <w:numId w:val="2"/>
        </w:numPr>
        <w:kinsoku/>
        <w:wordWrap/>
        <w:overflowPunct/>
        <w:topLinePunct w:val="0"/>
        <w:autoSpaceDE/>
        <w:autoSpaceDN/>
        <w:bidi w:val="0"/>
        <w:adjustRightInd/>
        <w:snapToGrid/>
        <w:spacing w:line="360" w:lineRule="auto"/>
        <w:ind w:left="480" w:firstLine="0" w:firstLineChars="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技术负责人1名，具有</w:t>
      </w:r>
      <w:r>
        <w:rPr>
          <w:rFonts w:hint="eastAsia" w:ascii="仿宋" w:hAnsi="仿宋" w:eastAsia="仿宋" w:cs="仿宋"/>
          <w:color w:val="auto"/>
          <w:sz w:val="28"/>
          <w:szCs w:val="28"/>
          <w:highlight w:val="none"/>
          <w:u w:val="none"/>
          <w:lang w:val="en-US" w:eastAsia="zh-CN"/>
        </w:rPr>
        <w:t>中级</w:t>
      </w:r>
      <w:r>
        <w:rPr>
          <w:rFonts w:hint="eastAsia" w:ascii="仿宋" w:hAnsi="仿宋" w:eastAsia="仿宋" w:cs="仿宋"/>
          <w:color w:val="auto"/>
          <w:sz w:val="28"/>
          <w:szCs w:val="28"/>
          <w:highlight w:val="none"/>
          <w:lang w:val="en-US" w:eastAsia="zh-CN"/>
        </w:rPr>
        <w:t>或及以上</w:t>
      </w:r>
      <w:r>
        <w:rPr>
          <w:rFonts w:hint="eastAsia" w:ascii="仿宋" w:hAnsi="仿宋" w:eastAsia="仿宋" w:cs="仿宋"/>
          <w:color w:val="auto"/>
          <w:sz w:val="28"/>
          <w:szCs w:val="28"/>
          <w:highlight w:val="none"/>
        </w:rPr>
        <w:t>工程师职称</w:t>
      </w:r>
      <w:r>
        <w:rPr>
          <w:rFonts w:hint="eastAsia" w:ascii="仿宋" w:hAnsi="仿宋" w:eastAsia="仿宋" w:cs="仿宋"/>
          <w:color w:val="auto"/>
          <w:sz w:val="28"/>
          <w:szCs w:val="28"/>
          <w:highlight w:val="none"/>
          <w:lang w:val="en-US" w:eastAsia="zh-CN"/>
        </w:rPr>
        <w:t>（专业要求为建筑</w:t>
      </w:r>
      <w:r>
        <w:rPr>
          <w:rFonts w:hint="eastAsia" w:ascii="仿宋" w:hAnsi="仿宋" w:eastAsia="仿宋" w:cs="仿宋"/>
          <w:color w:val="auto"/>
          <w:sz w:val="28"/>
          <w:szCs w:val="28"/>
          <w:highlight w:val="none"/>
          <w:u w:val="none"/>
          <w:lang w:val="en-US" w:eastAsia="zh-CN"/>
        </w:rPr>
        <w:t>工程相关专业</w:t>
      </w:r>
      <w:r>
        <w:rPr>
          <w:rFonts w:hint="eastAsia" w:ascii="仿宋" w:hAnsi="仿宋" w:eastAsia="仿宋" w:cs="仿宋"/>
          <w:color w:val="auto"/>
          <w:sz w:val="28"/>
          <w:szCs w:val="28"/>
          <w:highlight w:val="none"/>
          <w:lang w:val="en-US" w:eastAsia="zh-CN"/>
        </w:rPr>
        <w:t>）。</w:t>
      </w:r>
    </w:p>
    <w:p w14:paraId="7E35B99E">
      <w:pPr>
        <w:keepNext w:val="0"/>
        <w:keepLines w:val="0"/>
        <w:pageBreakBefore w:val="0"/>
        <w:numPr>
          <w:ilvl w:val="0"/>
          <w:numId w:val="2"/>
        </w:numPr>
        <w:kinsoku/>
        <w:wordWrap/>
        <w:overflowPunct/>
        <w:topLinePunct w:val="0"/>
        <w:autoSpaceDE/>
        <w:autoSpaceDN/>
        <w:bidi w:val="0"/>
        <w:adjustRightInd/>
        <w:snapToGrid/>
        <w:spacing w:line="360" w:lineRule="auto"/>
        <w:ind w:left="480" w:firstLine="0" w:firstLineChars="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施工员</w:t>
      </w:r>
      <w:r>
        <w:rPr>
          <w:rFonts w:hint="eastAsia" w:ascii="仿宋" w:hAnsi="仿宋" w:eastAsia="仿宋" w:cs="仿宋"/>
          <w:color w:val="auto"/>
          <w:sz w:val="28"/>
          <w:szCs w:val="28"/>
          <w:highlight w:val="none"/>
          <w:lang w:val="en-US" w:eastAsia="zh-CN"/>
        </w:rPr>
        <w:t>2人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质检员、安全员</w:t>
      </w:r>
      <w:r>
        <w:rPr>
          <w:rFonts w:hint="eastAsia" w:ascii="仿宋" w:hAnsi="仿宋" w:eastAsia="仿宋" w:cs="仿宋"/>
          <w:color w:val="auto"/>
          <w:sz w:val="28"/>
          <w:szCs w:val="28"/>
          <w:highlight w:val="none"/>
          <w:lang w:val="en-US" w:eastAsia="zh-CN"/>
        </w:rPr>
        <w:t>各1人。</w:t>
      </w:r>
    </w:p>
    <w:p w14:paraId="7C4BA33E">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说明：上述人员须为本企业在职职工，并提供</w:t>
      </w:r>
      <w:bookmarkStart w:id="492" w:name="_GoBack"/>
      <w:bookmarkEnd w:id="492"/>
      <w:r>
        <w:rPr>
          <w:rFonts w:hint="eastAsia" w:ascii="仿宋" w:hAnsi="仿宋" w:eastAsia="仿宋" w:cs="仿宋"/>
          <w:color w:val="auto"/>
          <w:kern w:val="2"/>
          <w:sz w:val="28"/>
          <w:szCs w:val="28"/>
          <w:highlight w:val="none"/>
          <w:lang w:val="en-US" w:eastAsia="zh-CN" w:bidi="ar-SA"/>
        </w:rPr>
        <w:t>相关的证书复印件及近6个月社保（新入职的员工不足6个月时间的，以入职后缴交的社保证明为准）、劳动合同等证明材料并加盖公章。</w:t>
      </w:r>
    </w:p>
    <w:p w14:paraId="5C42A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4、投标保证金：</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伍万</w:t>
      </w:r>
      <w:r>
        <w:rPr>
          <w:rFonts w:hint="eastAsia" w:ascii="仿宋" w:hAnsi="仿宋" w:eastAsia="仿宋" w:cs="仿宋"/>
          <w:color w:val="auto"/>
          <w:sz w:val="28"/>
          <w:szCs w:val="28"/>
          <w:highlight w:val="none"/>
        </w:rPr>
        <w:t>元整，开标前1日</w:t>
      </w:r>
      <w:r>
        <w:rPr>
          <w:rFonts w:hint="eastAsia" w:ascii="仿宋" w:hAnsi="仿宋" w:eastAsia="仿宋" w:cs="仿宋"/>
          <w:color w:val="auto"/>
          <w:sz w:val="28"/>
          <w:szCs w:val="28"/>
          <w:highlight w:val="none"/>
          <w:lang w:val="en-US" w:eastAsia="zh-CN"/>
        </w:rPr>
        <w:t>缴交。</w:t>
      </w:r>
    </w:p>
    <w:p w14:paraId="074D4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投标保证金形式：电汇</w:t>
      </w:r>
    </w:p>
    <w:p w14:paraId="2CFD4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投标保证金有效期：应在投标有效期截止日后二十八（28）天内保持有效</w:t>
      </w:r>
    </w:p>
    <w:p w14:paraId="24A5574D">
      <w:pPr>
        <w:keepNext w:val="0"/>
        <w:keepLines w:val="0"/>
        <w:pageBreakBefore w:val="0"/>
        <w:kinsoku/>
        <w:wordWrap/>
        <w:overflowPunct/>
        <w:topLinePunct w:val="0"/>
        <w:bidi w:val="0"/>
        <w:spacing w:line="360" w:lineRule="auto"/>
        <w:ind w:left="0" w:lef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账户名：中国机械总院集团海西(福建）分院有限公司 </w:t>
      </w:r>
    </w:p>
    <w:p w14:paraId="4672C6C4">
      <w:pPr>
        <w:keepNext w:val="0"/>
        <w:keepLines w:val="0"/>
        <w:pageBreakBefore w:val="0"/>
        <w:kinsoku/>
        <w:wordWrap/>
        <w:overflowPunct/>
        <w:topLinePunct w:val="0"/>
        <w:bidi w:val="0"/>
        <w:spacing w:line="360" w:lineRule="auto"/>
        <w:ind w:left="0" w:leftChars="0" w:firstLine="562" w:firstLineChars="200"/>
        <w:textAlignment w:val="auto"/>
        <w:rPr>
          <w:rFonts w:hint="eastAsia" w:ascii="仿宋" w:hAnsi="仿宋" w:eastAsia="仿宋" w:cs="仿宋"/>
          <w:b/>
          <w:bCs/>
          <w:color w:val="auto"/>
          <w:sz w:val="28"/>
          <w:szCs w:val="28"/>
          <w:highlight w:val="yellow"/>
        </w:rPr>
      </w:pPr>
      <w:r>
        <w:rPr>
          <w:rFonts w:hint="eastAsia" w:ascii="仿宋" w:hAnsi="仿宋" w:eastAsia="仿宋" w:cs="仿宋"/>
          <w:b/>
          <w:bCs/>
          <w:color w:val="auto"/>
          <w:sz w:val="28"/>
          <w:szCs w:val="28"/>
        </w:rPr>
        <w:t>开户银行：中国农业银行沙县支行</w:t>
      </w:r>
    </w:p>
    <w:p w14:paraId="662C76D2">
      <w:pPr>
        <w:keepNext w:val="0"/>
        <w:keepLines w:val="0"/>
        <w:pageBreakBefore w:val="0"/>
        <w:kinsoku/>
        <w:wordWrap/>
        <w:overflowPunct/>
        <w:topLinePunct w:val="0"/>
        <w:bidi w:val="0"/>
        <w:spacing w:line="360" w:lineRule="auto"/>
        <w:ind w:left="0" w:leftChars="0"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rPr>
        <w:t>账号：13840101040017600</w:t>
      </w:r>
    </w:p>
    <w:p w14:paraId="77422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注：未中标的投标人的投标保证金，将于确定中标公告发布后的五个工作日内退还；中标供应商的投标保证金在按规定签订采购合同后五个工作日内退还。</w:t>
      </w:r>
    </w:p>
    <w:p w14:paraId="17AF06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投标保证金将以支票、电汇的形式予以退还，不退现金。</w:t>
      </w:r>
    </w:p>
    <w:p w14:paraId="5663C9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投标人发生下列情况之一，投标保证金将不予退还：</w:t>
      </w:r>
    </w:p>
    <w:p w14:paraId="7980C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（1）在投标函承诺的投标有效期内撤回其投标的；</w:t>
      </w:r>
    </w:p>
    <w:p w14:paraId="37B4D3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（2）中标后无正当理由在规定期限内不能或拒绝按规定签订采购合同、提交履约保证金的；</w:t>
      </w:r>
    </w:p>
    <w:p w14:paraId="61680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（3）将中标项目转让给他人，或者在投标文件中未说明，且未经采购代理机构和采购单位同意，将中标项目分包给他人的。</w:t>
      </w:r>
    </w:p>
    <w:p w14:paraId="0347CF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项目经办人联系人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邓晓清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u w:val="single"/>
          <w:lang w:val="en-US" w:eastAsia="zh-CN"/>
        </w:rPr>
        <w:t>13950966034</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eastAsia="zh-CN"/>
        </w:rPr>
        <w:t>。</w:t>
      </w:r>
    </w:p>
    <w:p w14:paraId="385BE359">
      <w:pPr>
        <w:pStyle w:val="2"/>
        <w:spacing w:line="360" w:lineRule="auto"/>
        <w:ind w:left="0" w:leftChars="0" w:firstLine="0" w:firstLineChars="0"/>
        <w:rPr>
          <w:rFonts w:hint="eastAsia" w:ascii="仿宋" w:hAnsi="仿宋" w:eastAsia="仿宋" w:cs="仿宋"/>
          <w:color w:val="auto"/>
          <w:sz w:val="28"/>
          <w:szCs w:val="28"/>
        </w:rPr>
      </w:pPr>
    </w:p>
    <w:p w14:paraId="3C4CE595">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中国机械总院集团海西(福建）分院有限公司</w:t>
      </w:r>
    </w:p>
    <w:p w14:paraId="70CAB112">
      <w:pPr>
        <w:keepNext w:val="0"/>
        <w:keepLines w:val="0"/>
        <w:pageBreakBefore w:val="0"/>
        <w:widowControl w:val="0"/>
        <w:kinsoku/>
        <w:wordWrap/>
        <w:overflowPunct/>
        <w:topLinePunct w:val="0"/>
        <w:autoSpaceDE/>
        <w:autoSpaceDN/>
        <w:bidi w:val="0"/>
        <w:adjustRightInd/>
        <w:snapToGrid/>
        <w:spacing w:line="360" w:lineRule="auto"/>
        <w:ind w:right="48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649EDE62">
      <w:pPr>
        <w:pStyle w:val="2"/>
        <w:rPr>
          <w:rFonts w:hint="eastAsia"/>
        </w:rPr>
      </w:pPr>
    </w:p>
    <w:p w14:paraId="12E3E554">
      <w:pPr>
        <w:numPr>
          <w:ilvl w:val="0"/>
          <w:numId w:val="3"/>
        </w:numPr>
        <w:spacing w:before="290" w:beforeLines="100" w:line="420" w:lineRule="exact"/>
        <w:jc w:val="center"/>
        <w:rPr>
          <w:rFonts w:hint="eastAsia" w:ascii="仿宋" w:hAnsi="仿宋" w:eastAsia="仿宋" w:cs="仿宋"/>
          <w:b/>
          <w:color w:val="auto"/>
          <w:kern w:val="36"/>
          <w:sz w:val="36"/>
          <w:szCs w:val="36"/>
          <w:lang w:bidi="ar"/>
        </w:rPr>
      </w:pPr>
      <w:bookmarkStart w:id="2" w:name="_Toc237429458"/>
      <w:r>
        <w:rPr>
          <w:rFonts w:hint="eastAsia" w:ascii="仿宋" w:hAnsi="仿宋" w:eastAsia="仿宋" w:cs="仿宋"/>
          <w:b/>
          <w:color w:val="auto"/>
          <w:kern w:val="36"/>
          <w:sz w:val="36"/>
          <w:szCs w:val="36"/>
          <w:lang w:bidi="ar"/>
        </w:rPr>
        <w:t>投标人须知前附表</w:t>
      </w:r>
      <w:r>
        <w:rPr>
          <w:rFonts w:hint="eastAsia" w:ascii="仿宋" w:hAnsi="仿宋" w:eastAsia="仿宋" w:cs="仿宋"/>
          <w:b/>
          <w:color w:val="auto"/>
          <w:kern w:val="36"/>
          <w:sz w:val="36"/>
          <w:szCs w:val="36"/>
          <w:lang w:eastAsia="zh-CN" w:bidi="ar"/>
        </w:rPr>
        <w:t>（</w:t>
      </w:r>
      <w:r>
        <w:rPr>
          <w:rFonts w:hint="eastAsia" w:ascii="仿宋" w:hAnsi="仿宋" w:eastAsia="仿宋" w:cs="仿宋"/>
          <w:b/>
          <w:color w:val="auto"/>
          <w:kern w:val="36"/>
          <w:sz w:val="36"/>
          <w:szCs w:val="36"/>
          <w:lang w:val="en-US" w:eastAsia="zh-CN" w:bidi="ar"/>
        </w:rPr>
        <w:t>略</w:t>
      </w:r>
      <w:r>
        <w:rPr>
          <w:rFonts w:hint="eastAsia" w:ascii="仿宋" w:hAnsi="仿宋" w:eastAsia="仿宋" w:cs="仿宋"/>
          <w:b/>
          <w:color w:val="auto"/>
          <w:kern w:val="36"/>
          <w:sz w:val="36"/>
          <w:szCs w:val="36"/>
          <w:lang w:eastAsia="zh-CN" w:bidi="ar"/>
        </w:rPr>
        <w:t>）</w:t>
      </w:r>
    </w:p>
    <w:p w14:paraId="31DBADCE">
      <w:pPr>
        <w:numPr>
          <w:ilvl w:val="0"/>
          <w:numId w:val="0"/>
        </w:numPr>
        <w:spacing w:line="240" w:lineRule="auto"/>
        <w:jc w:val="both"/>
        <w:rPr>
          <w:rFonts w:hint="eastAsia" w:ascii="仿宋" w:hAnsi="仿宋" w:eastAsia="仿宋" w:cs="仿宋"/>
          <w:b/>
          <w:color w:val="auto"/>
          <w:kern w:val="36"/>
          <w:sz w:val="36"/>
          <w:szCs w:val="36"/>
          <w:lang w:bidi="ar"/>
        </w:rPr>
      </w:pPr>
      <w:r>
        <w:rPr>
          <w:rFonts w:hint="eastAsia" w:ascii="仿宋" w:hAnsi="仿宋" w:eastAsia="仿宋" w:cs="仿宋"/>
          <w:b/>
          <w:color w:val="auto"/>
          <w:kern w:val="36"/>
          <w:sz w:val="36"/>
          <w:szCs w:val="36"/>
          <w:lang w:val="en-US" w:eastAsia="zh-CN" w:bidi="ar"/>
        </w:rPr>
        <w:t xml:space="preserve">           第二章 </w:t>
      </w:r>
      <w:r>
        <w:rPr>
          <w:rFonts w:hint="eastAsia" w:ascii="仿宋" w:hAnsi="仿宋" w:eastAsia="仿宋" w:cs="仿宋"/>
          <w:b/>
          <w:color w:val="auto"/>
          <w:kern w:val="36"/>
          <w:sz w:val="36"/>
          <w:szCs w:val="36"/>
          <w:lang w:eastAsia="zh-CN" w:bidi="ar"/>
        </w:rPr>
        <w:t>投标人</w:t>
      </w:r>
      <w:r>
        <w:rPr>
          <w:rFonts w:hint="eastAsia" w:ascii="仿宋" w:hAnsi="仿宋" w:eastAsia="仿宋" w:cs="仿宋"/>
          <w:b/>
          <w:color w:val="auto"/>
          <w:kern w:val="36"/>
          <w:sz w:val="36"/>
          <w:szCs w:val="36"/>
          <w:lang w:bidi="ar"/>
        </w:rPr>
        <w:t>须知</w:t>
      </w:r>
      <w:bookmarkEnd w:id="2"/>
      <w:bookmarkStart w:id="3" w:name="_Toc393092419"/>
    </w:p>
    <w:bookmarkEnd w:id="3"/>
    <w:p w14:paraId="0424A965">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招标</w:t>
      </w:r>
      <w:r>
        <w:rPr>
          <w:rFonts w:hint="eastAsia" w:ascii="仿宋" w:hAnsi="仿宋" w:eastAsia="仿宋" w:cs="仿宋"/>
          <w:b/>
          <w:bCs/>
          <w:color w:val="auto"/>
          <w:sz w:val="28"/>
          <w:szCs w:val="28"/>
        </w:rPr>
        <w:t>文件</w:t>
      </w:r>
    </w:p>
    <w:p w14:paraId="4348BB1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招标</w:t>
      </w:r>
      <w:r>
        <w:rPr>
          <w:rFonts w:hint="eastAsia" w:ascii="仿宋" w:hAnsi="仿宋" w:eastAsia="仿宋" w:cs="仿宋"/>
          <w:bCs/>
          <w:color w:val="auto"/>
          <w:sz w:val="28"/>
          <w:szCs w:val="28"/>
        </w:rPr>
        <w:t>文件的组成</w:t>
      </w:r>
    </w:p>
    <w:p w14:paraId="3DA8DD06">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招标</w:t>
      </w:r>
      <w:r>
        <w:rPr>
          <w:rFonts w:hint="eastAsia" w:ascii="仿宋" w:hAnsi="仿宋" w:eastAsia="仿宋" w:cs="仿宋"/>
          <w:bCs/>
          <w:color w:val="auto"/>
          <w:sz w:val="28"/>
          <w:szCs w:val="28"/>
        </w:rPr>
        <w:t>文件用以阐明所需服务</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程序和合同主要条款。</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文件由下述部分组成：</w:t>
      </w:r>
    </w:p>
    <w:p w14:paraId="6513F7F8">
      <w:pPr>
        <w:numPr>
          <w:ilvl w:val="0"/>
          <w:numId w:val="4"/>
        </w:num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须知</w:t>
      </w:r>
    </w:p>
    <w:p w14:paraId="5435A54A">
      <w:pPr>
        <w:numPr>
          <w:ilvl w:val="0"/>
          <w:numId w:val="4"/>
        </w:num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资格后审文件</w:t>
      </w:r>
    </w:p>
    <w:p w14:paraId="0732A385">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 评标办法</w:t>
      </w:r>
    </w:p>
    <w:p w14:paraId="3A81D7D1">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（4) </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文件格式</w:t>
      </w:r>
    </w:p>
    <w:p w14:paraId="2E6490A0">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 合同</w:t>
      </w:r>
    </w:p>
    <w:p w14:paraId="35AD81A3">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招标</w:t>
      </w:r>
      <w:r>
        <w:rPr>
          <w:rFonts w:hint="eastAsia" w:ascii="仿宋" w:hAnsi="仿宋" w:eastAsia="仿宋" w:cs="仿宋"/>
          <w:bCs/>
          <w:color w:val="auto"/>
          <w:sz w:val="28"/>
          <w:szCs w:val="28"/>
        </w:rPr>
        <w:t>文件的澄清</w:t>
      </w:r>
    </w:p>
    <w:p w14:paraId="09B8FDBB">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对</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文件如有疑点，可要求澄清。要求澄清应按</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文件中载明的地址以书面形式（包括信函、电报或传真，下同）通知</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人将视情况在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截止时间前将不标明查询来源的书面答复发给所有</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。该澄清内容为</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文件的组成部分，对</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具有约束力。</w:t>
      </w:r>
    </w:p>
    <w:p w14:paraId="32AB1C73">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文件的修改</w:t>
      </w:r>
    </w:p>
    <w:p w14:paraId="777C7F4E">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.1为使</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在准备</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文件时有合理的时间考虑</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文件的修改，</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人可酌情推迟</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文件递交截止时间和开标时间，但应当至少在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文件递交截止时间三个日历日前将变更时间在</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信息发布的媒体上发布</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答疑</w:t>
      </w:r>
      <w:r>
        <w:rPr>
          <w:rFonts w:hint="eastAsia" w:ascii="仿宋" w:hAnsi="仿宋" w:eastAsia="仿宋" w:cs="仿宋"/>
          <w:bCs/>
          <w:color w:val="auto"/>
          <w:sz w:val="28"/>
          <w:szCs w:val="28"/>
          <w:lang w:val="en-US" w:eastAsia="zh-CN"/>
        </w:rPr>
        <w:t>或</w:t>
      </w:r>
      <w:r>
        <w:rPr>
          <w:rFonts w:hint="eastAsia" w:ascii="仿宋" w:hAnsi="仿宋" w:eastAsia="仿宋" w:cs="仿宋"/>
          <w:bCs/>
          <w:color w:val="auto"/>
          <w:sz w:val="28"/>
          <w:szCs w:val="28"/>
        </w:rPr>
        <w:t>以</w:t>
      </w:r>
      <w:r>
        <w:rPr>
          <w:rFonts w:hint="eastAsia" w:ascii="仿宋" w:hAnsi="仿宋" w:eastAsia="仿宋" w:cs="仿宋"/>
          <w:bCs/>
          <w:color w:val="auto"/>
          <w:sz w:val="28"/>
          <w:szCs w:val="28"/>
          <w:lang w:val="en-US" w:eastAsia="zh-CN"/>
        </w:rPr>
        <w:t>电子邮件的方式告知投标人</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可向</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人索取书面答疑文件，该修改内容为</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文件的组成部分。在此情况下，</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人和</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受</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文件递交截止期制约的所有权利和义务均应延长至新的截止日期。</w:t>
      </w:r>
    </w:p>
    <w:p w14:paraId="50D4AC2C">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投标</w:t>
      </w:r>
      <w:r>
        <w:rPr>
          <w:rFonts w:hint="eastAsia" w:ascii="仿宋" w:hAnsi="仿宋" w:eastAsia="仿宋" w:cs="仿宋"/>
          <w:b/>
          <w:bCs/>
          <w:color w:val="auto"/>
          <w:sz w:val="28"/>
          <w:szCs w:val="28"/>
        </w:rPr>
        <w:t>文件的编写</w:t>
      </w:r>
    </w:p>
    <w:p w14:paraId="1AC15725">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．要求</w:t>
      </w:r>
    </w:p>
    <w:p w14:paraId="08A215C5">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应仔细阅读</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文件的所有内容，按照</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文件的要求提交</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文件应对</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文件的要求作出实质性响应，并保证所提供的全部资料的真实性，否则其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将被拒绝。</w:t>
      </w:r>
    </w:p>
    <w:p w14:paraId="2B4BD189">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.2</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人不接受有任何可选择性的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文件，每一项服务只能有一个</w:t>
      </w:r>
      <w:r>
        <w:rPr>
          <w:rFonts w:hint="eastAsia" w:ascii="仿宋" w:hAnsi="仿宋" w:eastAsia="仿宋" w:cs="仿宋"/>
          <w:bCs/>
          <w:color w:val="auto"/>
          <w:sz w:val="28"/>
          <w:szCs w:val="28"/>
          <w:lang w:eastAsia="zh-CN"/>
        </w:rPr>
        <w:t>投标投标</w:t>
      </w:r>
      <w:r>
        <w:rPr>
          <w:rFonts w:hint="eastAsia" w:ascii="仿宋" w:hAnsi="仿宋" w:eastAsia="仿宋" w:cs="仿宋"/>
          <w:bCs/>
          <w:color w:val="auto"/>
          <w:sz w:val="28"/>
          <w:szCs w:val="28"/>
        </w:rPr>
        <w:t>及</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w:t>
      </w:r>
    </w:p>
    <w:p w14:paraId="2FC0BC62">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文件语言</w:t>
      </w:r>
    </w:p>
    <w:p w14:paraId="3554CA8B">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文件应用中文书写。</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文件中所附或所引用的原件不是中文时，应附中文译本。各种计量单位及符号应采用国际上统一使用的公制计量单位和符号。</w:t>
      </w:r>
    </w:p>
    <w:p w14:paraId="43FFA0E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文件的组成</w:t>
      </w:r>
    </w:p>
    <w:p w14:paraId="2D4ADE29">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应仔细阅读</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文件的所有内容，按</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文件的要求提供</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应将</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文件按目录顺序装订成册，否则，其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可能被拒绝。</w:t>
      </w:r>
    </w:p>
    <w:p w14:paraId="3CDABDF7">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.1资格后审申请书（要求详第三章资格后审文件，格式见第六章</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文件格式）</w:t>
      </w:r>
    </w:p>
    <w:p w14:paraId="05E38F69">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rPr>
        <w:t>.2技术、商务标</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文件（格式详第六章</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文件格式）</w:t>
      </w:r>
    </w:p>
    <w:p w14:paraId="734A4B50">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有效期</w:t>
      </w:r>
    </w:p>
    <w:p w14:paraId="08C751EB">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文件从</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须知前附表第14项所规定的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文件递交截止期之后开始生效，在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须知前附表第11项所规定的期限内保持有效，有效期不足将导致其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文件被拒绝。</w:t>
      </w:r>
    </w:p>
    <w:p w14:paraId="7EDF4E1E">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.2特殊情况下</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人可于</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有效期满之前书面要求</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同意延长有效期，</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应在</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人规定的期限内以书面形式予以答复。</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可以拒绝上述要求而其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保证金可按规定予以退还。</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答复不明确或者逾期未答复的，均视为拒绝上述要求。对于接受该要求的</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，既不要求也不允许其修改</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文件，但将要求其相应延长</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保证金有效期，有关退还和不予退还</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保证金的规定在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有效期延长期内继续有效。</w:t>
      </w:r>
    </w:p>
    <w:p w14:paraId="474B7A97">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文件的格式、编制、签署</w:t>
      </w:r>
    </w:p>
    <w:p w14:paraId="4905B36E">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9</w:t>
      </w: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highlight w:val="none"/>
          <w:lang w:eastAsia="zh-CN"/>
        </w:rPr>
        <w:t>投标</w:t>
      </w:r>
      <w:r>
        <w:rPr>
          <w:rFonts w:hint="eastAsia" w:ascii="仿宋" w:hAnsi="仿宋" w:eastAsia="仿宋" w:cs="仿宋"/>
          <w:b w:val="0"/>
          <w:bCs/>
          <w:color w:val="auto"/>
          <w:sz w:val="28"/>
          <w:szCs w:val="28"/>
          <w:highlight w:val="none"/>
        </w:rPr>
        <w:t>文件正本壹份，</w:t>
      </w:r>
      <w:r>
        <w:rPr>
          <w:rFonts w:hint="eastAsia" w:ascii="仿宋" w:hAnsi="仿宋" w:eastAsia="仿宋" w:cs="仿宋"/>
          <w:b w:val="0"/>
          <w:bCs/>
          <w:color w:val="auto"/>
          <w:sz w:val="28"/>
          <w:szCs w:val="28"/>
          <w:highlight w:val="none"/>
          <w:lang w:eastAsia="zh-CN"/>
        </w:rPr>
        <w:t>副本肆</w:t>
      </w:r>
      <w:r>
        <w:rPr>
          <w:rFonts w:hint="eastAsia" w:ascii="仿宋" w:hAnsi="仿宋" w:eastAsia="仿宋" w:cs="仿宋"/>
          <w:b w:val="0"/>
          <w:bCs/>
          <w:color w:val="auto"/>
          <w:sz w:val="28"/>
          <w:szCs w:val="28"/>
          <w:highlight w:val="none"/>
        </w:rPr>
        <w:t>份</w:t>
      </w:r>
      <w:r>
        <w:rPr>
          <w:rFonts w:hint="eastAsia" w:ascii="仿宋" w:hAnsi="仿宋" w:eastAsia="仿宋" w:cs="仿宋"/>
          <w:b w:val="0"/>
          <w:bCs/>
          <w:color w:val="auto"/>
          <w:sz w:val="28"/>
          <w:szCs w:val="28"/>
        </w:rPr>
        <w:t>，</w:t>
      </w:r>
      <w:r>
        <w:rPr>
          <w:rFonts w:hint="eastAsia" w:ascii="仿宋" w:hAnsi="仿宋" w:eastAsia="仿宋" w:cs="仿宋"/>
          <w:bCs/>
          <w:color w:val="auto"/>
          <w:sz w:val="28"/>
          <w:szCs w:val="28"/>
        </w:rPr>
        <w:t>正本必须用A4幅面纸张打印装订，其中资格后审文件与技术、商务</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文件分别单独装订成册；副本可以用正本的完整复印件，并在封面标明“正本”、“副本”字样。正本与副本如有不一致，则以正本为准。</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保证金缴交凭证（银行受理回单）原件或复印件（缴交时应列明</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的工程名称并加盖</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印鉴）装订在资格后审申请书中</w:t>
      </w:r>
      <w:r>
        <w:rPr>
          <w:rFonts w:hint="eastAsia" w:ascii="仿宋" w:hAnsi="仿宋" w:eastAsia="仿宋" w:cs="仿宋"/>
          <w:bCs/>
          <w:color w:val="auto"/>
          <w:sz w:val="28"/>
          <w:szCs w:val="28"/>
        </w:rPr>
        <w:t>。</w:t>
      </w:r>
    </w:p>
    <w:p w14:paraId="75397431">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.2</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文件封面应加盖</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印鉴（公章）并经</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的法定代表人或其委托代理人签字或加盖私章。</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文件由委托代理人签字或盖章的，必须填写</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文件法人代表授权委托书。</w:t>
      </w:r>
    </w:p>
    <w:p w14:paraId="4C6AA022">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.3除非有另外的规定或许可，</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使用货币为人民币。</w:t>
      </w:r>
    </w:p>
    <w:p w14:paraId="18CEB96A">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.4</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文件的正本和全部副本均应使用不能擦去的墨料或墨水打印、书写或复印，并由法定代表人或其授权代表签署，盖</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公章。</w:t>
      </w:r>
    </w:p>
    <w:p w14:paraId="1F26EE5B">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.5全套</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 xml:space="preserve">文件应无涂改和行间插字，有改动时，修改处应由授权代表签署证明并加盖公章或校正章。 </w:t>
      </w:r>
    </w:p>
    <w:p w14:paraId="2EB86E5A">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.6未按本须知规定的格式填写</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文件字迹模糊不清的，其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将被拒绝。</w:t>
      </w:r>
    </w:p>
    <w:p w14:paraId="4427ED4A">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.7所有资格证明文件复印件须注明“与原件一致”并加盖</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公章。</w:t>
      </w:r>
    </w:p>
    <w:p w14:paraId="60E19D1F">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.8</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应将上述文件按顺序胶装成册、打印页码，并编列</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文件目录、资料清单；由于装订不规范或编排顺序混乱导致</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文件被误读或漏读，该</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可能被视为无效</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或承担不利的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结果。</w:t>
      </w:r>
    </w:p>
    <w:p w14:paraId="4DF172EB">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投标</w:t>
      </w:r>
      <w:r>
        <w:rPr>
          <w:rFonts w:hint="eastAsia" w:ascii="仿宋" w:hAnsi="仿宋" w:eastAsia="仿宋" w:cs="仿宋"/>
          <w:b/>
          <w:bCs/>
          <w:color w:val="auto"/>
          <w:sz w:val="28"/>
          <w:szCs w:val="28"/>
        </w:rPr>
        <w:t>文件的提交</w:t>
      </w:r>
    </w:p>
    <w:p w14:paraId="5A2507FF">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ab/>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文件的密封、标记和递交</w:t>
      </w:r>
    </w:p>
    <w:p w14:paraId="0728D32F">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应将</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文件正本和全部副本分别用信封密封，密封袋上应标明项目名称、</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 xml:space="preserve">编号、“正本”或“副本”、 </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名称并由企业法定代表人或授权委托代理人签字并加盖单位公章。</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文件未密封完整的将导致</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被拒绝。</w:t>
      </w:r>
    </w:p>
    <w:p w14:paraId="04BE8A3B">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.2每一信封密封处应注明</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yellow"/>
        </w:rPr>
        <w:t>于</w:t>
      </w:r>
      <w:r>
        <w:rPr>
          <w:rFonts w:hint="eastAsia" w:ascii="仿宋" w:hAnsi="仿宋" w:eastAsia="仿宋" w:cs="仿宋"/>
          <w:bCs/>
          <w:color w:val="auto"/>
          <w:sz w:val="28"/>
          <w:szCs w:val="28"/>
          <w:highlight w:val="yellow"/>
          <w:u w:val="single"/>
        </w:rPr>
        <w:t xml:space="preserve"> </w:t>
      </w:r>
      <w:r>
        <w:rPr>
          <w:rFonts w:hint="eastAsia" w:ascii="仿宋" w:hAnsi="仿宋" w:eastAsia="仿宋" w:cs="仿宋"/>
          <w:bCs/>
          <w:color w:val="auto"/>
          <w:sz w:val="28"/>
          <w:szCs w:val="28"/>
          <w:highlight w:val="yellow"/>
          <w:u w:val="single"/>
          <w:lang w:val="en-US" w:eastAsia="zh-CN"/>
        </w:rPr>
        <w:t>2024年10月30日</w:t>
      </w:r>
      <w:r>
        <w:rPr>
          <w:rFonts w:hint="eastAsia" w:ascii="仿宋" w:hAnsi="仿宋" w:eastAsia="仿宋" w:cs="仿宋"/>
          <w:bCs/>
          <w:color w:val="auto"/>
          <w:sz w:val="28"/>
          <w:szCs w:val="28"/>
          <w:highlight w:val="yellow"/>
          <w:u w:val="single"/>
        </w:rPr>
        <w:t xml:space="preserve"> </w:t>
      </w:r>
      <w:r>
        <w:rPr>
          <w:rFonts w:hint="eastAsia" w:ascii="仿宋" w:hAnsi="仿宋" w:eastAsia="仿宋" w:cs="仿宋"/>
          <w:bCs/>
          <w:color w:val="auto"/>
          <w:sz w:val="28"/>
          <w:szCs w:val="28"/>
          <w:highlight w:val="yellow"/>
        </w:rPr>
        <w:t>之前</w:t>
      </w:r>
      <w:r>
        <w:rPr>
          <w:rFonts w:hint="eastAsia" w:ascii="仿宋" w:hAnsi="仿宋" w:eastAsia="仿宋" w:cs="仿宋"/>
          <w:bCs/>
          <w:color w:val="auto"/>
          <w:sz w:val="28"/>
          <w:szCs w:val="28"/>
          <w:highlight w:val="none"/>
        </w:rPr>
        <w:t>（指</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公告</w:t>
      </w:r>
      <w:r>
        <w:rPr>
          <w:rFonts w:hint="eastAsia" w:ascii="仿宋" w:hAnsi="仿宋" w:eastAsia="仿宋" w:cs="仿宋"/>
          <w:bCs/>
          <w:color w:val="auto"/>
          <w:sz w:val="28"/>
          <w:szCs w:val="28"/>
        </w:rPr>
        <w:t>中规定的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截止时间）不准启封”的字样，并加盖</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公章。</w:t>
      </w:r>
    </w:p>
    <w:p w14:paraId="7A40BE16">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.3如果</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文件由</w:t>
      </w:r>
      <w:r>
        <w:rPr>
          <w:rFonts w:hint="eastAsia" w:ascii="仿宋" w:hAnsi="仿宋" w:eastAsia="仿宋" w:cs="仿宋"/>
          <w:bCs/>
          <w:color w:val="auto"/>
          <w:sz w:val="28"/>
          <w:szCs w:val="28"/>
          <w:lang w:val="en-US" w:eastAsia="zh-CN"/>
        </w:rPr>
        <w:t>第三方物流</w:t>
      </w:r>
      <w:r>
        <w:rPr>
          <w:rFonts w:hint="eastAsia" w:ascii="仿宋" w:hAnsi="仿宋" w:eastAsia="仿宋" w:cs="仿宋"/>
          <w:bCs/>
          <w:color w:val="auto"/>
          <w:sz w:val="28"/>
          <w:szCs w:val="28"/>
        </w:rPr>
        <w:t>或专人送交，</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应将</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文件按照本须知第</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.1条至第</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.2条的规定进行密封和标记后，按</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须知前附表注明的地址送至</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文件如有丢失或未按规定时间送达的，将导致</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被拒绝。</w:t>
      </w:r>
    </w:p>
    <w:p w14:paraId="7E51D3D2">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.4如果未按上述规定进行密封和标记，</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人将不承担由此造成的对</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文件的误投或提前拆封的责任。</w:t>
      </w:r>
    </w:p>
    <w:p w14:paraId="118278E5">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.5</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文件应在</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公告中规定的截止时间前送达，迟到的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文件为无效</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 将被拒收。</w:t>
      </w:r>
    </w:p>
    <w:p w14:paraId="0574FFDC">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.6</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文件递交截止时间前，可以对所提交的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文件进行修改或者撤回，并书面通知</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人。修改的内容和撤回通知应当按</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人要求签署、盖章、密封，并作为</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文件的组成部分。</w:t>
      </w:r>
    </w:p>
    <w:p w14:paraId="183040F7">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.7</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文件递交截止期后不得修改、撤回</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文件递交截止期后修改</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被拒绝。</w:t>
      </w:r>
    </w:p>
    <w:p w14:paraId="038066B3">
      <w:pPr>
        <w:spacing w:line="360" w:lineRule="auto"/>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招标</w:t>
      </w:r>
      <w:r>
        <w:rPr>
          <w:rFonts w:hint="eastAsia" w:ascii="仿宋" w:hAnsi="仿宋" w:eastAsia="仿宋" w:cs="仿宋"/>
          <w:b/>
          <w:bCs/>
          <w:color w:val="auto"/>
          <w:sz w:val="28"/>
          <w:szCs w:val="28"/>
        </w:rPr>
        <w:t>程序与定标</w:t>
      </w:r>
    </w:p>
    <w:p w14:paraId="523734F4">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．开标</w:t>
      </w:r>
    </w:p>
    <w:p w14:paraId="426FBF37">
      <w:pPr>
        <w:spacing w:line="360" w:lineRule="auto"/>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.1开标</w:t>
      </w:r>
      <w:r>
        <w:rPr>
          <w:rFonts w:hint="eastAsia" w:ascii="仿宋" w:hAnsi="仿宋" w:eastAsia="仿宋" w:cs="仿宋"/>
          <w:bCs/>
          <w:color w:val="auto"/>
          <w:sz w:val="28"/>
          <w:szCs w:val="28"/>
          <w:lang w:val="en-US" w:eastAsia="zh-CN"/>
        </w:rPr>
        <w:t>时</w:t>
      </w:r>
      <w:r>
        <w:rPr>
          <w:rFonts w:hint="eastAsia" w:ascii="仿宋" w:hAnsi="仿宋" w:eastAsia="仿宋" w:cs="仿宋"/>
          <w:bCs/>
          <w:color w:val="auto"/>
          <w:sz w:val="28"/>
          <w:szCs w:val="28"/>
          <w:highlight w:val="none"/>
          <w:lang w:val="en-US" w:eastAsia="zh-CN"/>
        </w:rPr>
        <w:t>间：</w:t>
      </w:r>
      <w:r>
        <w:rPr>
          <w:rFonts w:hint="eastAsia" w:ascii="仿宋" w:hAnsi="仿宋" w:eastAsia="仿宋" w:cs="仿宋"/>
          <w:bCs/>
          <w:color w:val="auto"/>
          <w:sz w:val="28"/>
          <w:szCs w:val="28"/>
          <w:highlight w:val="yellow"/>
          <w:lang w:val="en-US" w:eastAsia="zh-CN"/>
        </w:rPr>
        <w:t>2024年10月30日15：00；开标地点：泉州创新中心会议室</w:t>
      </w:r>
    </w:p>
    <w:p w14:paraId="36D0AD57">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.2由评标小组成员对</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文件的密封情况进行检查。</w:t>
      </w:r>
    </w:p>
    <w:p w14:paraId="6AFD063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．评标</w:t>
      </w:r>
    </w:p>
    <w:p w14:paraId="6BFC3FB1">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.1评标内容和保密</w:t>
      </w:r>
    </w:p>
    <w:p w14:paraId="1B99185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开标后，凡属于审查、澄清、评价、比较和中标的有关资料和有关授予合同的信息等情况都不得向他人泄露。</w:t>
      </w:r>
    </w:p>
    <w:p w14:paraId="0929159F">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.2在</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文件审查、澄清、评价和比较以及授予合同的过程中，</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对</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人及其他评标小组成员施加影响的任何行为，或其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文件中存在弄虚作假行为，都将取消</w:t>
      </w:r>
      <w:r>
        <w:rPr>
          <w:rFonts w:hint="eastAsia" w:ascii="仿宋" w:hAnsi="仿宋" w:eastAsia="仿宋" w:cs="仿宋"/>
          <w:bCs/>
          <w:color w:val="auto"/>
          <w:sz w:val="28"/>
          <w:szCs w:val="28"/>
          <w:lang w:eastAsia="zh-CN"/>
        </w:rPr>
        <w:t>投标人投标</w:t>
      </w:r>
      <w:r>
        <w:rPr>
          <w:rFonts w:hint="eastAsia" w:ascii="仿宋" w:hAnsi="仿宋" w:eastAsia="仿宋" w:cs="仿宋"/>
          <w:bCs/>
          <w:color w:val="auto"/>
          <w:sz w:val="28"/>
          <w:szCs w:val="28"/>
        </w:rPr>
        <w:t>资格。</w:t>
      </w:r>
    </w:p>
    <w:p w14:paraId="64D84C6A">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.3</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文件的澄清</w:t>
      </w:r>
    </w:p>
    <w:p w14:paraId="165822C9">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为了有助于</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文件的审查、评价和比较，评标小组成员可以个别要求</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澄清其</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文件，但不允许更改</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的实质性内容。</w:t>
      </w:r>
    </w:p>
    <w:p w14:paraId="71194DC9">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．评标办法具体内容详第四章评标办法</w:t>
      </w:r>
    </w:p>
    <w:p w14:paraId="278889D4">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、签订合同</w:t>
      </w:r>
    </w:p>
    <w:p w14:paraId="54EB9463">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14</w:t>
      </w:r>
      <w:r>
        <w:rPr>
          <w:rFonts w:hint="eastAsia" w:ascii="仿宋" w:hAnsi="仿宋" w:eastAsia="仿宋" w:cs="仿宋"/>
          <w:bCs/>
          <w:color w:val="auto"/>
          <w:sz w:val="28"/>
          <w:szCs w:val="28"/>
        </w:rPr>
        <w:t>．中标通知</w:t>
      </w:r>
    </w:p>
    <w:p w14:paraId="7089F73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14</w:t>
      </w:r>
      <w:r>
        <w:rPr>
          <w:rFonts w:hint="eastAsia" w:ascii="仿宋" w:hAnsi="仿宋" w:eastAsia="仿宋" w:cs="仿宋"/>
          <w:bCs/>
          <w:color w:val="auto"/>
          <w:sz w:val="28"/>
          <w:szCs w:val="28"/>
        </w:rPr>
        <w:t>.1评标结束后，评标结果经</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人确认后，按规定向中标人发出中标通知书。中标通知书对</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人和中标人具有同等法律效力。中标通知书发出后，中标人放弃中标结果，应按相关法律、规章、规范性文件的要求承担相应的法律责任。</w:t>
      </w:r>
      <w:r>
        <w:rPr>
          <w:rFonts w:hint="eastAsia" w:ascii="仿宋" w:hAnsi="仿宋" w:eastAsia="仿宋" w:cs="仿宋"/>
          <w:bCs/>
          <w:color w:val="auto"/>
          <w:sz w:val="28"/>
          <w:szCs w:val="28"/>
          <w:lang w:eastAsia="zh-CN"/>
        </w:rPr>
        <w:t>投标人</w:t>
      </w:r>
      <w:r>
        <w:rPr>
          <w:rFonts w:hint="eastAsia" w:ascii="仿宋" w:hAnsi="仿宋" w:eastAsia="仿宋" w:cs="仿宋"/>
          <w:bCs/>
          <w:color w:val="auto"/>
          <w:sz w:val="28"/>
          <w:szCs w:val="28"/>
        </w:rPr>
        <w:t>对中标公示有异议的，应当在知道或应当知道其权益受到损害之日起3个日历日内，以书面形式向</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人提出。</w:t>
      </w:r>
    </w:p>
    <w:p w14:paraId="4C77A0AC">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14</w:t>
      </w:r>
      <w:r>
        <w:rPr>
          <w:rFonts w:hint="eastAsia" w:ascii="仿宋" w:hAnsi="仿宋" w:eastAsia="仿宋" w:cs="仿宋"/>
          <w:bCs/>
          <w:color w:val="auto"/>
          <w:sz w:val="28"/>
          <w:szCs w:val="28"/>
        </w:rPr>
        <w:t>.2《中标通知书》将作为签订合同的依据，中标人在接到《中标通知书》后，必须在规定时间内派授权代表到指定地点与</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人签署合同，未经</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人同意，合同价格、主要合同条款、技术要求和服务范围等不得与预中标状态有任何改变。《合同》签订后，《中标通知书》成为《合同》的一部分。</w:t>
      </w:r>
    </w:p>
    <w:p w14:paraId="6A4FB08A">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．签订合同</w:t>
      </w:r>
    </w:p>
    <w:p w14:paraId="189E33F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人、中标人在《中标通知书》发出之日起</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日内</w:t>
      </w:r>
      <w:r>
        <w:rPr>
          <w:rFonts w:hint="eastAsia" w:ascii="仿宋" w:hAnsi="仿宋" w:eastAsia="仿宋" w:cs="仿宋"/>
          <w:bCs/>
          <w:color w:val="auto"/>
          <w:sz w:val="28"/>
          <w:szCs w:val="28"/>
        </w:rPr>
        <w:t>，根据</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文件确定的事项和中标人</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文件，参照本</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文件第五章的《合同》文本签订合同。双方所签订的合同不得对</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文件和中标人</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文件作实质性修改。</w:t>
      </w:r>
      <w:r>
        <w:rPr>
          <w:rFonts w:hint="eastAsia" w:ascii="仿宋" w:hAnsi="仿宋" w:eastAsia="仿宋" w:cs="仿宋"/>
          <w:color w:val="auto"/>
          <w:sz w:val="28"/>
          <w:szCs w:val="28"/>
        </w:rPr>
        <w:t>中标人放弃中标资格的，无正当理由逾期不与</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人签订合同的，或在签订合同时向</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人提出附加条件或者更改合同实质性内容的，</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人可取消其中标资格，并没收其</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保证金；给</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人造成的损失超过</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保证金数额的，中标人还应当对超过部分予以赔偿。</w:t>
      </w:r>
    </w:p>
    <w:p w14:paraId="5A19CCF7">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.2</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文件的修改文件、中标人的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文件、补充或修改的文件及澄清或承诺文件等，均为双方签订《合同》的组成部分，并与《合同》一并作为本</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文件所列</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项目的互补性法律文件，与《合同》具有同等法律效力。</w:t>
      </w:r>
    </w:p>
    <w:p w14:paraId="7429F376">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.3</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 xml:space="preserve">人在合同履行中，需追加与合同标的相同的货物或者服务的，在不改变合同其他条款的前提下，可与中标人协商签订补充合同。 </w:t>
      </w:r>
    </w:p>
    <w:p w14:paraId="7C6DED9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.4中标人因不可抗力或者自身原因不能履行合同的，</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人可以与排位在中标人之后第一位的中标候选人签订合同，以此类推。</w:t>
      </w:r>
    </w:p>
    <w:p w14:paraId="28383E08">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.5中标人不得将所中标项目进行转包或违法分包。</w:t>
      </w:r>
    </w:p>
    <w:p w14:paraId="3ED5785D">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.6未尽事宜在具体项目的合同中规定。</w:t>
      </w:r>
    </w:p>
    <w:p w14:paraId="4B9D2F42">
      <w:pPr>
        <w:spacing w:line="400" w:lineRule="exact"/>
        <w:ind w:firstLine="480" w:firstLineChars="200"/>
        <w:rPr>
          <w:rFonts w:hint="eastAsia" w:ascii="仿宋" w:hAnsi="仿宋" w:eastAsia="仿宋" w:cs="仿宋"/>
          <w:bCs/>
          <w:color w:val="auto"/>
          <w:sz w:val="24"/>
          <w:szCs w:val="24"/>
        </w:rPr>
      </w:pPr>
    </w:p>
    <w:p w14:paraId="70EEA4A2">
      <w:pPr>
        <w:spacing w:before="290" w:beforeLines="100" w:line="420" w:lineRule="exact"/>
        <w:ind w:firstLine="2530" w:firstLineChars="700"/>
        <w:jc w:val="both"/>
        <w:outlineLvl w:val="0"/>
        <w:rPr>
          <w:rFonts w:hint="eastAsia" w:ascii="仿宋" w:hAnsi="仿宋" w:eastAsia="仿宋" w:cs="仿宋"/>
          <w:b/>
          <w:bCs/>
          <w:color w:val="auto"/>
          <w:sz w:val="36"/>
          <w:szCs w:val="36"/>
        </w:rPr>
      </w:pPr>
      <w:bookmarkStart w:id="4" w:name="_Toc480890781"/>
      <w:bookmarkStart w:id="5" w:name="_Toc480299316"/>
      <w:bookmarkStart w:id="6" w:name="_Toc393092420"/>
      <w:r>
        <w:rPr>
          <w:rFonts w:hint="eastAsia" w:ascii="仿宋" w:hAnsi="仿宋" w:eastAsia="仿宋" w:cs="仿宋"/>
          <w:b/>
          <w:color w:val="auto"/>
          <w:kern w:val="36"/>
          <w:sz w:val="36"/>
          <w:szCs w:val="36"/>
        </w:rPr>
        <w:t>第三章</w:t>
      </w:r>
      <w:r>
        <w:rPr>
          <w:rFonts w:hint="eastAsia" w:ascii="仿宋" w:hAnsi="仿宋" w:eastAsia="仿宋" w:cs="仿宋"/>
          <w:b/>
          <w:bCs/>
          <w:color w:val="auto"/>
          <w:sz w:val="36"/>
          <w:szCs w:val="36"/>
        </w:rPr>
        <w:t xml:space="preserve">  资格后审文件</w:t>
      </w:r>
      <w:bookmarkEnd w:id="4"/>
      <w:bookmarkEnd w:id="5"/>
    </w:p>
    <w:p w14:paraId="1666B65C">
      <w:pPr>
        <w:spacing w:line="400" w:lineRule="exact"/>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 xml:space="preserve"> </w:t>
      </w:r>
    </w:p>
    <w:p w14:paraId="5F025A68">
      <w:pPr>
        <w:pStyle w:val="14"/>
        <w:spacing w:after="0" w:line="360" w:lineRule="auto"/>
        <w:ind w:left="0" w:leftChars="0"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本项目将对所有领取书面</w:t>
      </w:r>
      <w:r>
        <w:rPr>
          <w:rFonts w:hint="eastAsia" w:ascii="仿宋" w:hAnsi="仿宋" w:eastAsia="仿宋" w:cs="仿宋"/>
          <w:color w:val="auto"/>
          <w:kern w:val="0"/>
          <w:sz w:val="28"/>
          <w:szCs w:val="28"/>
          <w:lang w:eastAsia="zh-CN"/>
        </w:rPr>
        <w:t>招标</w:t>
      </w:r>
      <w:r>
        <w:rPr>
          <w:rFonts w:hint="eastAsia" w:ascii="仿宋" w:hAnsi="仿宋" w:eastAsia="仿宋" w:cs="仿宋"/>
          <w:color w:val="auto"/>
          <w:kern w:val="0"/>
          <w:sz w:val="28"/>
          <w:szCs w:val="28"/>
        </w:rPr>
        <w:t>文件的</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进行资格后审，资格后审属于本项目</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过程的重要组成部分，只有资格后审合格的</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才能被确定为中标候选人。资格后审的具体要求如下：</w:t>
      </w:r>
    </w:p>
    <w:p w14:paraId="1B66F9A1">
      <w:pPr>
        <w:pStyle w:val="14"/>
        <w:spacing w:after="0" w:line="360" w:lineRule="auto"/>
        <w:ind w:left="0" w:leftChars="0"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16</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投标人</w:t>
      </w:r>
      <w:r>
        <w:rPr>
          <w:rFonts w:hint="eastAsia" w:ascii="仿宋" w:hAnsi="仿宋" w:eastAsia="仿宋" w:cs="仿宋"/>
          <w:b/>
          <w:bCs/>
          <w:color w:val="auto"/>
          <w:kern w:val="0"/>
          <w:sz w:val="28"/>
          <w:szCs w:val="28"/>
        </w:rPr>
        <w:t>资格后审</w:t>
      </w:r>
      <w:r>
        <w:rPr>
          <w:rFonts w:hint="eastAsia" w:ascii="仿宋" w:hAnsi="仿宋" w:eastAsia="仿宋" w:cs="仿宋"/>
          <w:b/>
          <w:bCs/>
          <w:color w:val="auto"/>
          <w:kern w:val="0"/>
          <w:sz w:val="28"/>
          <w:szCs w:val="28"/>
          <w:lang w:val="en-US" w:eastAsia="zh-CN"/>
        </w:rPr>
        <w:t>资料</w:t>
      </w:r>
      <w:r>
        <w:rPr>
          <w:rFonts w:hint="eastAsia" w:ascii="仿宋" w:hAnsi="仿宋" w:eastAsia="仿宋" w:cs="仿宋"/>
          <w:b/>
          <w:bCs/>
          <w:color w:val="auto"/>
          <w:kern w:val="0"/>
          <w:sz w:val="28"/>
          <w:szCs w:val="28"/>
        </w:rPr>
        <w:t>要求</w:t>
      </w:r>
    </w:p>
    <w:p w14:paraId="4E4CBDD3">
      <w:pPr>
        <w:pStyle w:val="14"/>
        <w:spacing w:after="0" w:line="360" w:lineRule="auto"/>
        <w:ind w:left="0" w:leftChars="0"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16</w:t>
      </w: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可对本</w:t>
      </w:r>
      <w:r>
        <w:rPr>
          <w:rFonts w:hint="eastAsia" w:ascii="仿宋" w:hAnsi="仿宋" w:eastAsia="仿宋" w:cs="仿宋"/>
          <w:color w:val="auto"/>
          <w:kern w:val="0"/>
          <w:sz w:val="28"/>
          <w:szCs w:val="28"/>
          <w:lang w:eastAsia="zh-CN"/>
        </w:rPr>
        <w:t>招标</w:t>
      </w:r>
      <w:r>
        <w:rPr>
          <w:rFonts w:hint="eastAsia" w:ascii="仿宋" w:hAnsi="仿宋" w:eastAsia="仿宋" w:cs="仿宋"/>
          <w:color w:val="auto"/>
          <w:kern w:val="0"/>
          <w:sz w:val="28"/>
          <w:szCs w:val="28"/>
        </w:rPr>
        <w:t>项目提出资格后审申请。未按时参加本项目资格后审的</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视同放弃本项目</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，其递交的</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文件将予以拒绝。</w:t>
      </w:r>
    </w:p>
    <w:p w14:paraId="278DAD72">
      <w:pPr>
        <w:pStyle w:val="14"/>
        <w:spacing w:after="0" w:line="360" w:lineRule="auto"/>
        <w:ind w:left="0" w:leftChars="0"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16</w:t>
      </w:r>
      <w:r>
        <w:rPr>
          <w:rFonts w:hint="eastAsia" w:ascii="仿宋" w:hAnsi="仿宋" w:eastAsia="仿宋" w:cs="仿宋"/>
          <w:color w:val="auto"/>
          <w:kern w:val="0"/>
          <w:sz w:val="28"/>
          <w:szCs w:val="28"/>
        </w:rPr>
        <w:t>.2资格后审申请书封面上应清楚地注明“</w:t>
      </w:r>
      <w:r>
        <w:rPr>
          <w:rFonts w:hint="eastAsia" w:ascii="仿宋" w:hAnsi="仿宋" w:eastAsia="仿宋" w:cs="仿宋"/>
          <w:color w:val="auto"/>
          <w:kern w:val="0"/>
          <w:sz w:val="28"/>
          <w:szCs w:val="28"/>
          <w:lang w:eastAsia="zh-CN"/>
        </w:rPr>
        <w:t>招标</w:t>
      </w:r>
      <w:r>
        <w:rPr>
          <w:rFonts w:hint="eastAsia" w:ascii="仿宋" w:hAnsi="仿宋" w:eastAsia="仿宋" w:cs="仿宋"/>
          <w:color w:val="auto"/>
          <w:kern w:val="0"/>
          <w:sz w:val="28"/>
          <w:szCs w:val="28"/>
        </w:rPr>
        <w:t>项目名称、</w:t>
      </w:r>
      <w:r>
        <w:rPr>
          <w:rFonts w:hint="eastAsia" w:ascii="仿宋" w:hAnsi="仿宋" w:eastAsia="仿宋" w:cs="仿宋"/>
          <w:color w:val="auto"/>
          <w:kern w:val="0"/>
          <w:sz w:val="28"/>
          <w:szCs w:val="28"/>
          <w:lang w:eastAsia="zh-CN"/>
        </w:rPr>
        <w:t>招标</w:t>
      </w:r>
      <w:r>
        <w:rPr>
          <w:rFonts w:hint="eastAsia" w:ascii="仿宋" w:hAnsi="仿宋" w:eastAsia="仿宋" w:cs="仿宋"/>
          <w:color w:val="auto"/>
          <w:kern w:val="0"/>
          <w:sz w:val="28"/>
          <w:szCs w:val="28"/>
        </w:rPr>
        <w:t>编号、</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资格后审申请书”字样；还应清楚地注明</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的名称及通信地址并加盖公章。</w:t>
      </w:r>
    </w:p>
    <w:p w14:paraId="3992EDBD">
      <w:pPr>
        <w:pStyle w:val="14"/>
        <w:spacing w:after="0"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提交的资格后审申请书（一式</w:t>
      </w:r>
      <w:r>
        <w:rPr>
          <w:rFonts w:hint="eastAsia" w:ascii="仿宋" w:hAnsi="仿宋" w:eastAsia="仿宋" w:cs="仿宋"/>
          <w:color w:val="auto"/>
          <w:kern w:val="0"/>
          <w:sz w:val="28"/>
          <w:szCs w:val="28"/>
          <w:highlight w:val="none"/>
          <w:lang w:val="en-US" w:eastAsia="zh-CN"/>
        </w:rPr>
        <w:t>伍</w:t>
      </w:r>
      <w:r>
        <w:rPr>
          <w:rFonts w:hint="eastAsia" w:ascii="仿宋" w:hAnsi="仿宋" w:eastAsia="仿宋" w:cs="仿宋"/>
          <w:color w:val="auto"/>
          <w:kern w:val="0"/>
          <w:sz w:val="28"/>
          <w:szCs w:val="28"/>
          <w:highlight w:val="none"/>
        </w:rPr>
        <w:t>份，即正本</w:t>
      </w:r>
      <w:r>
        <w:rPr>
          <w:rFonts w:hint="eastAsia" w:ascii="仿宋" w:hAnsi="仿宋" w:eastAsia="仿宋" w:cs="仿宋"/>
          <w:color w:val="auto"/>
          <w:kern w:val="0"/>
          <w:sz w:val="28"/>
          <w:szCs w:val="28"/>
          <w:highlight w:val="none"/>
          <w:lang w:val="en-US" w:eastAsia="zh-CN"/>
        </w:rPr>
        <w:t>壹</w:t>
      </w:r>
      <w:r>
        <w:rPr>
          <w:rFonts w:hint="eastAsia" w:ascii="仿宋" w:hAnsi="仿宋" w:eastAsia="仿宋" w:cs="仿宋"/>
          <w:color w:val="auto"/>
          <w:kern w:val="0"/>
          <w:sz w:val="28"/>
          <w:szCs w:val="28"/>
          <w:highlight w:val="none"/>
        </w:rPr>
        <w:t>份</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副本</w:t>
      </w:r>
      <w:r>
        <w:rPr>
          <w:rFonts w:hint="eastAsia" w:ascii="仿宋" w:hAnsi="仿宋" w:eastAsia="仿宋" w:cs="仿宋"/>
          <w:color w:val="auto"/>
          <w:kern w:val="0"/>
          <w:sz w:val="28"/>
          <w:szCs w:val="28"/>
          <w:highlight w:val="none"/>
          <w:lang w:val="en-US" w:eastAsia="zh-CN"/>
        </w:rPr>
        <w:t>肆份</w:t>
      </w:r>
      <w:r>
        <w:rPr>
          <w:rFonts w:hint="eastAsia" w:ascii="仿宋" w:hAnsi="仿宋" w:eastAsia="仿宋" w:cs="仿宋"/>
          <w:color w:val="auto"/>
          <w:kern w:val="0"/>
          <w:sz w:val="28"/>
          <w:szCs w:val="28"/>
          <w:highlight w:val="none"/>
        </w:rPr>
        <w:t>，正本与副本不一致时以正本为准）须单独密封，与</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文件一同递交给</w:t>
      </w:r>
      <w:r>
        <w:rPr>
          <w:rFonts w:hint="eastAsia" w:ascii="仿宋" w:hAnsi="仿宋" w:eastAsia="仿宋" w:cs="仿宋"/>
          <w:color w:val="auto"/>
          <w:kern w:val="0"/>
          <w:sz w:val="28"/>
          <w:szCs w:val="28"/>
          <w:highlight w:val="none"/>
          <w:lang w:eastAsia="zh-CN"/>
        </w:rPr>
        <w:t>招标</w:t>
      </w:r>
      <w:r>
        <w:rPr>
          <w:rFonts w:hint="eastAsia" w:ascii="仿宋" w:hAnsi="仿宋" w:eastAsia="仿宋" w:cs="仿宋"/>
          <w:color w:val="auto"/>
          <w:kern w:val="0"/>
          <w:sz w:val="28"/>
          <w:szCs w:val="28"/>
          <w:highlight w:val="none"/>
        </w:rPr>
        <w:t>人。</w:t>
      </w:r>
    </w:p>
    <w:p w14:paraId="6EEC4768">
      <w:pPr>
        <w:pStyle w:val="14"/>
        <w:spacing w:after="0" w:line="360" w:lineRule="auto"/>
        <w:ind w:left="0" w:leftChars="0"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16</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eastAsia="zh-CN"/>
        </w:rPr>
        <w:t>投标人</w:t>
      </w:r>
      <w:r>
        <w:rPr>
          <w:rFonts w:hint="eastAsia" w:ascii="仿宋" w:hAnsi="仿宋" w:eastAsia="仿宋" w:cs="仿宋"/>
          <w:color w:val="auto"/>
          <w:kern w:val="0"/>
          <w:sz w:val="28"/>
          <w:szCs w:val="28"/>
        </w:rPr>
        <w:t>应将本资格后审合格条件中的证明材料（复印件需加盖公章，原件备查）与资格后审申请书一并提交备查。</w:t>
      </w:r>
    </w:p>
    <w:p w14:paraId="62E1C679">
      <w:pPr>
        <w:pStyle w:val="14"/>
        <w:spacing w:after="0" w:line="360" w:lineRule="auto"/>
        <w:ind w:left="0" w:leftChars="0"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16</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 xml:space="preserve"> 资格后审申请书格式及目录（具体详第六章</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文件格式）。</w:t>
      </w:r>
    </w:p>
    <w:p w14:paraId="561D69A7">
      <w:pPr>
        <w:pStyle w:val="14"/>
        <w:spacing w:after="0" w:line="360" w:lineRule="auto"/>
        <w:ind w:left="0" w:leftChars="0"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17</w:t>
      </w:r>
      <w:r>
        <w:rPr>
          <w:rFonts w:hint="eastAsia" w:ascii="仿宋" w:hAnsi="仿宋" w:eastAsia="仿宋" w:cs="仿宋"/>
          <w:b w:val="0"/>
          <w:bCs w:val="0"/>
          <w:color w:val="auto"/>
          <w:kern w:val="0"/>
          <w:sz w:val="28"/>
          <w:szCs w:val="28"/>
          <w:highlight w:val="none"/>
        </w:rPr>
        <w:t>.资格后审合格条件</w:t>
      </w:r>
    </w:p>
    <w:p w14:paraId="0F413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17</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应具</w:t>
      </w:r>
      <w:r>
        <w:rPr>
          <w:rFonts w:hint="eastAsia" w:ascii="仿宋" w:hAnsi="仿宋" w:eastAsia="仿宋" w:cs="仿宋"/>
          <w:color w:val="auto"/>
          <w:sz w:val="28"/>
          <w:szCs w:val="28"/>
          <w:highlight w:val="none"/>
          <w:lang w:val="en-US" w:eastAsia="zh-CN"/>
        </w:rPr>
        <w:t>备</w:t>
      </w:r>
      <w:r>
        <w:rPr>
          <w:rFonts w:hint="eastAsia" w:ascii="仿宋" w:hAnsi="仿宋" w:eastAsia="仿宋" w:cs="仿宋"/>
          <w:color w:val="auto"/>
          <w:sz w:val="28"/>
          <w:szCs w:val="28"/>
          <w:highlight w:val="none"/>
        </w:rPr>
        <w:t>独立法人资格的</w:t>
      </w:r>
      <w:r>
        <w:rPr>
          <w:rFonts w:hint="eastAsia" w:ascii="仿宋" w:hAnsi="仿宋" w:eastAsia="仿宋" w:cs="仿宋"/>
          <w:color w:val="auto"/>
          <w:sz w:val="28"/>
          <w:szCs w:val="28"/>
          <w:highlight w:val="none"/>
          <w:lang w:val="en-US" w:eastAsia="zh-CN"/>
        </w:rPr>
        <w:t>建筑企业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具有有效的建筑施工企业</w:t>
      </w:r>
      <w:r>
        <w:rPr>
          <w:rFonts w:hint="eastAsia" w:ascii="仿宋" w:hAnsi="仿宋" w:eastAsia="仿宋" w:cs="仿宋"/>
          <w:color w:val="auto"/>
          <w:sz w:val="28"/>
          <w:szCs w:val="28"/>
          <w:highlight w:val="none"/>
          <w:u w:val="none"/>
        </w:rPr>
        <w:t>安全生产许可证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提供合格</w:t>
      </w:r>
      <w:r>
        <w:rPr>
          <w:rFonts w:hint="eastAsia" w:ascii="仿宋" w:hAnsi="仿宋" w:eastAsia="仿宋" w:cs="仿宋"/>
          <w:color w:val="auto"/>
          <w:sz w:val="28"/>
          <w:szCs w:val="28"/>
          <w:highlight w:val="none"/>
          <w:lang w:val="en-US" w:eastAsia="zh-CN"/>
        </w:rPr>
        <w:t>有效的</w:t>
      </w:r>
      <w:r>
        <w:rPr>
          <w:rFonts w:hint="eastAsia" w:ascii="仿宋" w:hAnsi="仿宋" w:eastAsia="仿宋" w:cs="仿宋"/>
          <w:color w:val="auto"/>
          <w:sz w:val="28"/>
          <w:szCs w:val="28"/>
          <w:highlight w:val="none"/>
        </w:rPr>
        <w:t>营业执照</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u w:val="none"/>
        </w:rPr>
        <w:t>安全生产许可证</w:t>
      </w:r>
      <w:r>
        <w:rPr>
          <w:rFonts w:hint="eastAsia" w:ascii="仿宋" w:hAnsi="仿宋" w:eastAsia="仿宋" w:cs="仿宋"/>
          <w:color w:val="auto"/>
          <w:sz w:val="28"/>
          <w:szCs w:val="28"/>
          <w:highlight w:val="none"/>
        </w:rPr>
        <w:t>复印件</w:t>
      </w:r>
      <w:r>
        <w:rPr>
          <w:rFonts w:hint="eastAsia" w:ascii="仿宋" w:hAnsi="仿宋" w:eastAsia="仿宋" w:cs="仿宋"/>
          <w:color w:val="auto"/>
          <w:sz w:val="28"/>
          <w:szCs w:val="28"/>
          <w:highlight w:val="none"/>
          <w:lang w:val="en-US" w:eastAsia="zh-CN"/>
        </w:rPr>
        <w:t>并加盖公章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4DD41DD0">
      <w:pPr>
        <w:spacing w:line="360" w:lineRule="auto"/>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17</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应具有</w:t>
      </w:r>
      <w:r>
        <w:rPr>
          <w:rFonts w:hint="eastAsia" w:ascii="仿宋" w:hAnsi="仿宋" w:eastAsia="仿宋" w:cs="仿宋"/>
          <w:color w:val="auto"/>
          <w:kern w:val="2"/>
          <w:sz w:val="28"/>
          <w:szCs w:val="28"/>
          <w:highlight w:val="none"/>
          <w:u w:val="none"/>
          <w:lang w:val="en-US" w:eastAsia="zh-CN" w:bidi="ar"/>
        </w:rPr>
        <w:t>建筑建筑工程施工总承包叁级或及以上</w:t>
      </w:r>
      <w:r>
        <w:rPr>
          <w:rFonts w:hint="eastAsia" w:ascii="仿宋" w:hAnsi="仿宋" w:eastAsia="仿宋" w:cs="仿宋"/>
          <w:color w:val="auto"/>
          <w:sz w:val="28"/>
          <w:szCs w:val="28"/>
          <w:highlight w:val="none"/>
        </w:rPr>
        <w:t>资质（</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提供合格</w:t>
      </w:r>
      <w:r>
        <w:rPr>
          <w:rFonts w:hint="eastAsia" w:ascii="仿宋" w:hAnsi="仿宋" w:eastAsia="仿宋" w:cs="仿宋"/>
          <w:color w:val="auto"/>
          <w:sz w:val="28"/>
          <w:szCs w:val="28"/>
          <w:highlight w:val="none"/>
          <w:lang w:val="en-US" w:eastAsia="zh-CN"/>
        </w:rPr>
        <w:t>有效的资质证书</w:t>
      </w:r>
      <w:r>
        <w:rPr>
          <w:rFonts w:hint="eastAsia" w:ascii="仿宋" w:hAnsi="仿宋" w:eastAsia="仿宋" w:cs="仿宋"/>
          <w:color w:val="auto"/>
          <w:sz w:val="28"/>
          <w:szCs w:val="28"/>
          <w:highlight w:val="none"/>
        </w:rPr>
        <w:t>复印件</w:t>
      </w:r>
      <w:r>
        <w:rPr>
          <w:rFonts w:hint="eastAsia" w:ascii="仿宋" w:hAnsi="仿宋" w:eastAsia="仿宋" w:cs="仿宋"/>
          <w:color w:val="auto"/>
          <w:sz w:val="28"/>
          <w:szCs w:val="28"/>
          <w:highlight w:val="none"/>
          <w:lang w:val="en-US" w:eastAsia="zh-CN"/>
        </w:rPr>
        <w:t>并加盖公章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55C96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b w:val="0"/>
          <w:bCs w:val="0"/>
          <w:color w:val="auto"/>
          <w:kern w:val="0"/>
          <w:sz w:val="28"/>
          <w:szCs w:val="28"/>
          <w:highlight w:val="none"/>
          <w:lang w:val="en-US" w:eastAsia="zh-CN"/>
        </w:rPr>
        <w:t>17</w:t>
      </w:r>
      <w:r>
        <w:rPr>
          <w:rFonts w:hint="eastAsia" w:ascii="仿宋" w:hAnsi="仿宋" w:eastAsia="仿宋" w:cs="仿宋"/>
          <w:color w:val="auto"/>
          <w:sz w:val="28"/>
          <w:szCs w:val="28"/>
          <w:lang w:val="en-US" w:eastAsia="zh-CN"/>
        </w:rPr>
        <w:t>.3投标人</w:t>
      </w:r>
      <w:r>
        <w:rPr>
          <w:rFonts w:hint="eastAsia" w:ascii="仿宋" w:hAnsi="仿宋" w:eastAsia="仿宋" w:cs="仿宋"/>
          <w:color w:val="auto"/>
          <w:kern w:val="0"/>
          <w:sz w:val="28"/>
          <w:szCs w:val="28"/>
          <w:highlight w:val="none"/>
        </w:rPr>
        <w:t>已按</w:t>
      </w:r>
      <w:r>
        <w:rPr>
          <w:rFonts w:hint="eastAsia" w:ascii="仿宋" w:hAnsi="仿宋" w:eastAsia="仿宋" w:cs="仿宋"/>
          <w:color w:val="auto"/>
          <w:kern w:val="0"/>
          <w:sz w:val="28"/>
          <w:szCs w:val="28"/>
          <w:highlight w:val="none"/>
          <w:lang w:eastAsia="zh-CN"/>
        </w:rPr>
        <w:t>招标</w:t>
      </w:r>
      <w:r>
        <w:rPr>
          <w:rFonts w:hint="eastAsia" w:ascii="仿宋" w:hAnsi="仿宋" w:eastAsia="仿宋" w:cs="仿宋"/>
          <w:color w:val="auto"/>
          <w:kern w:val="0"/>
          <w:sz w:val="28"/>
          <w:szCs w:val="28"/>
          <w:highlight w:val="none"/>
        </w:rPr>
        <w:t>文件中规定递交了</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保证金，并将</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保证金缴交凭证（银行受理回单）原件或复印件装订在资格后审申请书中</w:t>
      </w:r>
      <w:r>
        <w:rPr>
          <w:rFonts w:hint="eastAsia" w:ascii="仿宋" w:hAnsi="仿宋" w:eastAsia="仿宋" w:cs="仿宋"/>
          <w:color w:val="auto"/>
          <w:sz w:val="28"/>
          <w:szCs w:val="28"/>
          <w:highlight w:val="none"/>
          <w:lang w:val="en-US" w:eastAsia="zh-CN"/>
        </w:rPr>
        <w:t>。</w:t>
      </w:r>
    </w:p>
    <w:p w14:paraId="6D7242DA">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17</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须</w:t>
      </w:r>
      <w:r>
        <w:rPr>
          <w:rFonts w:hint="eastAsia" w:ascii="仿宋" w:hAnsi="仿宋" w:eastAsia="仿宋" w:cs="仿宋"/>
          <w:b w:val="0"/>
          <w:bCs w:val="0"/>
          <w:color w:val="auto"/>
          <w:sz w:val="28"/>
          <w:szCs w:val="28"/>
          <w:highlight w:val="none"/>
          <w:lang w:val="en-US" w:eastAsia="zh-CN"/>
        </w:rPr>
        <w:t>提供一</w:t>
      </w:r>
      <w:r>
        <w:rPr>
          <w:rFonts w:hint="eastAsia" w:ascii="仿宋" w:hAnsi="仿宋" w:eastAsia="仿宋" w:cs="仿宋"/>
          <w:b w:val="0"/>
          <w:bCs w:val="0"/>
          <w:color w:val="auto"/>
          <w:sz w:val="28"/>
          <w:szCs w:val="28"/>
          <w:highlight w:val="none"/>
        </w:rPr>
        <w:t>个</w:t>
      </w:r>
      <w:r>
        <w:rPr>
          <w:rFonts w:hint="eastAsia" w:ascii="仿宋" w:hAnsi="仿宋" w:eastAsia="仿宋" w:cs="仿宋"/>
          <w:b w:val="0"/>
          <w:bCs w:val="0"/>
          <w:color w:val="auto"/>
          <w:sz w:val="28"/>
          <w:szCs w:val="28"/>
          <w:highlight w:val="none"/>
          <w:lang w:val="en-US" w:eastAsia="zh-CN"/>
        </w:rPr>
        <w:t>近三年</w:t>
      </w:r>
      <w:r>
        <w:rPr>
          <w:rFonts w:hint="eastAsia" w:ascii="仿宋" w:hAnsi="仿宋" w:eastAsia="仿宋" w:cs="仿宋"/>
          <w:b/>
          <w:bCs/>
          <w:color w:val="auto"/>
          <w:sz w:val="28"/>
          <w:szCs w:val="28"/>
          <w:highlight w:val="yellow"/>
          <w:lang w:val="en-US" w:eastAsia="zh-CN"/>
        </w:rPr>
        <w:t>（</w:t>
      </w:r>
      <w:r>
        <w:rPr>
          <w:rFonts w:hint="eastAsia" w:ascii="仿宋" w:hAnsi="仿宋" w:eastAsia="仿宋" w:cs="仿宋"/>
          <w:color w:val="auto"/>
          <w:sz w:val="28"/>
          <w:szCs w:val="28"/>
          <w:highlight w:val="yellow"/>
          <w:lang w:val="en-US" w:eastAsia="zh-CN"/>
        </w:rPr>
        <w:t>2021年01月1日至今</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竣工验收合</w:t>
      </w:r>
      <w:r>
        <w:rPr>
          <w:rFonts w:hint="eastAsia" w:ascii="仿宋" w:hAnsi="仿宋" w:eastAsia="仿宋" w:cs="仿宋"/>
          <w:color w:val="auto"/>
          <w:sz w:val="28"/>
          <w:szCs w:val="28"/>
          <w:highlight w:val="none"/>
          <w:lang w:val="en-US" w:eastAsia="zh-CN"/>
        </w:rPr>
        <w:t>格且造价大于人民币100万元的类似工程业绩。</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应当提供施工合同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验收报告复印件（须加盖公章）等证明材料</w:t>
      </w:r>
      <w:r>
        <w:rPr>
          <w:rFonts w:hint="eastAsia" w:ascii="仿宋" w:hAnsi="仿宋" w:eastAsia="仿宋" w:cs="仿宋"/>
          <w:color w:val="auto"/>
          <w:sz w:val="28"/>
          <w:szCs w:val="28"/>
          <w:highlight w:val="none"/>
          <w:lang w:eastAsia="zh-CN"/>
        </w:rPr>
        <w:t>。</w:t>
      </w:r>
    </w:p>
    <w:p w14:paraId="29ED341E">
      <w:pPr>
        <w:pStyle w:val="2"/>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说明：类似工程业绩仅指与本次招标范围相符的内容，主要设备基础或地下工程施工。若合同、验收报告等文件无法证明类似工程业绩金额是否与本次招标内容相符，乙方应提供工程量清单、预算或结算单等能够证明类似工程符合要求的相关资料。</w:t>
      </w:r>
    </w:p>
    <w:p w14:paraId="3103E64E">
      <w:pPr>
        <w:numPr>
          <w:ilvl w:val="0"/>
          <w:numId w:val="0"/>
        </w:numPr>
        <w:spacing w:line="5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b w:val="0"/>
          <w:bCs w:val="0"/>
          <w:color w:val="auto"/>
          <w:kern w:val="0"/>
          <w:sz w:val="28"/>
          <w:szCs w:val="28"/>
          <w:highlight w:val="none"/>
          <w:lang w:val="en-US" w:eastAsia="zh-CN"/>
        </w:rPr>
        <w:t>17</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项目管理班子配备</w:t>
      </w:r>
      <w:r>
        <w:rPr>
          <w:rFonts w:hint="eastAsia" w:ascii="仿宋" w:hAnsi="仿宋" w:eastAsia="仿宋" w:cs="仿宋"/>
          <w:color w:val="auto"/>
          <w:sz w:val="28"/>
          <w:szCs w:val="28"/>
          <w:highlight w:val="none"/>
          <w:lang w:eastAsia="zh-CN"/>
        </w:rPr>
        <w:t>：</w:t>
      </w:r>
    </w:p>
    <w:p w14:paraId="33D711B8">
      <w:pPr>
        <w:numPr>
          <w:ilvl w:val="0"/>
          <w:numId w:val="0"/>
        </w:numPr>
        <w:spacing w:line="500" w:lineRule="exact"/>
        <w:ind w:left="480" w:firstLine="0" w:firstLineChars="0"/>
        <w:jc w:val="both"/>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项目经理</w:t>
      </w:r>
      <w:r>
        <w:rPr>
          <w:rFonts w:hint="eastAsia" w:ascii="仿宋" w:hAnsi="仿宋" w:eastAsia="仿宋" w:cs="仿宋"/>
          <w:color w:val="auto"/>
          <w:sz w:val="28"/>
          <w:szCs w:val="28"/>
          <w:highlight w:val="none"/>
          <w:u w:val="single"/>
          <w:lang w:val="en-US" w:eastAsia="zh-CN"/>
        </w:rPr>
        <w:t>1名，具</w:t>
      </w:r>
      <w:r>
        <w:rPr>
          <w:rFonts w:hint="eastAsia" w:ascii="仿宋" w:hAnsi="仿宋" w:eastAsia="仿宋" w:cs="仿宋"/>
          <w:color w:val="auto"/>
          <w:sz w:val="28"/>
          <w:szCs w:val="28"/>
          <w:highlight w:val="none"/>
          <w:u w:val="single"/>
        </w:rPr>
        <w:t>有</w:t>
      </w:r>
      <w:r>
        <w:rPr>
          <w:rFonts w:hint="eastAsia" w:ascii="仿宋" w:hAnsi="仿宋" w:eastAsia="仿宋" w:cs="仿宋"/>
          <w:color w:val="auto"/>
          <w:sz w:val="28"/>
          <w:szCs w:val="28"/>
          <w:highlight w:val="none"/>
          <w:u w:val="single"/>
          <w:lang w:val="en-US" w:eastAsia="zh-CN"/>
        </w:rPr>
        <w:t>中华人民共和国</w:t>
      </w:r>
      <w:r>
        <w:rPr>
          <w:rFonts w:hint="eastAsia" w:ascii="仿宋" w:hAnsi="仿宋" w:eastAsia="仿宋" w:cs="仿宋"/>
          <w:color w:val="auto"/>
          <w:sz w:val="28"/>
          <w:szCs w:val="28"/>
          <w:highlight w:val="none"/>
          <w:u w:val="single"/>
        </w:rPr>
        <w:t>建设部颁发的</w:t>
      </w:r>
      <w:r>
        <w:rPr>
          <w:rFonts w:hint="eastAsia" w:ascii="仿宋" w:hAnsi="仿宋" w:eastAsia="仿宋" w:cs="仿宋"/>
          <w:color w:val="auto"/>
          <w:sz w:val="28"/>
          <w:szCs w:val="28"/>
          <w:highlight w:val="none"/>
          <w:u w:val="single"/>
          <w:lang w:val="en-US" w:eastAsia="zh-CN"/>
        </w:rPr>
        <w:t>建筑</w:t>
      </w:r>
      <w:r>
        <w:rPr>
          <w:rFonts w:hint="eastAsia" w:ascii="仿宋" w:hAnsi="仿宋" w:eastAsia="仿宋" w:cs="仿宋"/>
          <w:color w:val="auto"/>
          <w:sz w:val="28"/>
          <w:szCs w:val="28"/>
          <w:highlight w:val="none"/>
          <w:u w:val="single"/>
        </w:rPr>
        <w:t>专业的</w:t>
      </w:r>
      <w:r>
        <w:rPr>
          <w:rFonts w:hint="eastAsia" w:ascii="仿宋" w:hAnsi="仿宋" w:eastAsia="仿宋" w:cs="仿宋"/>
          <w:color w:val="auto"/>
          <w:sz w:val="28"/>
          <w:szCs w:val="28"/>
          <w:highlight w:val="none"/>
          <w:u w:val="single"/>
          <w:lang w:eastAsia="zh-CN"/>
        </w:rPr>
        <w:t>二级建造师</w:t>
      </w:r>
      <w:r>
        <w:rPr>
          <w:rFonts w:hint="eastAsia" w:ascii="仿宋" w:hAnsi="仿宋" w:eastAsia="仿宋" w:cs="仿宋"/>
          <w:color w:val="auto"/>
          <w:sz w:val="28"/>
          <w:szCs w:val="28"/>
          <w:highlight w:val="none"/>
          <w:u w:val="single"/>
        </w:rPr>
        <w:t>资质且具有安全生产B证</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同时</w:t>
      </w:r>
      <w:r>
        <w:rPr>
          <w:rFonts w:hint="eastAsia" w:ascii="仿宋" w:hAnsi="仿宋" w:eastAsia="仿宋" w:cs="仿宋"/>
          <w:color w:val="auto"/>
          <w:sz w:val="28"/>
          <w:szCs w:val="28"/>
          <w:highlight w:val="none"/>
          <w:u w:val="single"/>
        </w:rPr>
        <w:t>具有</w:t>
      </w:r>
      <w:r>
        <w:rPr>
          <w:rFonts w:hint="eastAsia" w:ascii="仿宋" w:hAnsi="仿宋" w:eastAsia="仿宋" w:cs="仿宋"/>
          <w:color w:val="auto"/>
          <w:sz w:val="28"/>
          <w:szCs w:val="28"/>
          <w:highlight w:val="none"/>
          <w:u w:val="single"/>
          <w:lang w:val="en-US" w:eastAsia="zh-CN"/>
        </w:rPr>
        <w:t>中</w:t>
      </w:r>
      <w:r>
        <w:rPr>
          <w:rFonts w:hint="eastAsia" w:ascii="仿宋" w:hAnsi="仿宋" w:eastAsia="仿宋" w:cs="仿宋"/>
          <w:color w:val="auto"/>
          <w:sz w:val="28"/>
          <w:szCs w:val="28"/>
          <w:highlight w:val="none"/>
          <w:u w:val="single"/>
        </w:rPr>
        <w:t>级</w:t>
      </w:r>
      <w:r>
        <w:rPr>
          <w:rFonts w:hint="eastAsia" w:ascii="仿宋" w:hAnsi="仿宋" w:eastAsia="仿宋" w:cs="仿宋"/>
          <w:color w:val="auto"/>
          <w:sz w:val="28"/>
          <w:szCs w:val="28"/>
          <w:highlight w:val="none"/>
          <w:u w:val="single"/>
          <w:lang w:val="en-US" w:eastAsia="zh-CN"/>
        </w:rPr>
        <w:t>或及以上</w:t>
      </w:r>
      <w:r>
        <w:rPr>
          <w:rFonts w:hint="eastAsia" w:ascii="仿宋" w:hAnsi="仿宋" w:eastAsia="仿宋" w:cs="仿宋"/>
          <w:color w:val="auto"/>
          <w:sz w:val="28"/>
          <w:szCs w:val="28"/>
          <w:highlight w:val="none"/>
          <w:u w:val="single"/>
        </w:rPr>
        <w:t>工程师职称</w:t>
      </w:r>
      <w:r>
        <w:rPr>
          <w:rFonts w:hint="eastAsia" w:ascii="仿宋" w:hAnsi="仿宋" w:eastAsia="仿宋" w:cs="仿宋"/>
          <w:color w:val="auto"/>
          <w:sz w:val="28"/>
          <w:szCs w:val="28"/>
          <w:highlight w:val="none"/>
          <w:u w:val="single"/>
          <w:lang w:eastAsia="zh-CN"/>
        </w:rPr>
        <w:t>。</w:t>
      </w:r>
    </w:p>
    <w:p w14:paraId="2649B7D1">
      <w:pPr>
        <w:numPr>
          <w:ilvl w:val="0"/>
          <w:numId w:val="0"/>
        </w:numPr>
        <w:spacing w:line="500" w:lineRule="exact"/>
        <w:ind w:left="480" w:firstLine="0" w:firstLineChars="0"/>
        <w:jc w:val="both"/>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（2）技术负责人1名，具有中级或及以上</w:t>
      </w:r>
      <w:r>
        <w:rPr>
          <w:rFonts w:hint="eastAsia" w:ascii="仿宋" w:hAnsi="仿宋" w:eastAsia="仿宋" w:cs="仿宋"/>
          <w:color w:val="auto"/>
          <w:sz w:val="28"/>
          <w:szCs w:val="28"/>
          <w:highlight w:val="none"/>
          <w:u w:val="single"/>
        </w:rPr>
        <w:t>工程师职称</w:t>
      </w:r>
      <w:r>
        <w:rPr>
          <w:rFonts w:hint="eastAsia" w:ascii="仿宋" w:hAnsi="仿宋" w:eastAsia="仿宋" w:cs="仿宋"/>
          <w:color w:val="auto"/>
          <w:sz w:val="28"/>
          <w:szCs w:val="28"/>
          <w:highlight w:val="none"/>
          <w:u w:val="single"/>
          <w:lang w:val="en-US" w:eastAsia="zh-CN"/>
        </w:rPr>
        <w:t>（专业要求为建筑工程相关专业）。</w:t>
      </w:r>
    </w:p>
    <w:p w14:paraId="10416DBB">
      <w:pPr>
        <w:numPr>
          <w:ilvl w:val="0"/>
          <w:numId w:val="0"/>
        </w:numPr>
        <w:spacing w:line="500" w:lineRule="exact"/>
        <w:ind w:left="480" w:firstLine="0" w:firstLineChars="0"/>
        <w:jc w:val="both"/>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施工员</w:t>
      </w:r>
      <w:r>
        <w:rPr>
          <w:rFonts w:hint="eastAsia" w:ascii="仿宋" w:hAnsi="仿宋" w:eastAsia="仿宋" w:cs="仿宋"/>
          <w:color w:val="auto"/>
          <w:sz w:val="28"/>
          <w:szCs w:val="28"/>
          <w:highlight w:val="none"/>
          <w:u w:val="single"/>
          <w:lang w:val="en-US" w:eastAsia="zh-CN"/>
        </w:rPr>
        <w:t>2人</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质检员、安全员</w:t>
      </w:r>
      <w:r>
        <w:rPr>
          <w:rFonts w:hint="eastAsia" w:ascii="仿宋" w:hAnsi="仿宋" w:eastAsia="仿宋" w:cs="仿宋"/>
          <w:color w:val="auto"/>
          <w:sz w:val="28"/>
          <w:szCs w:val="28"/>
          <w:highlight w:val="none"/>
          <w:u w:val="single"/>
          <w:lang w:val="en-US" w:eastAsia="zh-CN"/>
        </w:rPr>
        <w:t>各1人。</w:t>
      </w:r>
    </w:p>
    <w:p w14:paraId="469E5CF6">
      <w:pPr>
        <w:pStyle w:val="2"/>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highlight w:val="none"/>
          <w:lang w:val="en-US" w:eastAsia="zh-CN" w:bidi="ar-SA"/>
        </w:rPr>
        <w:t>说明：上述人员须为本企业在职职工，并提供相关的证书复印件及近6个月社保（新入职的员工不足6个月时间的，以入职后缴交的社保证明为准）、劳动合同等证明材料并加盖公章。</w:t>
      </w:r>
    </w:p>
    <w:p w14:paraId="59EAB430">
      <w:pPr>
        <w:pStyle w:val="14"/>
        <w:spacing w:after="0" w:line="500" w:lineRule="exact"/>
        <w:ind w:left="0" w:leftChars="0"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18</w:t>
      </w:r>
      <w:r>
        <w:rPr>
          <w:rFonts w:hint="eastAsia" w:ascii="仿宋" w:hAnsi="仿宋" w:eastAsia="仿宋" w:cs="仿宋"/>
          <w:b/>
          <w:bCs/>
          <w:color w:val="auto"/>
          <w:kern w:val="0"/>
          <w:sz w:val="28"/>
          <w:szCs w:val="28"/>
        </w:rPr>
        <w:t>.资格后审申请书递交地点及时间</w:t>
      </w:r>
    </w:p>
    <w:p w14:paraId="06945ACF">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.1递交地点：同</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文件递交地点一致。</w:t>
      </w:r>
    </w:p>
    <w:p w14:paraId="602B6658">
      <w:pPr>
        <w:pStyle w:val="14"/>
        <w:spacing w:after="0" w:line="400" w:lineRule="exact"/>
        <w:ind w:left="0" w:leftChars="0" w:firstLine="560" w:firstLineChars="200"/>
        <w:rPr>
          <w:rFonts w:hint="eastAsia" w:ascii="仿宋" w:hAnsi="仿宋" w:eastAsia="仿宋" w:cs="仿宋"/>
          <w:color w:val="auto"/>
          <w:kern w:val="0"/>
          <w:sz w:val="28"/>
          <w:szCs w:val="28"/>
        </w:rPr>
      </w:pPr>
      <w:r>
        <w:rPr>
          <w:rFonts w:hint="eastAsia" w:ascii="仿宋" w:hAnsi="仿宋" w:eastAsia="仿宋" w:cs="仿宋"/>
          <w:color w:val="auto"/>
          <w:sz w:val="28"/>
          <w:szCs w:val="28"/>
          <w:lang w:val="en-US" w:eastAsia="zh-CN"/>
        </w:rPr>
        <w:t>18</w:t>
      </w:r>
      <w:r>
        <w:rPr>
          <w:rFonts w:hint="eastAsia" w:ascii="仿宋" w:hAnsi="仿宋" w:eastAsia="仿宋" w:cs="仿宋"/>
          <w:color w:val="auto"/>
          <w:kern w:val="0"/>
          <w:sz w:val="28"/>
          <w:szCs w:val="28"/>
        </w:rPr>
        <w:t>.2递交起止时间：同</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文件递交起止时间一致。逾期收到或不符合规定的资格后</w:t>
      </w:r>
    </w:p>
    <w:p w14:paraId="1C44902F">
      <w:pPr>
        <w:pStyle w:val="14"/>
        <w:spacing w:after="0" w:line="400" w:lineRule="exact"/>
        <w:ind w:left="0" w:leftChars="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审申请书，</w:t>
      </w:r>
      <w:r>
        <w:rPr>
          <w:rFonts w:hint="eastAsia" w:ascii="仿宋" w:hAnsi="仿宋" w:eastAsia="仿宋" w:cs="仿宋"/>
          <w:color w:val="auto"/>
          <w:kern w:val="0"/>
          <w:sz w:val="28"/>
          <w:szCs w:val="28"/>
          <w:lang w:eastAsia="zh-CN"/>
        </w:rPr>
        <w:t>招标</w:t>
      </w:r>
      <w:r>
        <w:rPr>
          <w:rFonts w:hint="eastAsia" w:ascii="仿宋" w:hAnsi="仿宋" w:eastAsia="仿宋" w:cs="仿宋"/>
          <w:color w:val="auto"/>
          <w:kern w:val="0"/>
          <w:sz w:val="28"/>
          <w:szCs w:val="28"/>
        </w:rPr>
        <w:t>人将拒绝其</w:t>
      </w:r>
      <w:r>
        <w:rPr>
          <w:rFonts w:hint="eastAsia" w:ascii="仿宋" w:hAnsi="仿宋" w:eastAsia="仿宋" w:cs="仿宋"/>
          <w:color w:val="auto"/>
          <w:kern w:val="0"/>
          <w:sz w:val="28"/>
          <w:szCs w:val="28"/>
          <w:lang w:eastAsia="zh-CN"/>
        </w:rPr>
        <w:t>投标</w:t>
      </w:r>
      <w:r>
        <w:rPr>
          <w:rFonts w:hint="eastAsia" w:ascii="仿宋" w:hAnsi="仿宋" w:eastAsia="仿宋" w:cs="仿宋"/>
          <w:color w:val="auto"/>
          <w:kern w:val="0"/>
          <w:sz w:val="28"/>
          <w:szCs w:val="28"/>
        </w:rPr>
        <w:t>。</w:t>
      </w:r>
    </w:p>
    <w:p w14:paraId="5E260C88">
      <w:pPr>
        <w:pStyle w:val="14"/>
        <w:spacing w:after="0" w:line="400" w:lineRule="exact"/>
        <w:ind w:left="0" w:leftChars="0"/>
        <w:rPr>
          <w:rFonts w:hint="eastAsia"/>
          <w:color w:val="auto"/>
          <w:kern w:val="0"/>
          <w:sz w:val="24"/>
          <w:szCs w:val="24"/>
        </w:rPr>
      </w:pPr>
    </w:p>
    <w:p w14:paraId="2273EAFE">
      <w:pPr>
        <w:pStyle w:val="14"/>
        <w:spacing w:after="0" w:line="400" w:lineRule="exact"/>
        <w:ind w:left="0" w:leftChars="0"/>
        <w:rPr>
          <w:rFonts w:hint="eastAsia"/>
          <w:color w:val="auto"/>
          <w:kern w:val="0"/>
          <w:sz w:val="24"/>
          <w:szCs w:val="24"/>
        </w:rPr>
      </w:pPr>
    </w:p>
    <w:p w14:paraId="5B559352">
      <w:pPr>
        <w:pStyle w:val="14"/>
        <w:spacing w:after="0" w:line="400" w:lineRule="exact"/>
        <w:ind w:left="0" w:leftChars="0"/>
        <w:rPr>
          <w:color w:val="auto"/>
          <w:kern w:val="0"/>
          <w:sz w:val="24"/>
          <w:szCs w:val="24"/>
        </w:rPr>
      </w:pPr>
    </w:p>
    <w:p w14:paraId="3F8CD282">
      <w:pPr>
        <w:pStyle w:val="14"/>
        <w:spacing w:line="420" w:lineRule="exact"/>
        <w:ind w:left="0" w:leftChars="0"/>
        <w:jc w:val="center"/>
        <w:outlineLvl w:val="0"/>
        <w:rPr>
          <w:rFonts w:hint="eastAsia" w:ascii="仿宋" w:hAnsi="仿宋" w:eastAsia="仿宋" w:cs="仿宋"/>
          <w:b/>
          <w:bCs/>
          <w:color w:val="auto"/>
          <w:sz w:val="36"/>
          <w:szCs w:val="36"/>
        </w:rPr>
      </w:pPr>
      <w:bookmarkStart w:id="7" w:name="_Toc480299317"/>
      <w:bookmarkStart w:id="8" w:name="_Toc480890782"/>
      <w:r>
        <w:rPr>
          <w:rFonts w:hint="eastAsia" w:ascii="仿宋" w:hAnsi="仿宋" w:eastAsia="仿宋" w:cs="仿宋"/>
          <w:b/>
          <w:bCs/>
          <w:color w:val="auto"/>
          <w:sz w:val="36"/>
          <w:szCs w:val="36"/>
        </w:rPr>
        <w:t xml:space="preserve">第四章 </w:t>
      </w:r>
      <w:r>
        <w:rPr>
          <w:rFonts w:hint="eastAsia" w:ascii="仿宋" w:hAnsi="仿宋" w:eastAsia="仿宋" w:cs="仿宋"/>
          <w:b/>
          <w:bCs/>
          <w:color w:val="auto"/>
          <w:sz w:val="36"/>
          <w:szCs w:val="36"/>
          <w:lang w:val="en-US" w:eastAsia="zh-CN"/>
        </w:rPr>
        <w:t>评标</w:t>
      </w:r>
      <w:r>
        <w:rPr>
          <w:rFonts w:hint="eastAsia" w:ascii="仿宋" w:hAnsi="仿宋" w:eastAsia="仿宋" w:cs="仿宋"/>
          <w:b/>
          <w:bCs/>
          <w:color w:val="auto"/>
          <w:sz w:val="36"/>
          <w:szCs w:val="36"/>
        </w:rPr>
        <w:t>办法</w:t>
      </w:r>
      <w:bookmarkEnd w:id="7"/>
      <w:bookmarkEnd w:id="8"/>
    </w:p>
    <w:p w14:paraId="2A355EB7">
      <w:pPr>
        <w:pStyle w:val="14"/>
        <w:spacing w:after="0" w:line="360" w:lineRule="auto"/>
        <w:ind w:left="0"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19评标</w:t>
      </w:r>
      <w:r>
        <w:rPr>
          <w:rFonts w:hint="eastAsia" w:ascii="仿宋" w:hAnsi="仿宋" w:eastAsia="仿宋" w:cs="仿宋"/>
          <w:b/>
          <w:bCs/>
          <w:color w:val="auto"/>
          <w:sz w:val="28"/>
          <w:szCs w:val="28"/>
        </w:rPr>
        <w:t>原则</w:t>
      </w:r>
    </w:p>
    <w:p w14:paraId="28D878A0">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评标工作应根据《中华人民共和国</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法》和国家、地方面政府有关</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法规的有关规定，遵循“公平、公正、诚实信用、科学、择优”的原则进行。评标委员会将按照规定只对通过资格及响应性审查的各合格</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进行评价和比较。</w:t>
      </w:r>
    </w:p>
    <w:p w14:paraId="6CB1F3FD">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评标</w:t>
      </w:r>
      <w:r>
        <w:rPr>
          <w:rFonts w:hint="eastAsia" w:ascii="仿宋" w:hAnsi="仿宋" w:eastAsia="仿宋" w:cs="仿宋"/>
          <w:b/>
          <w:bCs/>
          <w:color w:val="auto"/>
          <w:sz w:val="28"/>
          <w:szCs w:val="28"/>
          <w:highlight w:val="none"/>
        </w:rPr>
        <w:t>办法类型</w:t>
      </w:r>
    </w:p>
    <w:p w14:paraId="4070A44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本工程采用</w:t>
      </w:r>
      <w:r>
        <w:rPr>
          <w:rFonts w:hint="eastAsia" w:ascii="仿宋" w:hAnsi="仿宋" w:eastAsia="仿宋" w:cs="仿宋"/>
          <w:b/>
          <w:bCs/>
          <w:color w:val="auto"/>
          <w:sz w:val="28"/>
          <w:szCs w:val="28"/>
          <w:highlight w:val="none"/>
          <w:lang w:val="en-US" w:eastAsia="zh-CN"/>
        </w:rPr>
        <w:t>综合</w:t>
      </w:r>
      <w:r>
        <w:rPr>
          <w:rFonts w:hint="eastAsia" w:ascii="仿宋" w:hAnsi="仿宋" w:eastAsia="仿宋" w:cs="仿宋"/>
          <w:b/>
          <w:bCs/>
          <w:color w:val="auto"/>
          <w:sz w:val="28"/>
          <w:szCs w:val="28"/>
          <w:highlight w:val="none"/>
        </w:rPr>
        <w:t>评分法</w:t>
      </w:r>
      <w:r>
        <w:rPr>
          <w:rFonts w:hint="eastAsia" w:ascii="仿宋" w:hAnsi="仿宋" w:eastAsia="仿宋" w:cs="仿宋"/>
          <w:bCs/>
          <w:color w:val="auto"/>
          <w:sz w:val="28"/>
          <w:szCs w:val="28"/>
          <w:highlight w:val="none"/>
        </w:rPr>
        <w:t>评标</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评标定标工作由</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人组织的评标小组进行</w:t>
      </w:r>
      <w:r>
        <w:rPr>
          <w:rFonts w:hint="eastAsia" w:ascii="仿宋" w:hAnsi="仿宋" w:eastAsia="仿宋" w:cs="仿宋"/>
          <w:color w:val="auto"/>
          <w:sz w:val="28"/>
          <w:szCs w:val="28"/>
          <w:highlight w:val="none"/>
        </w:rPr>
        <w:t>。</w:t>
      </w:r>
    </w:p>
    <w:p w14:paraId="406052C6">
      <w:pPr>
        <w:pStyle w:val="14"/>
        <w:spacing w:after="0" w:line="360" w:lineRule="auto"/>
        <w:ind w:left="0" w:leftChars="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21</w:t>
      </w:r>
      <w:r>
        <w:rPr>
          <w:rFonts w:hint="eastAsia" w:ascii="仿宋" w:hAnsi="仿宋" w:eastAsia="仿宋" w:cs="仿宋"/>
          <w:b/>
          <w:bCs/>
          <w:color w:val="auto"/>
          <w:sz w:val="28"/>
          <w:szCs w:val="28"/>
          <w:highlight w:val="none"/>
        </w:rPr>
        <w:t>.评审内容</w:t>
      </w:r>
    </w:p>
    <w:p w14:paraId="49CBA752">
      <w:pPr>
        <w:pStyle w:val="14"/>
        <w:spacing w:after="0"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.1 符合性评审（包括资格审查）；</w:t>
      </w:r>
    </w:p>
    <w:p w14:paraId="19820A86">
      <w:pPr>
        <w:pStyle w:val="14"/>
        <w:spacing w:after="0"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 xml:space="preserve">.2 </w:t>
      </w:r>
      <w:r>
        <w:rPr>
          <w:rFonts w:hint="eastAsia" w:ascii="仿宋" w:hAnsi="仿宋" w:eastAsia="仿宋" w:cs="仿宋"/>
          <w:color w:val="auto"/>
          <w:sz w:val="28"/>
          <w:szCs w:val="28"/>
          <w:highlight w:val="none"/>
        </w:rPr>
        <w:t>投标报价</w:t>
      </w:r>
      <w:r>
        <w:rPr>
          <w:rFonts w:hint="eastAsia" w:ascii="仿宋" w:hAnsi="仿宋" w:eastAsia="仿宋" w:cs="仿宋"/>
          <w:color w:val="auto"/>
          <w:sz w:val="28"/>
          <w:szCs w:val="28"/>
        </w:rPr>
        <w:t>；</w:t>
      </w:r>
    </w:p>
    <w:p w14:paraId="06B724EA">
      <w:pPr>
        <w:pStyle w:val="14"/>
        <w:spacing w:after="0"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.3 综合评审。</w:t>
      </w:r>
    </w:p>
    <w:p w14:paraId="6C0A90A2">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22</w:t>
      </w:r>
      <w:r>
        <w:rPr>
          <w:rFonts w:hint="eastAsia" w:ascii="仿宋" w:hAnsi="仿宋" w:eastAsia="仿宋" w:cs="仿宋"/>
          <w:b/>
          <w:bCs/>
          <w:color w:val="auto"/>
          <w:sz w:val="28"/>
          <w:szCs w:val="28"/>
        </w:rPr>
        <w:t>.评审程序</w:t>
      </w:r>
    </w:p>
    <w:p w14:paraId="492F9821">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.1评标小组评委按</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文件要求对各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文件进行符合性评审（包括资格审查），确认其</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文件是否实质上响应</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文件的要求，对实质上响应</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文件进入下一步评审。</w:t>
      </w:r>
      <w:r>
        <w:rPr>
          <w:rFonts w:hint="eastAsia" w:ascii="仿宋" w:hAnsi="仿宋" w:eastAsia="仿宋" w:cs="仿宋"/>
          <w:bCs/>
          <w:color w:val="auto"/>
          <w:sz w:val="28"/>
          <w:szCs w:val="28"/>
        </w:rPr>
        <w:t>凡不符合</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资质条件、专业条件要求、</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要求和未实质性响应</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文件要求的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以及未按</w:t>
      </w:r>
      <w:r>
        <w:rPr>
          <w:rFonts w:hint="eastAsia" w:ascii="仿宋" w:hAnsi="仿宋" w:eastAsia="仿宋" w:cs="仿宋"/>
          <w:bCs/>
          <w:color w:val="auto"/>
          <w:sz w:val="28"/>
          <w:szCs w:val="28"/>
          <w:lang w:eastAsia="zh-CN"/>
        </w:rPr>
        <w:t>招标</w:t>
      </w:r>
      <w:r>
        <w:rPr>
          <w:rFonts w:hint="eastAsia" w:ascii="仿宋" w:hAnsi="仿宋" w:eastAsia="仿宋" w:cs="仿宋"/>
          <w:bCs/>
          <w:color w:val="auto"/>
          <w:sz w:val="28"/>
          <w:szCs w:val="28"/>
        </w:rPr>
        <w:t>文件要求的</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格式进行</w:t>
      </w:r>
      <w:r>
        <w:rPr>
          <w:rFonts w:hint="eastAsia" w:ascii="仿宋" w:hAnsi="仿宋" w:eastAsia="仿宋" w:cs="仿宋"/>
          <w:bCs/>
          <w:color w:val="auto"/>
          <w:sz w:val="28"/>
          <w:szCs w:val="28"/>
          <w:lang w:eastAsia="zh-CN"/>
        </w:rPr>
        <w:t>投标</w:t>
      </w:r>
      <w:r>
        <w:rPr>
          <w:rFonts w:hint="eastAsia" w:ascii="仿宋" w:hAnsi="仿宋" w:eastAsia="仿宋" w:cs="仿宋"/>
          <w:bCs/>
          <w:color w:val="auto"/>
          <w:sz w:val="28"/>
          <w:szCs w:val="28"/>
        </w:rPr>
        <w:t>的均为废标，不进入评分程序。</w:t>
      </w:r>
    </w:p>
    <w:p w14:paraId="37CE2869">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.2评标小组评委根据</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文件所确定的评标办法对通过符合性评审的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投标投标</w:t>
      </w:r>
      <w:r>
        <w:rPr>
          <w:rFonts w:hint="eastAsia" w:ascii="仿宋" w:hAnsi="仿宋" w:eastAsia="仿宋" w:cs="仿宋"/>
          <w:color w:val="auto"/>
          <w:sz w:val="28"/>
          <w:szCs w:val="28"/>
        </w:rPr>
        <w:t>及技术、商务因素评分。</w:t>
      </w:r>
    </w:p>
    <w:p w14:paraId="255B9F7E">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.3汇总评标小组评委各项评分，统计结果。</w:t>
      </w:r>
    </w:p>
    <w:p w14:paraId="0F341A18">
      <w:pPr>
        <w:widowControl/>
        <w:spacing w:line="360" w:lineRule="auto"/>
        <w:ind w:firstLine="562" w:firstLineChars="200"/>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23</w:t>
      </w:r>
      <w:r>
        <w:rPr>
          <w:rFonts w:hint="eastAsia" w:ascii="仿宋" w:hAnsi="仿宋" w:eastAsia="仿宋" w:cs="仿宋"/>
          <w:b/>
          <w:bCs/>
          <w:color w:val="auto"/>
          <w:sz w:val="28"/>
          <w:szCs w:val="28"/>
        </w:rPr>
        <w:t>.其他方面要求</w:t>
      </w:r>
    </w:p>
    <w:p w14:paraId="3546B8D5">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23.1</w:t>
      </w:r>
      <w:r>
        <w:rPr>
          <w:rFonts w:hint="eastAsia" w:ascii="仿宋" w:hAnsi="仿宋" w:eastAsia="仿宋" w:cs="仿宋"/>
          <w:color w:val="auto"/>
          <w:sz w:val="28"/>
          <w:szCs w:val="28"/>
        </w:rPr>
        <w:t>本工程</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文件未尽事宜，按照《中华人民共和国</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法》、《福建省</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管理办法》等有关法规、规定执行。</w:t>
      </w:r>
    </w:p>
    <w:p w14:paraId="4BBD0647">
      <w:pPr>
        <w:keepNext w:val="0"/>
        <w:keepLines w:val="0"/>
        <w:pageBreakBefore w:val="0"/>
        <w:kinsoku/>
        <w:wordWrap/>
        <w:overflowPunct/>
        <w:topLinePunct w:val="0"/>
        <w:autoSpaceDE/>
        <w:autoSpaceDN/>
        <w:bidi w:val="0"/>
        <w:adjustRightInd/>
        <w:snapToGrid/>
        <w:spacing w:line="360" w:lineRule="auto"/>
        <w:ind w:firstLine="551" w:firstLineChars="196"/>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.评审标准</w:t>
      </w:r>
    </w:p>
    <w:bookmarkEnd w:id="6"/>
    <w:p w14:paraId="520DA4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评分标准的总分为100分，其分值由</w:t>
      </w:r>
      <w:r>
        <w:rPr>
          <w:rFonts w:hint="eastAsia" w:ascii="仿宋" w:hAnsi="仿宋" w:eastAsia="仿宋" w:cs="仿宋"/>
          <w:color w:val="auto"/>
          <w:sz w:val="28"/>
          <w:szCs w:val="28"/>
          <w:lang w:val="en-US" w:eastAsia="zh-CN"/>
        </w:rPr>
        <w:t>商务</w:t>
      </w:r>
      <w:r>
        <w:rPr>
          <w:rFonts w:hint="eastAsia" w:ascii="仿宋" w:hAnsi="仿宋" w:eastAsia="仿宋" w:cs="仿宋"/>
          <w:color w:val="auto"/>
          <w:sz w:val="28"/>
          <w:szCs w:val="28"/>
          <w:highlight w:val="none"/>
          <w:lang w:val="en-US" w:eastAsia="zh-CN"/>
        </w:rPr>
        <w:t>部分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分)组成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评审标准具体如下：</w:t>
      </w:r>
    </w:p>
    <w:p w14:paraId="631EA418">
      <w:pPr>
        <w:keepNext w:val="0"/>
        <w:keepLines w:val="0"/>
        <w:pageBreakBefore w:val="0"/>
        <w:widowControl w:val="0"/>
        <w:numPr>
          <w:ilvl w:val="0"/>
          <w:numId w:val="0"/>
        </w:numPr>
        <w:kinsoku/>
        <w:wordWrap/>
        <w:overflowPunct/>
        <w:topLinePunct w:val="0"/>
        <w:autoSpaceDE/>
        <w:autoSpaceDN/>
        <w:bidi w:val="0"/>
        <w:adjustRightInd/>
        <w:snapToGrid/>
        <w:spacing w:before="164" w:beforeLines="50" w:line="240" w:lineRule="auto"/>
        <w:ind w:firstLine="482" w:firstLineChars="200"/>
        <w:jc w:val="both"/>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1、商务部分（分值10分）</w:t>
      </w:r>
    </w:p>
    <w:tbl>
      <w:tblPr>
        <w:tblStyle w:val="17"/>
        <w:tblW w:w="9277"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681"/>
        <w:gridCol w:w="1133"/>
        <w:gridCol w:w="826"/>
        <w:gridCol w:w="5735"/>
        <w:gridCol w:w="902"/>
      </w:tblGrid>
      <w:tr w14:paraId="53C08E9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681" w:type="dxa"/>
            <w:tcBorders>
              <w:top w:val="single" w:color="000000" w:sz="4" w:space="0"/>
              <w:left w:val="single" w:color="000000" w:sz="4" w:space="0"/>
              <w:bottom w:val="single" w:color="000000" w:sz="4" w:space="0"/>
            </w:tcBorders>
            <w:noWrap w:val="0"/>
            <w:tcMar>
              <w:left w:w="103" w:type="dxa"/>
            </w:tcMar>
            <w:vAlign w:val="center"/>
          </w:tcPr>
          <w:p w14:paraId="6A31DFE2">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133" w:type="dxa"/>
            <w:tcBorders>
              <w:top w:val="single" w:color="000000" w:sz="4" w:space="0"/>
              <w:left w:val="single" w:color="000000" w:sz="4" w:space="0"/>
              <w:bottom w:val="single" w:color="000000" w:sz="4" w:space="0"/>
            </w:tcBorders>
            <w:noWrap w:val="0"/>
            <w:tcMar>
              <w:left w:w="103" w:type="dxa"/>
            </w:tcMar>
            <w:vAlign w:val="center"/>
          </w:tcPr>
          <w:p w14:paraId="280FE615">
            <w:pPr>
              <w:spacing w:line="24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类别</w:t>
            </w:r>
          </w:p>
        </w:tc>
        <w:tc>
          <w:tcPr>
            <w:tcW w:w="826" w:type="dxa"/>
            <w:tcBorders>
              <w:top w:val="single" w:color="000000" w:sz="4" w:space="0"/>
              <w:left w:val="single" w:color="000000" w:sz="4" w:space="0"/>
              <w:bottom w:val="single" w:color="000000" w:sz="4" w:space="0"/>
            </w:tcBorders>
            <w:noWrap w:val="0"/>
            <w:tcMar>
              <w:left w:w="103" w:type="dxa"/>
            </w:tcMar>
            <w:vAlign w:val="center"/>
          </w:tcPr>
          <w:p w14:paraId="30863A48">
            <w:pPr>
              <w:spacing w:line="24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满分</w:t>
            </w:r>
          </w:p>
        </w:tc>
        <w:tc>
          <w:tcPr>
            <w:tcW w:w="5735"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244CCF5B">
            <w:pPr>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评审内容</w:t>
            </w:r>
          </w:p>
        </w:tc>
        <w:tc>
          <w:tcPr>
            <w:tcW w:w="902"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41D54C5A">
            <w:pPr>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实得分</w:t>
            </w:r>
          </w:p>
        </w:tc>
      </w:tr>
      <w:tr w14:paraId="0C3ECD1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681" w:type="dxa"/>
            <w:tcBorders>
              <w:top w:val="single" w:color="000000" w:sz="4" w:space="0"/>
              <w:left w:val="single" w:color="000000" w:sz="4" w:space="0"/>
              <w:bottom w:val="single" w:color="000000" w:sz="4" w:space="0"/>
            </w:tcBorders>
            <w:noWrap w:val="0"/>
            <w:tcMar>
              <w:left w:w="103" w:type="dxa"/>
            </w:tcMar>
            <w:vAlign w:val="center"/>
          </w:tcPr>
          <w:p w14:paraId="53707E1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position w:val="0"/>
                <w:sz w:val="24"/>
                <w:szCs w:val="24"/>
                <w:highlight w:val="none"/>
                <w:lang w:val="en-US" w:eastAsia="zh-CN"/>
              </w:rPr>
              <w:t>1</w:t>
            </w:r>
          </w:p>
        </w:tc>
        <w:tc>
          <w:tcPr>
            <w:tcW w:w="1133" w:type="dxa"/>
            <w:tcBorders>
              <w:top w:val="single" w:color="000000" w:sz="4" w:space="0"/>
              <w:left w:val="single" w:color="000000" w:sz="4" w:space="0"/>
              <w:bottom w:val="single" w:color="000000" w:sz="4" w:space="0"/>
            </w:tcBorders>
            <w:noWrap w:val="0"/>
            <w:tcMar>
              <w:left w:w="103" w:type="dxa"/>
            </w:tcMar>
            <w:vAlign w:val="center"/>
          </w:tcPr>
          <w:p w14:paraId="4BD134DB">
            <w:pPr>
              <w:pStyle w:val="11"/>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color w:val="auto"/>
                <w:spacing w:val="-6"/>
                <w:kern w:val="0"/>
                <w:position w:val="0"/>
                <w:sz w:val="24"/>
                <w:szCs w:val="24"/>
                <w:highlight w:val="none"/>
              </w:rPr>
            </w:pPr>
            <w:r>
              <w:rPr>
                <w:rFonts w:hint="eastAsia" w:ascii="仿宋" w:hAnsi="仿宋" w:eastAsia="仿宋" w:cs="仿宋"/>
                <w:color w:val="auto"/>
                <w:spacing w:val="-6"/>
                <w:kern w:val="0"/>
                <w:position w:val="0"/>
                <w:sz w:val="24"/>
                <w:szCs w:val="24"/>
                <w:highlight w:val="none"/>
                <w:lang w:val="en-US" w:eastAsia="zh-CN"/>
              </w:rPr>
              <w:t>企业</w:t>
            </w:r>
            <w:r>
              <w:rPr>
                <w:rFonts w:hint="eastAsia" w:ascii="仿宋" w:hAnsi="仿宋" w:eastAsia="仿宋" w:cs="仿宋"/>
                <w:color w:val="auto"/>
                <w:spacing w:val="-6"/>
                <w:kern w:val="0"/>
                <w:position w:val="0"/>
                <w:sz w:val="24"/>
                <w:szCs w:val="24"/>
                <w:highlight w:val="none"/>
              </w:rPr>
              <w:t>资质</w:t>
            </w:r>
          </w:p>
        </w:tc>
        <w:tc>
          <w:tcPr>
            <w:tcW w:w="826" w:type="dxa"/>
            <w:tcBorders>
              <w:top w:val="single" w:color="000000" w:sz="4" w:space="0"/>
              <w:left w:val="single" w:color="000000" w:sz="4" w:space="0"/>
              <w:bottom w:val="single" w:color="000000" w:sz="4" w:space="0"/>
            </w:tcBorders>
            <w:noWrap w:val="0"/>
            <w:tcMar>
              <w:left w:w="103" w:type="dxa"/>
            </w:tcMar>
            <w:vAlign w:val="center"/>
          </w:tcPr>
          <w:p w14:paraId="62C968D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position w:val="0"/>
                <w:sz w:val="24"/>
                <w:szCs w:val="24"/>
                <w:highlight w:val="none"/>
                <w:lang w:val="en-US" w:eastAsia="zh-CN"/>
              </w:rPr>
              <w:t>3分</w:t>
            </w:r>
          </w:p>
        </w:tc>
        <w:tc>
          <w:tcPr>
            <w:tcW w:w="5735"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2B3E2DFD">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lang w:eastAsia="zh-CN"/>
              </w:rPr>
            </w:pPr>
            <w:r>
              <w:rPr>
                <w:rFonts w:hint="eastAsia" w:ascii="仿宋" w:hAnsi="仿宋" w:eastAsia="仿宋" w:cs="仿宋"/>
                <w:color w:val="auto"/>
                <w:spacing w:val="-6"/>
                <w:position w:val="0"/>
                <w:highlight w:val="none"/>
              </w:rPr>
              <w:t>投标人具有</w:t>
            </w:r>
            <w:r>
              <w:rPr>
                <w:rFonts w:hint="eastAsia" w:ascii="仿宋" w:hAnsi="仿宋" w:eastAsia="仿宋" w:cs="仿宋"/>
                <w:color w:val="auto"/>
                <w:spacing w:val="-6"/>
                <w:position w:val="0"/>
                <w:highlight w:val="none"/>
                <w:lang w:val="en-US" w:eastAsia="zh-CN"/>
              </w:rPr>
              <w:t>建筑工程施工总承包叁级的</w:t>
            </w:r>
            <w:r>
              <w:rPr>
                <w:rFonts w:hint="eastAsia" w:ascii="仿宋" w:hAnsi="仿宋" w:eastAsia="仿宋" w:cs="仿宋"/>
                <w:color w:val="auto"/>
                <w:spacing w:val="-6"/>
                <w:position w:val="0"/>
                <w:highlight w:val="none"/>
              </w:rPr>
              <w:t>得</w:t>
            </w:r>
            <w:r>
              <w:rPr>
                <w:rFonts w:hint="eastAsia" w:ascii="仿宋" w:hAnsi="仿宋" w:eastAsia="仿宋" w:cs="仿宋"/>
                <w:color w:val="auto"/>
                <w:spacing w:val="-6"/>
                <w:position w:val="0"/>
                <w:highlight w:val="none"/>
                <w:lang w:val="en-US" w:eastAsia="zh-CN"/>
              </w:rPr>
              <w:t>3</w:t>
            </w:r>
            <w:r>
              <w:rPr>
                <w:rFonts w:hint="eastAsia" w:ascii="仿宋" w:hAnsi="仿宋" w:eastAsia="仿宋" w:cs="仿宋"/>
                <w:color w:val="auto"/>
                <w:spacing w:val="-6"/>
                <w:position w:val="0"/>
                <w:highlight w:val="none"/>
              </w:rPr>
              <w:t>分</w:t>
            </w:r>
            <w:r>
              <w:rPr>
                <w:rFonts w:hint="eastAsia" w:ascii="仿宋" w:hAnsi="仿宋" w:eastAsia="仿宋" w:cs="仿宋"/>
                <w:color w:val="auto"/>
                <w:spacing w:val="-6"/>
                <w:position w:val="0"/>
                <w:highlight w:val="none"/>
                <w:lang w:eastAsia="zh-CN"/>
              </w:rPr>
              <w:t>。</w:t>
            </w:r>
          </w:p>
          <w:p w14:paraId="275C64CA">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rPr>
            </w:pPr>
            <w:r>
              <w:rPr>
                <w:rFonts w:hint="eastAsia" w:ascii="仿宋" w:hAnsi="仿宋" w:eastAsia="仿宋" w:cs="仿宋"/>
                <w:color w:val="auto"/>
                <w:spacing w:val="-6"/>
                <w:position w:val="0"/>
                <w:highlight w:val="none"/>
              </w:rPr>
              <w:t>说明：</w:t>
            </w:r>
            <w:r>
              <w:rPr>
                <w:rFonts w:hint="eastAsia" w:ascii="仿宋" w:hAnsi="仿宋" w:eastAsia="仿宋" w:cs="仿宋"/>
                <w:color w:val="auto"/>
                <w:spacing w:val="-6"/>
                <w:position w:val="0"/>
                <w:highlight w:val="none"/>
                <w:lang w:val="en-US" w:eastAsia="zh-CN"/>
              </w:rPr>
              <w:t>投标人须提供资质证书复印件并加盖公章，否则不得分。</w:t>
            </w:r>
          </w:p>
        </w:tc>
        <w:tc>
          <w:tcPr>
            <w:tcW w:w="902"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4466127D">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rPr>
            </w:pPr>
          </w:p>
        </w:tc>
      </w:tr>
      <w:tr w14:paraId="3C3F13B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557" w:hRule="atLeast"/>
        </w:trPr>
        <w:tc>
          <w:tcPr>
            <w:tcW w:w="681" w:type="dxa"/>
            <w:tcBorders>
              <w:top w:val="single" w:color="000000" w:sz="4" w:space="0"/>
              <w:left w:val="single" w:color="000000" w:sz="4" w:space="0"/>
              <w:bottom w:val="single" w:color="auto" w:sz="4" w:space="0"/>
            </w:tcBorders>
            <w:noWrap w:val="0"/>
            <w:tcMar>
              <w:left w:w="103" w:type="dxa"/>
            </w:tcMar>
            <w:vAlign w:val="center"/>
          </w:tcPr>
          <w:p w14:paraId="7FD6B7B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position w:val="0"/>
                <w:sz w:val="24"/>
                <w:szCs w:val="24"/>
                <w:highlight w:val="none"/>
                <w:lang w:val="en-US" w:eastAsia="zh-CN"/>
              </w:rPr>
              <w:t>2</w:t>
            </w:r>
          </w:p>
        </w:tc>
        <w:tc>
          <w:tcPr>
            <w:tcW w:w="1133" w:type="dxa"/>
            <w:tcBorders>
              <w:top w:val="single" w:color="000000" w:sz="4" w:space="0"/>
              <w:left w:val="single" w:color="000000" w:sz="4" w:space="0"/>
              <w:bottom w:val="single" w:color="auto" w:sz="4" w:space="0"/>
            </w:tcBorders>
            <w:noWrap w:val="0"/>
            <w:tcMar>
              <w:left w:w="103" w:type="dxa"/>
            </w:tcMar>
            <w:vAlign w:val="center"/>
          </w:tcPr>
          <w:p w14:paraId="58C2D8E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color w:val="auto"/>
                <w:spacing w:val="-6"/>
                <w:position w:val="0"/>
                <w:sz w:val="24"/>
                <w:szCs w:val="24"/>
                <w:highlight w:val="none"/>
              </w:rPr>
            </w:pPr>
            <w:r>
              <w:rPr>
                <w:rFonts w:hint="eastAsia" w:ascii="仿宋" w:hAnsi="仿宋" w:eastAsia="仿宋" w:cs="仿宋"/>
                <w:color w:val="auto"/>
                <w:spacing w:val="-6"/>
                <w:position w:val="0"/>
                <w:sz w:val="24"/>
                <w:szCs w:val="24"/>
                <w:highlight w:val="none"/>
              </w:rPr>
              <w:t>类似</w:t>
            </w:r>
            <w:r>
              <w:rPr>
                <w:rFonts w:hint="eastAsia" w:ascii="仿宋" w:hAnsi="仿宋" w:eastAsia="仿宋" w:cs="仿宋"/>
                <w:color w:val="auto"/>
                <w:spacing w:val="-6"/>
                <w:position w:val="0"/>
                <w:sz w:val="24"/>
                <w:szCs w:val="24"/>
                <w:highlight w:val="none"/>
                <w:lang w:val="en-US" w:eastAsia="zh-CN"/>
              </w:rPr>
              <w:t>工程项目</w:t>
            </w:r>
            <w:r>
              <w:rPr>
                <w:rFonts w:hint="eastAsia" w:ascii="仿宋" w:hAnsi="仿宋" w:eastAsia="仿宋" w:cs="仿宋"/>
                <w:color w:val="auto"/>
                <w:spacing w:val="-6"/>
                <w:position w:val="0"/>
                <w:sz w:val="24"/>
                <w:szCs w:val="24"/>
                <w:highlight w:val="none"/>
              </w:rPr>
              <w:t>业绩</w:t>
            </w:r>
          </w:p>
        </w:tc>
        <w:tc>
          <w:tcPr>
            <w:tcW w:w="826" w:type="dxa"/>
            <w:tcBorders>
              <w:top w:val="single" w:color="000000" w:sz="4" w:space="0"/>
              <w:left w:val="single" w:color="000000" w:sz="4" w:space="0"/>
              <w:bottom w:val="single" w:color="auto" w:sz="4" w:space="0"/>
            </w:tcBorders>
            <w:noWrap w:val="0"/>
            <w:tcMar>
              <w:left w:w="103" w:type="dxa"/>
            </w:tcMar>
            <w:vAlign w:val="center"/>
          </w:tcPr>
          <w:p w14:paraId="450574D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position w:val="0"/>
                <w:sz w:val="24"/>
                <w:szCs w:val="24"/>
                <w:highlight w:val="none"/>
                <w:lang w:val="en-US" w:eastAsia="zh-CN"/>
              </w:rPr>
              <w:t>3分</w:t>
            </w:r>
          </w:p>
        </w:tc>
        <w:tc>
          <w:tcPr>
            <w:tcW w:w="5735"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14:paraId="27E3DDBE">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rPr>
              <w:t>投标人近</w:t>
            </w:r>
            <w:r>
              <w:rPr>
                <w:rFonts w:hint="eastAsia" w:ascii="仿宋" w:hAnsi="仿宋" w:eastAsia="仿宋" w:cs="仿宋"/>
                <w:color w:val="auto"/>
                <w:spacing w:val="-6"/>
                <w:position w:val="0"/>
                <w:highlight w:val="none"/>
                <w:lang w:val="en-US" w:eastAsia="zh-CN"/>
              </w:rPr>
              <w:t>三</w:t>
            </w:r>
            <w:r>
              <w:rPr>
                <w:rFonts w:hint="eastAsia" w:ascii="仿宋" w:hAnsi="仿宋" w:eastAsia="仿宋" w:cs="仿宋"/>
                <w:color w:val="auto"/>
                <w:spacing w:val="-6"/>
                <w:position w:val="0"/>
                <w:highlight w:val="none"/>
              </w:rPr>
              <w:t>年来（自</w:t>
            </w:r>
            <w:r>
              <w:rPr>
                <w:rFonts w:hint="eastAsia" w:ascii="仿宋" w:hAnsi="仿宋" w:eastAsia="仿宋" w:cs="仿宋"/>
                <w:color w:val="auto"/>
                <w:spacing w:val="-6"/>
                <w:position w:val="0"/>
                <w:highlight w:val="none"/>
                <w:lang w:val="en-US" w:eastAsia="zh-CN"/>
              </w:rPr>
              <w:t>2021</w:t>
            </w:r>
            <w:r>
              <w:rPr>
                <w:rFonts w:hint="eastAsia" w:ascii="仿宋" w:hAnsi="仿宋" w:eastAsia="仿宋" w:cs="仿宋"/>
                <w:color w:val="auto"/>
                <w:spacing w:val="-6"/>
                <w:position w:val="0"/>
                <w:highlight w:val="none"/>
              </w:rPr>
              <w:t>年</w:t>
            </w:r>
            <w:r>
              <w:rPr>
                <w:rFonts w:hint="eastAsia" w:ascii="仿宋" w:hAnsi="仿宋" w:eastAsia="仿宋" w:cs="仿宋"/>
                <w:color w:val="auto"/>
                <w:spacing w:val="-6"/>
                <w:position w:val="0"/>
                <w:highlight w:val="none"/>
                <w:lang w:val="en-US" w:eastAsia="zh-CN"/>
              </w:rPr>
              <w:t>01</w:t>
            </w:r>
            <w:r>
              <w:rPr>
                <w:rFonts w:hint="eastAsia" w:ascii="仿宋" w:hAnsi="仿宋" w:eastAsia="仿宋" w:cs="仿宋"/>
                <w:color w:val="auto"/>
                <w:spacing w:val="-6"/>
                <w:position w:val="0"/>
                <w:highlight w:val="none"/>
              </w:rPr>
              <w:t>月</w:t>
            </w:r>
            <w:r>
              <w:rPr>
                <w:rFonts w:hint="eastAsia" w:ascii="仿宋" w:hAnsi="仿宋" w:eastAsia="仿宋" w:cs="仿宋"/>
                <w:color w:val="auto"/>
                <w:spacing w:val="-6"/>
                <w:position w:val="0"/>
                <w:highlight w:val="none"/>
                <w:lang w:val="en-US" w:eastAsia="zh-CN"/>
              </w:rPr>
              <w:t>01</w:t>
            </w:r>
            <w:r>
              <w:rPr>
                <w:rFonts w:hint="eastAsia" w:ascii="仿宋" w:hAnsi="仿宋" w:eastAsia="仿宋" w:cs="仿宋"/>
                <w:color w:val="auto"/>
                <w:spacing w:val="-6"/>
                <w:position w:val="0"/>
                <w:highlight w:val="none"/>
              </w:rPr>
              <w:t>日起至投标截止时间，以下条款同）承</w:t>
            </w:r>
            <w:bookmarkStart w:id="9" w:name="OLE_LINK1"/>
            <w:r>
              <w:rPr>
                <w:rFonts w:hint="eastAsia" w:ascii="仿宋" w:hAnsi="仿宋" w:eastAsia="仿宋" w:cs="仿宋"/>
                <w:color w:val="auto"/>
                <w:spacing w:val="-6"/>
                <w:position w:val="0"/>
                <w:highlight w:val="none"/>
                <w:lang w:val="en-US" w:eastAsia="zh-CN"/>
              </w:rPr>
              <w:t>接</w:t>
            </w:r>
            <w:r>
              <w:rPr>
                <w:rFonts w:hint="eastAsia" w:ascii="仿宋" w:hAnsi="仿宋" w:eastAsia="仿宋" w:cs="仿宋"/>
                <w:color w:val="auto"/>
                <w:spacing w:val="-6"/>
                <w:position w:val="0"/>
                <w:highlight w:val="none"/>
              </w:rPr>
              <w:t>过</w:t>
            </w:r>
            <w:r>
              <w:rPr>
                <w:rFonts w:hint="eastAsia" w:ascii="仿宋" w:hAnsi="仿宋" w:eastAsia="仿宋" w:cs="仿宋"/>
                <w:color w:val="auto"/>
                <w:spacing w:val="-6"/>
                <w:position w:val="0"/>
                <w:highlight w:val="none"/>
                <w:lang w:val="en-US" w:eastAsia="zh-CN"/>
              </w:rPr>
              <w:t>合同金额100</w:t>
            </w:r>
            <w:bookmarkEnd w:id="9"/>
            <w:r>
              <w:rPr>
                <w:rFonts w:hint="eastAsia" w:ascii="仿宋" w:hAnsi="仿宋" w:eastAsia="仿宋" w:cs="仿宋"/>
                <w:color w:val="auto"/>
                <w:spacing w:val="-6"/>
                <w:position w:val="0"/>
                <w:highlight w:val="none"/>
                <w:lang w:val="en-US" w:eastAsia="zh-CN"/>
              </w:rPr>
              <w:t>万元</w:t>
            </w:r>
            <w:r>
              <w:rPr>
                <w:rFonts w:hint="eastAsia" w:ascii="仿宋" w:hAnsi="仿宋" w:eastAsia="仿宋" w:cs="仿宋"/>
                <w:color w:val="auto"/>
                <w:spacing w:val="-6"/>
                <w:position w:val="0"/>
                <w:highlight w:val="none"/>
              </w:rPr>
              <w:t>及以上</w:t>
            </w:r>
            <w:r>
              <w:rPr>
                <w:rFonts w:hint="eastAsia" w:ascii="仿宋" w:hAnsi="仿宋" w:eastAsia="仿宋" w:cs="仿宋"/>
                <w:color w:val="auto"/>
                <w:spacing w:val="-6"/>
                <w:position w:val="0"/>
                <w:highlight w:val="none"/>
                <w:lang w:val="en-US" w:eastAsia="zh-CN"/>
              </w:rPr>
              <w:t>设备基础或地下工程施工</w:t>
            </w:r>
            <w:r>
              <w:rPr>
                <w:rFonts w:hint="eastAsia" w:ascii="仿宋" w:hAnsi="仿宋" w:eastAsia="仿宋" w:cs="仿宋"/>
                <w:color w:val="auto"/>
                <w:spacing w:val="-6"/>
                <w:position w:val="0"/>
                <w:highlight w:val="none"/>
              </w:rPr>
              <w:t>业绩</w:t>
            </w:r>
            <w:r>
              <w:rPr>
                <w:rFonts w:hint="eastAsia" w:ascii="仿宋" w:hAnsi="仿宋" w:eastAsia="仿宋" w:cs="仿宋"/>
                <w:color w:val="auto"/>
                <w:spacing w:val="-6"/>
                <w:position w:val="0"/>
                <w:highlight w:val="none"/>
                <w:lang w:val="en-US" w:eastAsia="zh-CN"/>
              </w:rPr>
              <w:t>且验收合格的</w:t>
            </w:r>
            <w:r>
              <w:rPr>
                <w:rFonts w:hint="eastAsia" w:ascii="仿宋" w:hAnsi="仿宋" w:eastAsia="仿宋" w:cs="仿宋"/>
                <w:color w:val="auto"/>
                <w:spacing w:val="-6"/>
                <w:position w:val="0"/>
                <w:highlight w:val="none"/>
              </w:rPr>
              <w:t>，提供</w:t>
            </w:r>
            <w:r>
              <w:rPr>
                <w:rFonts w:hint="eastAsia" w:ascii="仿宋" w:hAnsi="仿宋" w:eastAsia="仿宋" w:cs="仿宋"/>
                <w:color w:val="auto"/>
                <w:spacing w:val="-6"/>
                <w:position w:val="0"/>
                <w:highlight w:val="none"/>
                <w:lang w:val="en-US" w:eastAsia="zh-CN"/>
              </w:rPr>
              <w:t>一</w:t>
            </w:r>
            <w:r>
              <w:rPr>
                <w:rFonts w:hint="eastAsia" w:ascii="仿宋" w:hAnsi="仿宋" w:eastAsia="仿宋" w:cs="仿宋"/>
                <w:color w:val="auto"/>
                <w:spacing w:val="-6"/>
                <w:position w:val="0"/>
                <w:highlight w:val="none"/>
              </w:rPr>
              <w:t>项目</w:t>
            </w:r>
            <w:r>
              <w:rPr>
                <w:rFonts w:hint="eastAsia" w:ascii="仿宋" w:hAnsi="仿宋" w:eastAsia="仿宋" w:cs="仿宋"/>
                <w:color w:val="auto"/>
                <w:spacing w:val="-6"/>
                <w:position w:val="0"/>
                <w:highlight w:val="none"/>
                <w:lang w:val="en-US" w:eastAsia="zh-CN"/>
              </w:rPr>
              <w:t>业绩的</w:t>
            </w:r>
            <w:r>
              <w:rPr>
                <w:rFonts w:hint="eastAsia" w:ascii="仿宋" w:hAnsi="仿宋" w:eastAsia="仿宋" w:cs="仿宋"/>
                <w:color w:val="auto"/>
                <w:spacing w:val="-6"/>
                <w:position w:val="0"/>
                <w:highlight w:val="none"/>
              </w:rPr>
              <w:t>得</w:t>
            </w:r>
            <w:r>
              <w:rPr>
                <w:rFonts w:hint="eastAsia" w:ascii="仿宋" w:hAnsi="仿宋" w:eastAsia="仿宋" w:cs="仿宋"/>
                <w:color w:val="auto"/>
                <w:spacing w:val="-6"/>
                <w:position w:val="0"/>
                <w:highlight w:val="none"/>
                <w:lang w:val="en-US" w:eastAsia="zh-CN"/>
              </w:rPr>
              <w:t>1</w:t>
            </w:r>
            <w:r>
              <w:rPr>
                <w:rFonts w:hint="eastAsia" w:ascii="仿宋" w:hAnsi="仿宋" w:eastAsia="仿宋" w:cs="仿宋"/>
                <w:color w:val="auto"/>
                <w:spacing w:val="-6"/>
                <w:position w:val="0"/>
                <w:highlight w:val="none"/>
              </w:rPr>
              <w:t>分，本小项最高得</w:t>
            </w:r>
            <w:r>
              <w:rPr>
                <w:rFonts w:hint="eastAsia" w:ascii="仿宋" w:hAnsi="仿宋" w:eastAsia="仿宋" w:cs="仿宋"/>
                <w:color w:val="auto"/>
                <w:spacing w:val="-6"/>
                <w:position w:val="0"/>
                <w:highlight w:val="none"/>
                <w:lang w:val="en-US" w:eastAsia="zh-CN"/>
              </w:rPr>
              <w:t>3</w:t>
            </w:r>
            <w:r>
              <w:rPr>
                <w:rFonts w:hint="eastAsia" w:ascii="仿宋" w:hAnsi="仿宋" w:eastAsia="仿宋" w:cs="仿宋"/>
                <w:color w:val="auto"/>
                <w:spacing w:val="-6"/>
                <w:position w:val="0"/>
                <w:highlight w:val="none"/>
              </w:rPr>
              <w:t>分</w:t>
            </w:r>
            <w:r>
              <w:rPr>
                <w:rFonts w:hint="eastAsia" w:ascii="仿宋" w:hAnsi="仿宋" w:eastAsia="仿宋" w:cs="仿宋"/>
                <w:color w:val="auto"/>
                <w:spacing w:val="-6"/>
                <w:position w:val="0"/>
                <w:highlight w:val="none"/>
                <w:lang w:eastAsia="zh-CN"/>
              </w:rPr>
              <w:t>。</w:t>
            </w:r>
          </w:p>
          <w:p w14:paraId="76E6AF42">
            <w:pPr>
              <w:keepNext w:val="0"/>
              <w:keepLines w:val="0"/>
              <w:pageBreakBefore w:val="0"/>
              <w:kinsoku/>
              <w:wordWrap/>
              <w:overflowPunct/>
              <w:topLinePunct w:val="0"/>
              <w:autoSpaceDE/>
              <w:autoSpaceDN/>
              <w:bidi w:val="0"/>
              <w:adjustRightInd/>
              <w:snapToGrid/>
              <w:spacing w:line="500" w:lineRule="exact"/>
              <w:ind w:firstLine="396" w:firstLineChars="200"/>
              <w:textAlignment w:val="auto"/>
              <w:outlineLvl w:val="9"/>
              <w:rPr>
                <w:rFonts w:hint="eastAsia" w:ascii="仿宋" w:hAnsi="仿宋" w:eastAsia="仿宋" w:cs="仿宋"/>
                <w:color w:val="auto"/>
                <w:spacing w:val="-6"/>
                <w:position w:val="0"/>
                <w:highlight w:val="none"/>
                <w:lang w:eastAsia="zh-CN"/>
              </w:rPr>
            </w:pPr>
            <w:r>
              <w:rPr>
                <w:rFonts w:hint="eastAsia" w:ascii="仿宋" w:hAnsi="仿宋" w:eastAsia="仿宋" w:cs="仿宋"/>
                <w:color w:val="auto"/>
                <w:spacing w:val="-6"/>
                <w:position w:val="0"/>
                <w:highlight w:val="none"/>
              </w:rPr>
              <w:t>投标人应当提供施工合同</w:t>
            </w:r>
            <w:r>
              <w:rPr>
                <w:rFonts w:hint="eastAsia" w:ascii="仿宋" w:hAnsi="仿宋" w:eastAsia="仿宋" w:cs="仿宋"/>
                <w:color w:val="auto"/>
                <w:spacing w:val="-6"/>
                <w:position w:val="0"/>
                <w:highlight w:val="none"/>
                <w:lang w:eastAsia="zh-CN"/>
              </w:rPr>
              <w:t>、</w:t>
            </w:r>
            <w:r>
              <w:rPr>
                <w:rFonts w:hint="eastAsia" w:ascii="仿宋" w:hAnsi="仿宋" w:eastAsia="仿宋" w:cs="仿宋"/>
                <w:color w:val="auto"/>
                <w:spacing w:val="-6"/>
                <w:position w:val="0"/>
                <w:highlight w:val="none"/>
              </w:rPr>
              <w:t>验收报告复印件（须加盖公章）等证明材料</w:t>
            </w:r>
            <w:r>
              <w:rPr>
                <w:rFonts w:hint="eastAsia" w:ascii="仿宋" w:hAnsi="仿宋" w:eastAsia="仿宋" w:cs="仿宋"/>
                <w:color w:val="auto"/>
                <w:spacing w:val="-6"/>
                <w:position w:val="0"/>
                <w:highlight w:val="none"/>
                <w:lang w:eastAsia="zh-CN"/>
              </w:rPr>
              <w:t>。</w:t>
            </w:r>
          </w:p>
          <w:p w14:paraId="1E8ABF7C">
            <w:pPr>
              <w:pStyle w:val="2"/>
              <w:keepNext w:val="0"/>
              <w:keepLines w:val="0"/>
              <w:pageBreakBefore w:val="0"/>
              <w:kinsoku/>
              <w:wordWrap/>
              <w:overflowPunct/>
              <w:topLinePunct w:val="0"/>
              <w:autoSpaceDE/>
              <w:autoSpaceDN/>
              <w:bidi w:val="0"/>
              <w:adjustRightInd/>
              <w:snapToGrid/>
              <w:spacing w:line="500" w:lineRule="exact"/>
              <w:ind w:left="0" w:leftChars="0" w:firstLine="456" w:firstLineChars="200"/>
              <w:textAlignment w:val="auto"/>
              <w:outlineLvl w:val="9"/>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lang w:val="en-US" w:eastAsia="zh-CN"/>
              </w:rPr>
              <w:t>说</w:t>
            </w:r>
            <w:bookmarkStart w:id="10" w:name="OLE_LINK2"/>
            <w:r>
              <w:rPr>
                <w:rFonts w:hint="eastAsia" w:ascii="仿宋" w:hAnsi="仿宋" w:eastAsia="仿宋" w:cs="仿宋"/>
                <w:color w:val="auto"/>
                <w:spacing w:val="-6"/>
                <w:position w:val="0"/>
                <w:highlight w:val="none"/>
                <w:lang w:val="en-US" w:eastAsia="zh-CN"/>
              </w:rPr>
              <w:t>明：类似工程业绩仅指与本次招标范围相符</w:t>
            </w:r>
            <w:bookmarkEnd w:id="10"/>
            <w:r>
              <w:rPr>
                <w:rFonts w:hint="eastAsia" w:ascii="仿宋" w:hAnsi="仿宋" w:eastAsia="仿宋" w:cs="仿宋"/>
                <w:color w:val="auto"/>
                <w:spacing w:val="-6"/>
                <w:position w:val="0"/>
                <w:highlight w:val="none"/>
                <w:lang w:val="en-US" w:eastAsia="zh-CN"/>
              </w:rPr>
              <w:t>的内容，主要为设备基础工程施工。若合同、验收报告等文件无法证明类似工程业绩金额是否与本次招标内容相符，乙方应提供工程量清单、预算或结算单等能够证明类似工程符合要求的相关资料。</w:t>
            </w:r>
          </w:p>
          <w:p w14:paraId="0E00EB89">
            <w:pPr>
              <w:keepNext w:val="0"/>
              <w:keepLines w:val="0"/>
              <w:pageBreakBefore w:val="0"/>
              <w:widowControl w:val="0"/>
              <w:kinsoku/>
              <w:wordWrap/>
              <w:overflowPunct/>
              <w:topLinePunct w:val="0"/>
              <w:autoSpaceDE/>
              <w:autoSpaceDN/>
              <w:bidi w:val="0"/>
              <w:spacing w:line="340" w:lineRule="exact"/>
              <w:ind w:firstLine="396" w:firstLineChars="200"/>
              <w:textAlignment w:val="auto"/>
              <w:rPr>
                <w:rFonts w:hint="eastAsia" w:ascii="仿宋" w:hAnsi="仿宋" w:eastAsia="仿宋" w:cs="仿宋"/>
                <w:color w:val="auto"/>
                <w:spacing w:val="-6"/>
                <w:position w:val="0"/>
                <w:sz w:val="24"/>
                <w:szCs w:val="24"/>
                <w:highlight w:val="none"/>
                <w:lang w:val="en-US"/>
              </w:rPr>
            </w:pPr>
            <w:r>
              <w:rPr>
                <w:rFonts w:hint="eastAsia" w:ascii="仿宋" w:hAnsi="仿宋" w:eastAsia="仿宋" w:cs="仿宋"/>
                <w:color w:val="auto"/>
                <w:spacing w:val="-6"/>
                <w:position w:val="0"/>
                <w:highlight w:val="none"/>
                <w:lang w:val="en-US" w:eastAsia="zh-CN"/>
              </w:rPr>
              <w:t>投标人应自行区分业绩对应的类别并对号入座，</w:t>
            </w:r>
            <w:r>
              <w:rPr>
                <w:rFonts w:hint="eastAsia" w:ascii="仿宋" w:hAnsi="仿宋" w:eastAsia="仿宋" w:cs="仿宋"/>
                <w:color w:val="auto"/>
                <w:spacing w:val="-6"/>
                <w:position w:val="0"/>
                <w:highlight w:val="none"/>
              </w:rPr>
              <w:t>但</w:t>
            </w:r>
            <w:r>
              <w:rPr>
                <w:rFonts w:hint="eastAsia" w:ascii="仿宋" w:hAnsi="仿宋" w:eastAsia="仿宋" w:cs="仿宋"/>
                <w:color w:val="auto"/>
                <w:spacing w:val="-6"/>
                <w:position w:val="0"/>
                <w:highlight w:val="none"/>
                <w:lang w:val="en-US" w:eastAsia="zh-CN"/>
              </w:rPr>
              <w:t>所有业绩均</w:t>
            </w:r>
            <w:r>
              <w:rPr>
                <w:rFonts w:hint="eastAsia" w:ascii="仿宋" w:hAnsi="仿宋" w:eastAsia="仿宋" w:cs="仿宋"/>
                <w:color w:val="auto"/>
                <w:spacing w:val="-6"/>
                <w:position w:val="0"/>
                <w:highlight w:val="none"/>
              </w:rPr>
              <w:t>不重复计算</w:t>
            </w:r>
            <w:r>
              <w:rPr>
                <w:rFonts w:hint="eastAsia" w:ascii="仿宋" w:hAnsi="仿宋" w:eastAsia="仿宋" w:cs="仿宋"/>
                <w:color w:val="auto"/>
                <w:spacing w:val="-6"/>
                <w:position w:val="0"/>
                <w:highlight w:val="none"/>
                <w:lang w:val="en-US" w:eastAsia="zh-CN"/>
              </w:rPr>
              <w:t>得分</w:t>
            </w:r>
            <w:r>
              <w:rPr>
                <w:rFonts w:hint="eastAsia" w:ascii="仿宋" w:hAnsi="仿宋" w:eastAsia="仿宋" w:cs="仿宋"/>
                <w:color w:val="auto"/>
                <w:spacing w:val="-6"/>
                <w:position w:val="0"/>
                <w:highlight w:val="none"/>
              </w:rPr>
              <w:t>。</w:t>
            </w:r>
          </w:p>
        </w:tc>
        <w:tc>
          <w:tcPr>
            <w:tcW w:w="902" w:type="dxa"/>
            <w:vMerge w:val="restart"/>
            <w:tcBorders>
              <w:top w:val="single" w:color="000000" w:sz="4" w:space="0"/>
              <w:left w:val="single" w:color="000000" w:sz="4" w:space="0"/>
              <w:right w:val="single" w:color="000000" w:sz="4" w:space="0"/>
            </w:tcBorders>
            <w:noWrap w:val="0"/>
            <w:tcMar>
              <w:left w:w="103" w:type="dxa"/>
            </w:tcMar>
            <w:vAlign w:val="center"/>
          </w:tcPr>
          <w:p w14:paraId="74DC3606">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pacing w:val="-6"/>
                <w:position w:val="0"/>
                <w:sz w:val="24"/>
                <w:szCs w:val="24"/>
                <w:highlight w:val="none"/>
              </w:rPr>
            </w:pPr>
          </w:p>
        </w:tc>
      </w:tr>
      <w:tr w14:paraId="5F0DB189">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681" w:type="dxa"/>
            <w:tcBorders>
              <w:top w:val="single" w:color="auto" w:sz="4" w:space="0"/>
              <w:left w:val="single" w:color="000000" w:sz="4" w:space="0"/>
              <w:bottom w:val="single" w:color="auto" w:sz="4" w:space="0"/>
            </w:tcBorders>
            <w:noWrap w:val="0"/>
            <w:tcMar>
              <w:left w:w="103" w:type="dxa"/>
            </w:tcMar>
            <w:vAlign w:val="center"/>
          </w:tcPr>
          <w:p w14:paraId="4DF303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position w:val="0"/>
                <w:sz w:val="24"/>
                <w:szCs w:val="24"/>
                <w:highlight w:val="none"/>
                <w:lang w:val="en-US" w:eastAsia="zh-CN"/>
              </w:rPr>
              <w:t>3</w:t>
            </w:r>
          </w:p>
        </w:tc>
        <w:tc>
          <w:tcPr>
            <w:tcW w:w="1133" w:type="dxa"/>
            <w:tcBorders>
              <w:top w:val="single" w:color="auto" w:sz="4" w:space="0"/>
              <w:left w:val="single" w:color="000000" w:sz="4" w:space="0"/>
              <w:bottom w:val="single" w:color="auto" w:sz="4" w:space="0"/>
            </w:tcBorders>
            <w:noWrap w:val="0"/>
            <w:tcMar>
              <w:left w:w="103" w:type="dxa"/>
            </w:tcMar>
            <w:vAlign w:val="center"/>
          </w:tcPr>
          <w:p w14:paraId="52AAE4A9">
            <w:pPr>
              <w:spacing w:line="240" w:lineRule="auto"/>
              <w:jc w:val="center"/>
              <w:rPr>
                <w:rFonts w:hint="eastAsia" w:ascii="仿宋" w:hAnsi="仿宋" w:eastAsia="仿宋" w:cs="仿宋"/>
                <w:color w:val="auto"/>
                <w:spacing w:val="-6"/>
                <w:position w:val="0"/>
                <w:sz w:val="24"/>
                <w:szCs w:val="24"/>
                <w:highlight w:val="none"/>
              </w:rPr>
            </w:pPr>
            <w:r>
              <w:rPr>
                <w:rFonts w:hint="eastAsia" w:ascii="仿宋" w:hAnsi="仿宋" w:eastAsia="仿宋" w:cs="仿宋"/>
                <w:color w:val="auto"/>
                <w:spacing w:val="-6"/>
                <w:kern w:val="2"/>
                <w:position w:val="0"/>
                <w:sz w:val="24"/>
                <w:szCs w:val="24"/>
                <w:highlight w:val="none"/>
                <w:lang w:val="en-US" w:eastAsia="zh-CN" w:bidi="ar-SA"/>
              </w:rPr>
              <w:t>工期、质量承诺及保证措施</w:t>
            </w:r>
          </w:p>
        </w:tc>
        <w:tc>
          <w:tcPr>
            <w:tcW w:w="826" w:type="dxa"/>
            <w:tcBorders>
              <w:top w:val="single" w:color="auto" w:sz="4" w:space="0"/>
              <w:left w:val="single" w:color="000000" w:sz="4" w:space="0"/>
              <w:bottom w:val="single" w:color="auto" w:sz="4" w:space="0"/>
            </w:tcBorders>
            <w:noWrap w:val="0"/>
            <w:tcMar>
              <w:left w:w="103" w:type="dxa"/>
            </w:tcMar>
            <w:vAlign w:val="center"/>
          </w:tcPr>
          <w:p w14:paraId="474C272E">
            <w:pPr>
              <w:spacing w:line="240" w:lineRule="auto"/>
              <w:jc w:val="center"/>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kern w:val="2"/>
                <w:position w:val="0"/>
                <w:sz w:val="24"/>
                <w:szCs w:val="24"/>
                <w:highlight w:val="none"/>
                <w:lang w:val="en-US" w:eastAsia="zh-CN" w:bidi="ar-SA"/>
              </w:rPr>
              <w:t>3分</w:t>
            </w:r>
          </w:p>
        </w:tc>
        <w:tc>
          <w:tcPr>
            <w:tcW w:w="5735"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14:paraId="1EB6088C">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lang w:val="en-US" w:eastAsia="zh-CN"/>
              </w:rPr>
              <w:t>根据投标人对本工程：</w:t>
            </w:r>
          </w:p>
          <w:p w14:paraId="4B0737E6">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lang w:eastAsia="zh-CN"/>
              </w:rPr>
            </w:pPr>
            <w:r>
              <w:rPr>
                <w:rFonts w:hint="eastAsia" w:ascii="仿宋" w:hAnsi="仿宋" w:eastAsia="仿宋" w:cs="仿宋"/>
                <w:color w:val="auto"/>
                <w:spacing w:val="-6"/>
                <w:position w:val="0"/>
                <w:highlight w:val="none"/>
                <w:lang w:val="en-US" w:eastAsia="zh-CN"/>
              </w:rPr>
              <w:fldChar w:fldCharType="begin"/>
            </w:r>
            <w:r>
              <w:rPr>
                <w:rFonts w:hint="eastAsia" w:ascii="仿宋" w:hAnsi="仿宋" w:eastAsia="仿宋" w:cs="仿宋"/>
                <w:color w:val="auto"/>
                <w:spacing w:val="-6"/>
                <w:position w:val="0"/>
                <w:highlight w:val="none"/>
                <w:lang w:val="en-US" w:eastAsia="zh-CN"/>
              </w:rPr>
              <w:instrText xml:space="preserve"> = 1 \* GB3 \* MERGEFORMAT </w:instrText>
            </w:r>
            <w:r>
              <w:rPr>
                <w:rFonts w:hint="eastAsia" w:ascii="仿宋" w:hAnsi="仿宋" w:eastAsia="仿宋" w:cs="仿宋"/>
                <w:color w:val="auto"/>
                <w:spacing w:val="-6"/>
                <w:position w:val="0"/>
                <w:highlight w:val="none"/>
                <w:lang w:val="en-US" w:eastAsia="zh-CN"/>
              </w:rPr>
              <w:fldChar w:fldCharType="separate"/>
            </w:r>
            <w:r>
              <w:rPr>
                <w:rFonts w:hint="eastAsia" w:ascii="仿宋" w:hAnsi="仿宋" w:eastAsia="仿宋" w:cs="仿宋"/>
                <w:color w:val="auto"/>
                <w:spacing w:val="-6"/>
                <w:position w:val="0"/>
                <w:highlight w:val="none"/>
              </w:rPr>
              <w:t>①</w:t>
            </w:r>
            <w:r>
              <w:rPr>
                <w:rFonts w:hint="eastAsia" w:ascii="仿宋" w:hAnsi="仿宋" w:eastAsia="仿宋" w:cs="仿宋"/>
                <w:color w:val="auto"/>
                <w:spacing w:val="-6"/>
                <w:position w:val="0"/>
                <w:highlight w:val="none"/>
                <w:lang w:val="en-US" w:eastAsia="zh-CN"/>
              </w:rPr>
              <w:fldChar w:fldCharType="end"/>
            </w:r>
            <w:r>
              <w:rPr>
                <w:rFonts w:hint="eastAsia" w:ascii="仿宋" w:hAnsi="仿宋" w:eastAsia="仿宋" w:cs="仿宋"/>
                <w:color w:val="auto"/>
                <w:spacing w:val="-6"/>
                <w:position w:val="0"/>
                <w:highlight w:val="none"/>
                <w:lang w:val="en-US" w:eastAsia="zh-CN"/>
              </w:rPr>
              <w:t>承诺提供</w:t>
            </w:r>
            <w:r>
              <w:rPr>
                <w:rFonts w:hint="eastAsia" w:ascii="仿宋" w:hAnsi="仿宋" w:eastAsia="仿宋" w:cs="仿宋"/>
                <w:color w:val="auto"/>
                <w:spacing w:val="-6"/>
                <w:position w:val="0"/>
                <w:highlight w:val="none"/>
              </w:rPr>
              <w:t>进度计划和各阶段进度</w:t>
            </w:r>
            <w:r>
              <w:rPr>
                <w:rFonts w:hint="eastAsia" w:ascii="仿宋" w:hAnsi="仿宋" w:eastAsia="仿宋" w:cs="仿宋"/>
                <w:color w:val="auto"/>
                <w:spacing w:val="-6"/>
                <w:position w:val="0"/>
                <w:highlight w:val="none"/>
                <w:lang w:eastAsia="zh-CN"/>
              </w:rPr>
              <w:t>、</w:t>
            </w:r>
            <w:r>
              <w:rPr>
                <w:rFonts w:hint="eastAsia" w:ascii="仿宋" w:hAnsi="仿宋" w:eastAsia="仿宋" w:cs="仿宋"/>
                <w:color w:val="auto"/>
                <w:spacing w:val="-6"/>
                <w:position w:val="0"/>
                <w:highlight w:val="none"/>
                <w:lang w:val="en-US" w:eastAsia="zh-CN"/>
              </w:rPr>
              <w:t>质量</w:t>
            </w:r>
            <w:r>
              <w:rPr>
                <w:rFonts w:hint="eastAsia" w:ascii="仿宋" w:hAnsi="仿宋" w:eastAsia="仿宋" w:cs="仿宋"/>
                <w:color w:val="auto"/>
                <w:spacing w:val="-6"/>
                <w:position w:val="0"/>
                <w:highlight w:val="none"/>
              </w:rPr>
              <w:t>保证措施</w:t>
            </w:r>
            <w:r>
              <w:rPr>
                <w:rFonts w:hint="eastAsia" w:ascii="仿宋" w:hAnsi="仿宋" w:eastAsia="仿宋" w:cs="仿宋"/>
                <w:color w:val="auto"/>
                <w:spacing w:val="-6"/>
                <w:position w:val="0"/>
                <w:highlight w:val="none"/>
                <w:lang w:eastAsia="zh-CN"/>
              </w:rPr>
              <w:t>；</w:t>
            </w:r>
          </w:p>
          <w:p w14:paraId="0C74AA3C">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lang w:val="en-US" w:eastAsia="zh-CN"/>
              </w:rPr>
              <w:fldChar w:fldCharType="begin"/>
            </w:r>
            <w:r>
              <w:rPr>
                <w:rFonts w:hint="eastAsia" w:ascii="仿宋" w:hAnsi="仿宋" w:eastAsia="仿宋" w:cs="仿宋"/>
                <w:color w:val="auto"/>
                <w:spacing w:val="-6"/>
                <w:position w:val="0"/>
                <w:highlight w:val="none"/>
                <w:lang w:val="en-US" w:eastAsia="zh-CN"/>
              </w:rPr>
              <w:instrText xml:space="preserve"> = 2 \* GB3 \* MERGEFORMAT </w:instrText>
            </w:r>
            <w:r>
              <w:rPr>
                <w:rFonts w:hint="eastAsia" w:ascii="仿宋" w:hAnsi="仿宋" w:eastAsia="仿宋" w:cs="仿宋"/>
                <w:color w:val="auto"/>
                <w:spacing w:val="-6"/>
                <w:position w:val="0"/>
                <w:highlight w:val="none"/>
                <w:lang w:val="en-US" w:eastAsia="zh-CN"/>
              </w:rPr>
              <w:fldChar w:fldCharType="separate"/>
            </w:r>
            <w:r>
              <w:rPr>
                <w:rFonts w:hint="eastAsia" w:ascii="仿宋" w:hAnsi="仿宋" w:eastAsia="仿宋" w:cs="仿宋"/>
                <w:color w:val="auto"/>
                <w:spacing w:val="-6"/>
                <w:position w:val="0"/>
                <w:highlight w:val="none"/>
              </w:rPr>
              <w:t>②</w:t>
            </w:r>
            <w:r>
              <w:rPr>
                <w:rFonts w:hint="eastAsia" w:ascii="仿宋" w:hAnsi="仿宋" w:eastAsia="仿宋" w:cs="仿宋"/>
                <w:color w:val="auto"/>
                <w:spacing w:val="-6"/>
                <w:position w:val="0"/>
                <w:highlight w:val="none"/>
                <w:lang w:val="en-US" w:eastAsia="zh-CN"/>
              </w:rPr>
              <w:fldChar w:fldCharType="end"/>
            </w:r>
            <w:r>
              <w:rPr>
                <w:rFonts w:hint="eastAsia" w:ascii="仿宋" w:hAnsi="仿宋" w:eastAsia="仿宋" w:cs="仿宋"/>
                <w:color w:val="auto"/>
                <w:spacing w:val="-6"/>
                <w:position w:val="0"/>
                <w:highlight w:val="none"/>
                <w:lang w:val="en-US" w:eastAsia="zh-CN"/>
              </w:rPr>
              <w:t>在发包人要求工期的基础上每增加10个日历日扣减1分，至本项得分扣完为止。</w:t>
            </w:r>
          </w:p>
          <w:p w14:paraId="11DB8AD7">
            <w:pPr>
              <w:pStyle w:val="22"/>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ascii="仿宋" w:hAnsi="仿宋" w:eastAsia="仿宋" w:cs="仿宋"/>
                <w:color w:val="auto"/>
                <w:spacing w:val="-6"/>
                <w:position w:val="0"/>
                <w:highlight w:val="none"/>
                <w:lang w:val="en-US" w:eastAsia="zh-CN"/>
              </w:rPr>
            </w:pPr>
          </w:p>
        </w:tc>
        <w:tc>
          <w:tcPr>
            <w:tcW w:w="902" w:type="dxa"/>
            <w:vMerge w:val="continue"/>
            <w:tcBorders>
              <w:left w:val="single" w:color="000000" w:sz="4" w:space="0"/>
              <w:right w:val="single" w:color="000000" w:sz="4" w:space="0"/>
            </w:tcBorders>
            <w:noWrap w:val="0"/>
            <w:tcMar>
              <w:left w:w="103" w:type="dxa"/>
            </w:tcMar>
            <w:vAlign w:val="center"/>
          </w:tcPr>
          <w:p w14:paraId="720F5FE0">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pacing w:val="-6"/>
                <w:position w:val="0"/>
                <w:sz w:val="24"/>
                <w:szCs w:val="24"/>
                <w:highlight w:val="none"/>
              </w:rPr>
            </w:pPr>
          </w:p>
        </w:tc>
      </w:tr>
      <w:tr w14:paraId="2654FFF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681" w:type="dxa"/>
            <w:tcBorders>
              <w:top w:val="single" w:color="auto" w:sz="4" w:space="0"/>
              <w:left w:val="single" w:color="000000" w:sz="4" w:space="0"/>
              <w:bottom w:val="single" w:color="000000" w:sz="4" w:space="0"/>
            </w:tcBorders>
            <w:noWrap w:val="0"/>
            <w:tcMar>
              <w:left w:w="103" w:type="dxa"/>
            </w:tcMar>
            <w:vAlign w:val="center"/>
          </w:tcPr>
          <w:p w14:paraId="5288341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position w:val="0"/>
                <w:sz w:val="24"/>
                <w:szCs w:val="24"/>
                <w:highlight w:val="none"/>
                <w:lang w:val="en-US" w:eastAsia="zh-CN"/>
              </w:rPr>
              <w:t>4</w:t>
            </w:r>
          </w:p>
        </w:tc>
        <w:tc>
          <w:tcPr>
            <w:tcW w:w="1133" w:type="dxa"/>
            <w:tcBorders>
              <w:top w:val="single" w:color="auto" w:sz="4" w:space="0"/>
              <w:left w:val="single" w:color="000000" w:sz="4" w:space="0"/>
              <w:bottom w:val="single" w:color="000000" w:sz="4" w:space="0"/>
            </w:tcBorders>
            <w:noWrap w:val="0"/>
            <w:tcMar>
              <w:left w:w="103" w:type="dxa"/>
            </w:tcMar>
            <w:vAlign w:val="center"/>
          </w:tcPr>
          <w:p w14:paraId="06ECB41D">
            <w:pPr>
              <w:spacing w:line="240" w:lineRule="auto"/>
              <w:jc w:val="center"/>
              <w:rPr>
                <w:rFonts w:hint="eastAsia" w:ascii="仿宋" w:hAnsi="仿宋" w:eastAsia="仿宋" w:cs="仿宋"/>
                <w:color w:val="auto"/>
                <w:spacing w:val="-6"/>
                <w:kern w:val="2"/>
                <w:position w:val="0"/>
                <w:sz w:val="24"/>
                <w:szCs w:val="24"/>
                <w:highlight w:val="none"/>
                <w:lang w:val="en-US" w:eastAsia="zh-CN" w:bidi="ar-SA"/>
              </w:rPr>
            </w:pPr>
            <w:r>
              <w:rPr>
                <w:rFonts w:hint="eastAsia" w:ascii="仿宋" w:hAnsi="仿宋" w:eastAsia="仿宋" w:cs="仿宋"/>
                <w:color w:val="auto"/>
                <w:spacing w:val="-6"/>
                <w:kern w:val="2"/>
                <w:position w:val="0"/>
                <w:sz w:val="24"/>
                <w:szCs w:val="24"/>
                <w:highlight w:val="none"/>
              </w:rPr>
              <w:t>售后</w:t>
            </w:r>
            <w:r>
              <w:rPr>
                <w:rFonts w:hint="eastAsia" w:ascii="仿宋" w:hAnsi="仿宋" w:eastAsia="仿宋" w:cs="仿宋"/>
                <w:color w:val="auto"/>
                <w:spacing w:val="-6"/>
                <w:kern w:val="2"/>
                <w:position w:val="0"/>
                <w:sz w:val="24"/>
                <w:szCs w:val="24"/>
                <w:highlight w:val="none"/>
                <w:lang w:val="en-US" w:eastAsia="zh-CN"/>
              </w:rPr>
              <w:t>服务</w:t>
            </w:r>
            <w:r>
              <w:rPr>
                <w:rFonts w:hint="eastAsia" w:ascii="仿宋" w:hAnsi="仿宋" w:eastAsia="仿宋" w:cs="仿宋"/>
                <w:color w:val="auto"/>
                <w:spacing w:val="-6"/>
                <w:kern w:val="2"/>
                <w:position w:val="0"/>
                <w:sz w:val="24"/>
                <w:szCs w:val="24"/>
                <w:highlight w:val="none"/>
              </w:rPr>
              <w:t>情况</w:t>
            </w:r>
          </w:p>
        </w:tc>
        <w:tc>
          <w:tcPr>
            <w:tcW w:w="826" w:type="dxa"/>
            <w:tcBorders>
              <w:top w:val="single" w:color="auto" w:sz="4" w:space="0"/>
              <w:left w:val="single" w:color="000000" w:sz="4" w:space="0"/>
              <w:bottom w:val="single" w:color="000000" w:sz="4" w:space="0"/>
            </w:tcBorders>
            <w:noWrap w:val="0"/>
            <w:tcMar>
              <w:left w:w="103" w:type="dxa"/>
            </w:tcMar>
            <w:vAlign w:val="center"/>
          </w:tcPr>
          <w:p w14:paraId="71809F55">
            <w:pPr>
              <w:spacing w:line="240" w:lineRule="auto"/>
              <w:jc w:val="center"/>
              <w:rPr>
                <w:rFonts w:hint="eastAsia" w:ascii="仿宋" w:hAnsi="仿宋" w:eastAsia="仿宋" w:cs="仿宋"/>
                <w:color w:val="auto"/>
                <w:spacing w:val="-6"/>
                <w:kern w:val="2"/>
                <w:position w:val="0"/>
                <w:sz w:val="24"/>
                <w:szCs w:val="24"/>
                <w:highlight w:val="none"/>
                <w:lang w:val="en-US" w:eastAsia="zh-CN" w:bidi="ar-SA"/>
              </w:rPr>
            </w:pPr>
            <w:r>
              <w:rPr>
                <w:rFonts w:hint="eastAsia" w:ascii="仿宋" w:hAnsi="仿宋" w:eastAsia="仿宋" w:cs="仿宋"/>
                <w:color w:val="auto"/>
                <w:spacing w:val="-6"/>
                <w:kern w:val="2"/>
                <w:position w:val="0"/>
                <w:sz w:val="24"/>
                <w:szCs w:val="24"/>
                <w:highlight w:val="none"/>
                <w:lang w:val="en-US" w:eastAsia="zh-CN" w:bidi="ar-SA"/>
              </w:rPr>
              <w:t>1分</w:t>
            </w:r>
          </w:p>
        </w:tc>
        <w:tc>
          <w:tcPr>
            <w:tcW w:w="5735"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14:paraId="45A8DA95">
            <w:pPr>
              <w:spacing w:line="240" w:lineRule="auto"/>
              <w:ind w:firstLine="396" w:firstLineChars="200"/>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lang w:val="en-US" w:eastAsia="zh-CN"/>
              </w:rPr>
              <w:t>投标人承诺的</w:t>
            </w:r>
            <w:r>
              <w:rPr>
                <w:rFonts w:hint="eastAsia" w:ascii="仿宋" w:hAnsi="仿宋" w:eastAsia="仿宋" w:cs="仿宋"/>
                <w:color w:val="auto"/>
                <w:spacing w:val="-6"/>
                <w:position w:val="0"/>
                <w:highlight w:val="none"/>
              </w:rPr>
              <w:t>保修</w:t>
            </w:r>
            <w:r>
              <w:rPr>
                <w:rFonts w:hint="eastAsia" w:ascii="仿宋" w:hAnsi="仿宋" w:eastAsia="仿宋" w:cs="仿宋"/>
                <w:color w:val="auto"/>
                <w:spacing w:val="-6"/>
                <w:position w:val="0"/>
                <w:highlight w:val="none"/>
                <w:lang w:val="en-US" w:eastAsia="zh-CN"/>
              </w:rPr>
              <w:t>期</w:t>
            </w:r>
            <w:r>
              <w:rPr>
                <w:rFonts w:hint="eastAsia" w:ascii="仿宋" w:hAnsi="仿宋" w:eastAsia="仿宋" w:cs="仿宋"/>
                <w:color w:val="auto"/>
                <w:spacing w:val="-6"/>
                <w:position w:val="0"/>
                <w:highlight w:val="none"/>
              </w:rPr>
              <w:t>达</w:t>
            </w:r>
            <w:r>
              <w:rPr>
                <w:rFonts w:hint="eastAsia" w:ascii="仿宋" w:hAnsi="仿宋" w:eastAsia="仿宋" w:cs="仿宋"/>
                <w:color w:val="auto"/>
                <w:spacing w:val="-6"/>
                <w:position w:val="0"/>
                <w:highlight w:val="none"/>
                <w:lang w:val="en-US" w:eastAsia="zh-CN"/>
              </w:rPr>
              <w:t>12</w:t>
            </w:r>
            <w:r>
              <w:rPr>
                <w:rFonts w:hint="eastAsia" w:ascii="仿宋" w:hAnsi="仿宋" w:eastAsia="仿宋" w:cs="仿宋"/>
                <w:color w:val="auto"/>
                <w:spacing w:val="-6"/>
                <w:position w:val="0"/>
                <w:highlight w:val="none"/>
              </w:rPr>
              <w:t>个月的得</w:t>
            </w:r>
            <w:r>
              <w:rPr>
                <w:rFonts w:hint="eastAsia" w:ascii="仿宋" w:hAnsi="仿宋" w:eastAsia="仿宋" w:cs="仿宋"/>
                <w:color w:val="auto"/>
                <w:spacing w:val="-6"/>
                <w:position w:val="0"/>
                <w:highlight w:val="none"/>
                <w:lang w:val="en-US" w:eastAsia="zh-CN"/>
              </w:rPr>
              <w:t>0.5</w:t>
            </w:r>
            <w:r>
              <w:rPr>
                <w:rFonts w:hint="eastAsia" w:ascii="仿宋" w:hAnsi="仿宋" w:eastAsia="仿宋" w:cs="仿宋"/>
                <w:color w:val="auto"/>
                <w:spacing w:val="-6"/>
                <w:position w:val="0"/>
                <w:highlight w:val="none"/>
              </w:rPr>
              <w:t>分，</w:t>
            </w:r>
            <w:r>
              <w:rPr>
                <w:rFonts w:hint="eastAsia" w:ascii="仿宋" w:hAnsi="仿宋" w:eastAsia="仿宋" w:cs="仿宋"/>
                <w:color w:val="auto"/>
                <w:spacing w:val="-6"/>
                <w:position w:val="0"/>
                <w:highlight w:val="none"/>
                <w:lang w:val="en-US" w:eastAsia="zh-CN"/>
              </w:rPr>
              <w:t>在此基础上</w:t>
            </w:r>
            <w:r>
              <w:rPr>
                <w:rFonts w:hint="eastAsia" w:ascii="仿宋" w:hAnsi="仿宋" w:eastAsia="仿宋" w:cs="仿宋"/>
                <w:color w:val="auto"/>
                <w:spacing w:val="-6"/>
                <w:position w:val="0"/>
                <w:highlight w:val="none"/>
              </w:rPr>
              <w:t>增加</w:t>
            </w:r>
            <w:r>
              <w:rPr>
                <w:rFonts w:hint="eastAsia" w:ascii="仿宋" w:hAnsi="仿宋" w:eastAsia="仿宋" w:cs="仿宋"/>
                <w:color w:val="auto"/>
                <w:spacing w:val="-6"/>
                <w:position w:val="0"/>
                <w:highlight w:val="none"/>
                <w:lang w:val="en-US" w:eastAsia="zh-CN"/>
              </w:rPr>
              <w:t>6</w:t>
            </w:r>
            <w:r>
              <w:rPr>
                <w:rFonts w:hint="eastAsia" w:ascii="仿宋" w:hAnsi="仿宋" w:eastAsia="仿宋" w:cs="仿宋"/>
                <w:color w:val="auto"/>
                <w:spacing w:val="-6"/>
                <w:position w:val="0"/>
                <w:highlight w:val="none"/>
              </w:rPr>
              <w:t>个月加</w:t>
            </w:r>
            <w:r>
              <w:rPr>
                <w:rFonts w:hint="eastAsia" w:ascii="仿宋" w:hAnsi="仿宋" w:eastAsia="仿宋" w:cs="仿宋"/>
                <w:color w:val="auto"/>
                <w:spacing w:val="-6"/>
                <w:position w:val="0"/>
                <w:highlight w:val="none"/>
                <w:lang w:val="en-US" w:eastAsia="zh-CN"/>
              </w:rPr>
              <w:t>0.5</w:t>
            </w:r>
            <w:r>
              <w:rPr>
                <w:rFonts w:hint="eastAsia" w:ascii="仿宋" w:hAnsi="仿宋" w:eastAsia="仿宋" w:cs="仿宋"/>
                <w:color w:val="auto"/>
                <w:spacing w:val="-6"/>
                <w:position w:val="0"/>
                <w:highlight w:val="none"/>
              </w:rPr>
              <w:t>分（如</w:t>
            </w:r>
            <w:r>
              <w:rPr>
                <w:rFonts w:hint="eastAsia" w:ascii="仿宋" w:hAnsi="仿宋" w:eastAsia="仿宋" w:cs="仿宋"/>
                <w:color w:val="auto"/>
                <w:spacing w:val="-6"/>
                <w:position w:val="0"/>
                <w:highlight w:val="none"/>
                <w:lang w:val="en-US" w:eastAsia="zh-CN"/>
              </w:rPr>
              <w:t>保修期</w:t>
            </w:r>
            <w:r>
              <w:rPr>
                <w:rFonts w:hint="eastAsia" w:ascii="仿宋" w:hAnsi="仿宋" w:eastAsia="仿宋" w:cs="仿宋"/>
                <w:color w:val="auto"/>
                <w:spacing w:val="-6"/>
                <w:position w:val="0"/>
                <w:highlight w:val="none"/>
              </w:rPr>
              <w:t>增加的月数不足</w:t>
            </w:r>
            <w:r>
              <w:rPr>
                <w:rFonts w:hint="eastAsia" w:ascii="仿宋" w:hAnsi="仿宋" w:eastAsia="仿宋" w:cs="仿宋"/>
                <w:color w:val="auto"/>
                <w:spacing w:val="-6"/>
                <w:position w:val="0"/>
                <w:highlight w:val="none"/>
                <w:lang w:eastAsia="zh-CN"/>
              </w:rPr>
              <w:t>6</w:t>
            </w:r>
            <w:r>
              <w:rPr>
                <w:rFonts w:hint="eastAsia" w:ascii="仿宋" w:hAnsi="仿宋" w:eastAsia="仿宋" w:cs="仿宋"/>
                <w:color w:val="auto"/>
                <w:spacing w:val="-6"/>
                <w:position w:val="0"/>
                <w:highlight w:val="none"/>
              </w:rPr>
              <w:t>个月的不予加分），达</w:t>
            </w:r>
            <w:r>
              <w:rPr>
                <w:rFonts w:hint="eastAsia" w:ascii="仿宋" w:hAnsi="仿宋" w:eastAsia="仿宋" w:cs="仿宋"/>
                <w:color w:val="auto"/>
                <w:spacing w:val="-6"/>
                <w:position w:val="0"/>
                <w:highlight w:val="none"/>
                <w:lang w:val="en-US" w:eastAsia="zh-CN"/>
              </w:rPr>
              <w:t>18</w:t>
            </w:r>
            <w:r>
              <w:rPr>
                <w:rFonts w:hint="eastAsia" w:ascii="仿宋" w:hAnsi="仿宋" w:eastAsia="仿宋" w:cs="仿宋"/>
                <w:color w:val="auto"/>
                <w:spacing w:val="-6"/>
                <w:position w:val="0"/>
                <w:highlight w:val="none"/>
              </w:rPr>
              <w:t>个月及以上的得</w:t>
            </w:r>
            <w:r>
              <w:rPr>
                <w:rFonts w:hint="eastAsia" w:ascii="仿宋" w:hAnsi="仿宋" w:eastAsia="仿宋" w:cs="仿宋"/>
                <w:color w:val="auto"/>
                <w:spacing w:val="-6"/>
                <w:position w:val="0"/>
                <w:highlight w:val="none"/>
                <w:lang w:val="en-US" w:eastAsia="zh-CN"/>
              </w:rPr>
              <w:t>1</w:t>
            </w:r>
            <w:r>
              <w:rPr>
                <w:rFonts w:hint="eastAsia" w:ascii="仿宋" w:hAnsi="仿宋" w:eastAsia="仿宋" w:cs="仿宋"/>
                <w:color w:val="auto"/>
                <w:spacing w:val="-6"/>
                <w:position w:val="0"/>
                <w:highlight w:val="none"/>
              </w:rPr>
              <w:t>分</w:t>
            </w:r>
            <w:r>
              <w:rPr>
                <w:rFonts w:hint="eastAsia" w:ascii="仿宋" w:hAnsi="仿宋" w:eastAsia="仿宋" w:cs="仿宋"/>
                <w:color w:val="auto"/>
                <w:spacing w:val="-6"/>
                <w:position w:val="0"/>
                <w:highlight w:val="none"/>
                <w:lang w:eastAsia="zh-CN"/>
              </w:rPr>
              <w:t>，</w:t>
            </w:r>
            <w:r>
              <w:rPr>
                <w:rFonts w:hint="eastAsia" w:ascii="仿宋" w:hAnsi="仿宋" w:eastAsia="仿宋" w:cs="仿宋"/>
                <w:color w:val="auto"/>
                <w:spacing w:val="-6"/>
                <w:position w:val="0"/>
                <w:highlight w:val="none"/>
                <w:lang w:val="en-US" w:eastAsia="zh-CN"/>
              </w:rPr>
              <w:t>未提供承诺的不得分。</w:t>
            </w:r>
          </w:p>
          <w:p w14:paraId="2B460C8E">
            <w:pPr>
              <w:pStyle w:val="2"/>
              <w:rPr>
                <w:rFonts w:hint="eastAsia" w:ascii="仿宋" w:hAnsi="仿宋" w:eastAsia="仿宋" w:cs="仿宋"/>
                <w:color w:val="auto"/>
                <w:spacing w:val="-6"/>
                <w:position w:val="0"/>
                <w:highlight w:val="none"/>
                <w:lang w:val="en-US" w:eastAsia="zh-CN"/>
              </w:rPr>
            </w:pPr>
          </w:p>
        </w:tc>
        <w:tc>
          <w:tcPr>
            <w:tcW w:w="902" w:type="dxa"/>
            <w:vMerge w:val="continue"/>
            <w:tcBorders>
              <w:left w:val="single" w:color="000000" w:sz="4" w:space="0"/>
              <w:bottom w:val="single" w:color="000000" w:sz="4" w:space="0"/>
              <w:right w:val="single" w:color="000000" w:sz="4" w:space="0"/>
            </w:tcBorders>
            <w:noWrap w:val="0"/>
            <w:tcMar>
              <w:left w:w="103" w:type="dxa"/>
            </w:tcMar>
            <w:vAlign w:val="center"/>
          </w:tcPr>
          <w:p w14:paraId="7804713B">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pacing w:val="-6"/>
                <w:position w:val="0"/>
                <w:sz w:val="24"/>
                <w:szCs w:val="24"/>
                <w:highlight w:val="none"/>
              </w:rPr>
            </w:pPr>
          </w:p>
        </w:tc>
      </w:tr>
    </w:tbl>
    <w:p w14:paraId="34B7BADE">
      <w:pPr>
        <w:numPr>
          <w:ilvl w:val="0"/>
          <w:numId w:val="0"/>
        </w:numPr>
        <w:spacing w:line="240" w:lineRule="auto"/>
        <w:ind w:firstLine="456" w:firstLineChars="200"/>
        <w:jc w:val="both"/>
        <w:rPr>
          <w:rFonts w:hint="eastAsia" w:ascii="仿宋" w:hAnsi="仿宋" w:eastAsia="仿宋" w:cs="仿宋"/>
          <w:color w:val="auto"/>
          <w:spacing w:val="-6"/>
          <w:position w:val="0"/>
          <w:sz w:val="24"/>
          <w:highlight w:val="none"/>
          <w:lang w:val="en-US" w:eastAsia="zh-CN"/>
        </w:rPr>
      </w:pPr>
    </w:p>
    <w:p w14:paraId="2701DE69">
      <w:pPr>
        <w:pStyle w:val="2"/>
        <w:rPr>
          <w:rFonts w:hint="eastAsia" w:ascii="仿宋" w:hAnsi="仿宋" w:eastAsia="仿宋" w:cs="仿宋"/>
          <w:color w:val="auto"/>
          <w:spacing w:val="-6"/>
          <w:position w:val="0"/>
          <w:sz w:val="24"/>
          <w:highlight w:val="none"/>
          <w:lang w:val="en-US" w:eastAsia="zh-CN"/>
        </w:rPr>
      </w:pPr>
    </w:p>
    <w:p w14:paraId="342C07D0">
      <w:pPr>
        <w:pStyle w:val="2"/>
        <w:rPr>
          <w:rFonts w:hint="eastAsia" w:ascii="仿宋" w:hAnsi="仿宋" w:eastAsia="仿宋" w:cs="仿宋"/>
          <w:color w:val="auto"/>
          <w:spacing w:val="-6"/>
          <w:position w:val="0"/>
          <w:sz w:val="24"/>
          <w:highlight w:val="none"/>
          <w:lang w:val="en-US" w:eastAsia="zh-CN"/>
        </w:rPr>
      </w:pPr>
    </w:p>
    <w:p w14:paraId="487E620C">
      <w:pPr>
        <w:numPr>
          <w:ilvl w:val="0"/>
          <w:numId w:val="0"/>
        </w:numPr>
        <w:spacing w:line="240" w:lineRule="auto"/>
        <w:ind w:firstLine="458" w:firstLineChars="200"/>
        <w:jc w:val="both"/>
        <w:rPr>
          <w:rFonts w:hint="eastAsia" w:ascii="仿宋" w:hAnsi="仿宋" w:eastAsia="仿宋" w:cs="仿宋"/>
          <w:b/>
          <w:bCs/>
          <w:color w:val="auto"/>
          <w:spacing w:val="-6"/>
          <w:position w:val="0"/>
          <w:sz w:val="24"/>
          <w:highlight w:val="none"/>
        </w:rPr>
      </w:pPr>
      <w:r>
        <w:rPr>
          <w:rFonts w:hint="eastAsia" w:ascii="仿宋" w:hAnsi="仿宋" w:eastAsia="仿宋" w:cs="仿宋"/>
          <w:b/>
          <w:bCs/>
          <w:color w:val="auto"/>
          <w:spacing w:val="-6"/>
          <w:position w:val="0"/>
          <w:sz w:val="24"/>
          <w:highlight w:val="none"/>
          <w:lang w:val="en-US" w:eastAsia="zh-CN"/>
        </w:rPr>
        <w:t>3、投标部分（分值90分）</w:t>
      </w:r>
    </w:p>
    <w:tbl>
      <w:tblPr>
        <w:tblStyle w:val="17"/>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14:paraId="2C6D753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888C260">
            <w:pPr>
              <w:spacing w:line="240" w:lineRule="auto"/>
              <w:jc w:val="center"/>
              <w:rPr>
                <w:rFonts w:hint="eastAsia" w:ascii="仿宋" w:hAnsi="仿宋" w:eastAsia="仿宋" w:cs="仿宋"/>
                <w:b/>
                <w:bCs/>
                <w:color w:val="auto"/>
                <w:spacing w:val="-6"/>
                <w:position w:val="0"/>
                <w:sz w:val="24"/>
                <w:szCs w:val="24"/>
                <w:highlight w:val="none"/>
              </w:rPr>
            </w:pPr>
            <w:r>
              <w:rPr>
                <w:rFonts w:hint="eastAsia" w:ascii="仿宋" w:hAnsi="仿宋" w:eastAsia="仿宋" w:cs="仿宋"/>
                <w:b/>
                <w:bCs/>
                <w:color w:val="auto"/>
                <w:spacing w:val="-6"/>
                <w:position w:val="0"/>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43E95EDD">
            <w:pPr>
              <w:spacing w:line="240" w:lineRule="auto"/>
              <w:jc w:val="center"/>
              <w:rPr>
                <w:rFonts w:hint="eastAsia" w:ascii="仿宋" w:hAnsi="仿宋" w:eastAsia="仿宋" w:cs="仿宋"/>
                <w:b/>
                <w:bCs/>
                <w:color w:val="auto"/>
                <w:spacing w:val="-6"/>
                <w:position w:val="0"/>
                <w:sz w:val="24"/>
                <w:szCs w:val="24"/>
                <w:highlight w:val="none"/>
              </w:rPr>
            </w:pPr>
            <w:r>
              <w:rPr>
                <w:rFonts w:hint="eastAsia" w:ascii="仿宋" w:hAnsi="仿宋" w:eastAsia="仿宋" w:cs="仿宋"/>
                <w:b/>
                <w:bCs/>
                <w:color w:val="auto"/>
                <w:spacing w:val="-6"/>
                <w:position w:val="0"/>
                <w:sz w:val="24"/>
                <w:szCs w:val="24"/>
                <w:highlight w:val="none"/>
                <w:lang w:val="en-US" w:eastAsia="zh-CN"/>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914143C">
            <w:pPr>
              <w:spacing w:line="240" w:lineRule="auto"/>
              <w:jc w:val="center"/>
              <w:rPr>
                <w:rFonts w:hint="eastAsia" w:ascii="仿宋" w:hAnsi="仿宋" w:eastAsia="仿宋" w:cs="仿宋"/>
                <w:b/>
                <w:bCs/>
                <w:color w:val="auto"/>
                <w:spacing w:val="-6"/>
                <w:position w:val="0"/>
                <w:sz w:val="24"/>
                <w:szCs w:val="24"/>
                <w:highlight w:val="none"/>
              </w:rPr>
            </w:pPr>
            <w:r>
              <w:rPr>
                <w:rFonts w:hint="eastAsia" w:ascii="仿宋" w:hAnsi="仿宋" w:eastAsia="仿宋" w:cs="仿宋"/>
                <w:b/>
                <w:bCs/>
                <w:color w:val="auto"/>
                <w:spacing w:val="-6"/>
                <w:position w:val="0"/>
                <w:sz w:val="24"/>
                <w:szCs w:val="24"/>
                <w:highlight w:val="none"/>
                <w:lang w:val="en-US" w:eastAsia="zh-CN"/>
              </w:rPr>
              <w:t>满分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471519B3">
            <w:pPr>
              <w:spacing w:line="240" w:lineRule="auto"/>
              <w:jc w:val="center"/>
              <w:rPr>
                <w:rFonts w:hint="eastAsia" w:ascii="仿宋" w:hAnsi="仿宋" w:eastAsia="仿宋" w:cs="仿宋"/>
                <w:b/>
                <w:bCs/>
                <w:color w:val="auto"/>
                <w:spacing w:val="-6"/>
                <w:position w:val="0"/>
                <w:sz w:val="24"/>
                <w:szCs w:val="24"/>
                <w:highlight w:val="none"/>
              </w:rPr>
            </w:pPr>
            <w:r>
              <w:rPr>
                <w:rFonts w:hint="eastAsia" w:ascii="仿宋" w:hAnsi="仿宋" w:eastAsia="仿宋" w:cs="仿宋"/>
                <w:b/>
                <w:bCs/>
                <w:color w:val="auto"/>
                <w:spacing w:val="-6"/>
                <w:position w:val="0"/>
                <w:sz w:val="24"/>
                <w:szCs w:val="24"/>
                <w:highlight w:val="none"/>
                <w:lang w:val="en-US" w:eastAsia="zh-CN"/>
              </w:rPr>
              <w:t>评审内容</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31F7A28B">
            <w:pPr>
              <w:spacing w:line="240" w:lineRule="auto"/>
              <w:jc w:val="center"/>
              <w:rPr>
                <w:rFonts w:hint="eastAsia" w:ascii="仿宋" w:hAnsi="仿宋" w:eastAsia="仿宋" w:cs="仿宋"/>
                <w:b/>
                <w:bCs/>
                <w:color w:val="auto"/>
                <w:spacing w:val="-6"/>
                <w:position w:val="0"/>
                <w:sz w:val="24"/>
                <w:szCs w:val="24"/>
                <w:highlight w:val="none"/>
              </w:rPr>
            </w:pPr>
            <w:r>
              <w:rPr>
                <w:rFonts w:hint="eastAsia" w:ascii="仿宋" w:hAnsi="仿宋" w:eastAsia="仿宋" w:cs="仿宋"/>
                <w:b/>
                <w:bCs/>
                <w:color w:val="auto"/>
                <w:spacing w:val="-6"/>
                <w:position w:val="0"/>
                <w:sz w:val="24"/>
                <w:szCs w:val="24"/>
                <w:highlight w:val="none"/>
                <w:lang w:val="en-US" w:eastAsia="zh-CN"/>
              </w:rPr>
              <w:t>实得分</w:t>
            </w:r>
          </w:p>
        </w:tc>
      </w:tr>
      <w:tr w14:paraId="57CAE43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720BD2A">
            <w:pPr>
              <w:spacing w:line="240" w:lineRule="auto"/>
              <w:jc w:val="center"/>
              <w:rPr>
                <w:rFonts w:hint="eastAsia" w:ascii="仿宋" w:hAnsi="仿宋" w:eastAsia="仿宋" w:cs="仿宋"/>
                <w:color w:val="auto"/>
                <w:spacing w:val="-6"/>
                <w:position w:val="0"/>
                <w:sz w:val="24"/>
                <w:szCs w:val="24"/>
                <w:highlight w:val="none"/>
              </w:rPr>
            </w:pPr>
            <w:r>
              <w:rPr>
                <w:rFonts w:hint="eastAsia" w:ascii="仿宋" w:hAnsi="仿宋" w:eastAsia="仿宋" w:cs="仿宋"/>
                <w:color w:val="auto"/>
                <w:spacing w:val="-6"/>
                <w:position w:val="0"/>
                <w:sz w:val="24"/>
                <w:szCs w:val="24"/>
                <w:highlight w:val="none"/>
                <w:lang w:val="en-US" w:eastAsia="zh-CN"/>
              </w:rPr>
              <w:t>1</w:t>
            </w:r>
          </w:p>
        </w:tc>
        <w:tc>
          <w:tcPr>
            <w:tcW w:w="1160" w:type="dxa"/>
            <w:tcBorders>
              <w:top w:val="single" w:color="000000" w:sz="4" w:space="0"/>
              <w:left w:val="single" w:color="000000" w:sz="4" w:space="0"/>
              <w:bottom w:val="single" w:color="000000" w:sz="4" w:space="0"/>
            </w:tcBorders>
            <w:tcMar>
              <w:left w:w="103" w:type="dxa"/>
            </w:tcMar>
            <w:vAlign w:val="center"/>
          </w:tcPr>
          <w:p w14:paraId="3A3420A6">
            <w:pPr>
              <w:spacing w:line="240" w:lineRule="auto"/>
              <w:jc w:val="center"/>
              <w:rPr>
                <w:rFonts w:hint="eastAsia" w:ascii="仿宋" w:hAnsi="仿宋" w:eastAsia="仿宋" w:cs="仿宋"/>
                <w:color w:val="auto"/>
                <w:spacing w:val="-6"/>
                <w:position w:val="0"/>
                <w:sz w:val="24"/>
                <w:szCs w:val="24"/>
                <w:highlight w:val="none"/>
                <w:lang w:eastAsia="zh-CN"/>
              </w:rPr>
            </w:pPr>
            <w:r>
              <w:rPr>
                <w:rFonts w:hint="eastAsia" w:ascii="仿宋" w:hAnsi="仿宋" w:eastAsia="仿宋" w:cs="仿宋"/>
                <w:color w:val="auto"/>
                <w:spacing w:val="-6"/>
                <w:kern w:val="0"/>
                <w:position w:val="0"/>
                <w:sz w:val="24"/>
                <w:szCs w:val="24"/>
                <w:highlight w:val="none"/>
                <w:lang w:val="en-US" w:eastAsia="zh-CN"/>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37C20B9D">
            <w:pPr>
              <w:spacing w:line="240" w:lineRule="auto"/>
              <w:jc w:val="center"/>
              <w:rPr>
                <w:rFonts w:hint="eastAsia" w:ascii="仿宋" w:hAnsi="仿宋" w:eastAsia="仿宋" w:cs="仿宋"/>
                <w:color w:val="auto"/>
                <w:spacing w:val="-6"/>
                <w:position w:val="0"/>
                <w:sz w:val="24"/>
                <w:szCs w:val="24"/>
                <w:highlight w:val="none"/>
                <w:lang w:val="en-US" w:eastAsia="zh-CN"/>
              </w:rPr>
            </w:pPr>
            <w:r>
              <w:rPr>
                <w:rFonts w:hint="eastAsia" w:ascii="仿宋" w:hAnsi="仿宋" w:eastAsia="仿宋" w:cs="仿宋"/>
                <w:color w:val="auto"/>
                <w:spacing w:val="-6"/>
                <w:kern w:val="0"/>
                <w:position w:val="0"/>
                <w:sz w:val="24"/>
                <w:szCs w:val="24"/>
                <w:highlight w:val="none"/>
                <w:lang w:val="en-US" w:eastAsia="zh-CN"/>
              </w:rPr>
              <w:t>90分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0156AB91">
            <w:pPr>
              <w:spacing w:line="240" w:lineRule="auto"/>
              <w:ind w:firstLine="396" w:firstLineChars="200"/>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lang w:val="en-US" w:eastAsia="zh-CN"/>
              </w:rPr>
              <w:t>价格分应当采用低价优先法计算，即满足招标文件要求且最后报价最低的价格为评标基准价，其价格分为满分。其他供应商的价格分统一按照下列公式计算：</w:t>
            </w:r>
          </w:p>
          <w:p w14:paraId="04F27424">
            <w:pPr>
              <w:spacing w:line="240" w:lineRule="auto"/>
              <w:ind w:firstLine="396" w:firstLineChars="200"/>
              <w:rPr>
                <w:rFonts w:hint="eastAsia" w:ascii="仿宋" w:hAnsi="仿宋" w:eastAsia="仿宋" w:cs="仿宋"/>
                <w:color w:val="auto"/>
                <w:spacing w:val="-6"/>
                <w:position w:val="0"/>
                <w:highlight w:val="none"/>
                <w:lang w:val="en-US" w:eastAsia="zh-CN"/>
              </w:rPr>
            </w:pPr>
            <w:r>
              <w:rPr>
                <w:rFonts w:hint="eastAsia" w:ascii="仿宋" w:hAnsi="仿宋" w:eastAsia="仿宋" w:cs="仿宋"/>
                <w:color w:val="auto"/>
                <w:spacing w:val="-6"/>
                <w:position w:val="0"/>
                <w:highlight w:val="none"/>
                <w:lang w:val="en-US" w:eastAsia="zh-CN"/>
              </w:rPr>
              <w:t>报价得分=（评标基准价/最后报价）×100×90%，评审过程中，不得去掉最后报价中的最高报价和最低报价。（保留到小数点后两位，第三位四舍五入。）</w:t>
            </w:r>
          </w:p>
          <w:p w14:paraId="32163F51">
            <w:pPr>
              <w:spacing w:line="360" w:lineRule="exact"/>
              <w:ind w:firstLine="480" w:firstLineChars="200"/>
              <w:rPr>
                <w:rFonts w:hint="eastAsia" w:ascii="仿宋" w:hAnsi="仿宋" w:eastAsia="仿宋" w:cs="仿宋"/>
                <w:b/>
                <w:color w:val="auto"/>
                <w:spacing w:val="-6"/>
                <w:position w:val="0"/>
                <w:sz w:val="24"/>
                <w:highlight w:val="none"/>
                <w:lang w:val="en-US" w:eastAsia="zh-CN"/>
              </w:rPr>
            </w:pPr>
            <w:r>
              <w:rPr>
                <w:rFonts w:hint="eastAsia" w:ascii="仿宋" w:hAnsi="仿宋" w:eastAsia="仿宋" w:cs="仿宋"/>
                <w:sz w:val="24"/>
              </w:rPr>
              <w:t>如报价出现异常，评标委员会由权要求相应投标人作出说明，如说明理由不合理或不说明理由，评标委员会有权将该投标人投标视为废标</w:t>
            </w:r>
            <w:r>
              <w:rPr>
                <w:rFonts w:hint="eastAsia" w:ascii="仿宋" w:hAnsi="仿宋" w:eastAsia="仿宋" w:cs="仿宋"/>
                <w:sz w:val="24"/>
                <w:lang w:eastAsia="zh-CN"/>
              </w:rPr>
              <w:t>。</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78E83936">
            <w:pPr>
              <w:spacing w:line="240" w:lineRule="auto"/>
              <w:rPr>
                <w:rFonts w:hint="eastAsia" w:ascii="仿宋" w:hAnsi="仿宋" w:eastAsia="仿宋" w:cs="仿宋"/>
                <w:color w:val="auto"/>
                <w:spacing w:val="-6"/>
                <w:position w:val="0"/>
                <w:sz w:val="24"/>
                <w:szCs w:val="24"/>
                <w:highlight w:val="none"/>
                <w:lang w:val="en-US" w:eastAsia="zh-CN"/>
              </w:rPr>
            </w:pPr>
          </w:p>
        </w:tc>
      </w:tr>
    </w:tbl>
    <w:p w14:paraId="2BB8A5C8">
      <w:pPr>
        <w:pStyle w:val="2"/>
        <w:rPr>
          <w:rFonts w:hint="eastAsia"/>
          <w:color w:val="auto"/>
        </w:rPr>
      </w:pPr>
    </w:p>
    <w:p w14:paraId="7598B84E">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.定标办法</w:t>
      </w:r>
    </w:p>
    <w:p w14:paraId="375F6DB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.1总得分</w:t>
      </w:r>
    </w:p>
    <w:p w14:paraId="07C6DBC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综合得分 =（</w:t>
      </w:r>
      <w:r>
        <w:rPr>
          <w:rFonts w:hint="eastAsia" w:ascii="仿宋" w:hAnsi="仿宋" w:eastAsia="仿宋" w:cs="仿宋"/>
          <w:color w:val="auto"/>
          <w:sz w:val="28"/>
          <w:szCs w:val="28"/>
          <w:highlight w:val="none"/>
          <w:lang w:val="en-US" w:eastAsia="zh-CN"/>
        </w:rPr>
        <w:t>商务分+</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分）。</w:t>
      </w:r>
    </w:p>
    <w:p w14:paraId="40199E3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评委评审打分、计分过程中各项分数均取小数点后两位，小数点后第三位四舍五入。根据各评委的打分结果，在计算</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商务综合得分时，对评委的商务部分的打分结果分别汇总，再进行算术平均，计算出各有效</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的商务因素得分。</w:t>
      </w:r>
    </w:p>
    <w:p w14:paraId="21D8A3E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highlight w:val="none"/>
        </w:rPr>
        <w:t>评标小组评委依据综合得分高低顺序依次确定中标候选人，评分以</w:t>
      </w:r>
      <w:r>
        <w:rPr>
          <w:rFonts w:hint="eastAsia" w:ascii="仿宋" w:hAnsi="仿宋" w:eastAsia="仿宋" w:cs="仿宋"/>
          <w:color w:val="auto"/>
          <w:sz w:val="28"/>
          <w:szCs w:val="28"/>
          <w:highlight w:val="none"/>
          <w:lang w:val="en-US" w:eastAsia="zh-CN"/>
        </w:rPr>
        <w:t>价格最低</w:t>
      </w:r>
      <w:r>
        <w:rPr>
          <w:rFonts w:hint="eastAsia" w:ascii="仿宋" w:hAnsi="仿宋" w:eastAsia="仿宋" w:cs="仿宋"/>
          <w:color w:val="auto"/>
          <w:sz w:val="28"/>
          <w:szCs w:val="28"/>
          <w:highlight w:val="none"/>
        </w:rPr>
        <w:t>者作为第一中标候选人。如果出现</w:t>
      </w:r>
      <w:r>
        <w:rPr>
          <w:rFonts w:hint="eastAsia" w:ascii="仿宋" w:hAnsi="仿宋" w:eastAsia="仿宋" w:cs="仿宋"/>
          <w:color w:val="auto"/>
          <w:sz w:val="28"/>
          <w:szCs w:val="28"/>
          <w:highlight w:val="none"/>
          <w:lang w:val="en-US" w:eastAsia="zh-CN"/>
        </w:rPr>
        <w:t>报价相同最低</w:t>
      </w:r>
      <w:r>
        <w:rPr>
          <w:rFonts w:hint="eastAsia" w:ascii="仿宋" w:hAnsi="仿宋" w:eastAsia="仿宋" w:cs="仿宋"/>
          <w:color w:val="auto"/>
          <w:sz w:val="28"/>
          <w:szCs w:val="28"/>
          <w:highlight w:val="none"/>
        </w:rPr>
        <w:t>，则确定</w:t>
      </w:r>
      <w:r>
        <w:rPr>
          <w:rFonts w:hint="eastAsia" w:ascii="仿宋" w:hAnsi="仿宋" w:eastAsia="仿宋" w:cs="仿宋"/>
          <w:color w:val="auto"/>
          <w:sz w:val="28"/>
          <w:szCs w:val="28"/>
          <w:highlight w:val="none"/>
          <w:lang w:val="en-US" w:eastAsia="zh-CN"/>
        </w:rPr>
        <w:t>综合得分者</w:t>
      </w:r>
      <w:r>
        <w:rPr>
          <w:rFonts w:hint="eastAsia" w:ascii="仿宋" w:hAnsi="仿宋" w:eastAsia="仿宋" w:cs="仿宋"/>
          <w:color w:val="auto"/>
          <w:sz w:val="28"/>
          <w:szCs w:val="28"/>
          <w:highlight w:val="none"/>
        </w:rPr>
        <w:t>排名在前；</w:t>
      </w:r>
      <w:r>
        <w:rPr>
          <w:rFonts w:hint="eastAsia" w:ascii="仿宋" w:hAnsi="仿宋" w:eastAsia="仿宋" w:cs="仿宋"/>
          <w:color w:val="auto"/>
          <w:sz w:val="28"/>
          <w:szCs w:val="28"/>
          <w:highlight w:val="none"/>
          <w:lang w:val="en-US" w:eastAsia="zh-CN"/>
        </w:rPr>
        <w:t>综合得分</w:t>
      </w:r>
      <w:r>
        <w:rPr>
          <w:rFonts w:hint="eastAsia" w:ascii="仿宋" w:hAnsi="仿宋" w:eastAsia="仿宋" w:cs="仿宋"/>
          <w:color w:val="auto"/>
          <w:sz w:val="28"/>
          <w:szCs w:val="28"/>
          <w:highlight w:val="none"/>
        </w:rPr>
        <w:t>仍相同时则采用抽签方式现场确定中标候选人。</w:t>
      </w:r>
    </w:p>
    <w:p w14:paraId="0BB19C7B">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中标人因不可抗力或者自身原因放弃中标资格或者不能履行合同的，</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人可取消其中标资格，中标人还应对</w:t>
      </w:r>
      <w:r>
        <w:rPr>
          <w:rFonts w:hint="eastAsia" w:ascii="仿宋" w:hAnsi="仿宋" w:eastAsia="仿宋" w:cs="仿宋"/>
          <w:color w:val="auto"/>
          <w:sz w:val="28"/>
          <w:szCs w:val="28"/>
          <w:lang w:val="en-US" w:eastAsia="zh-CN"/>
        </w:rPr>
        <w:t>招标人造成的损失</w:t>
      </w:r>
      <w:r>
        <w:rPr>
          <w:rFonts w:hint="eastAsia" w:ascii="仿宋" w:hAnsi="仿宋" w:eastAsia="仿宋" w:cs="仿宋"/>
          <w:color w:val="auto"/>
          <w:sz w:val="28"/>
          <w:szCs w:val="28"/>
        </w:rPr>
        <w:t>予以赔偿。同时，</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人可以视情况与排位在中标人之后第一位的中标候选人签订合同，以此类推。</w:t>
      </w:r>
    </w:p>
    <w:p w14:paraId="40D29911">
      <w:pPr>
        <w:spacing w:line="360" w:lineRule="auto"/>
        <w:rPr>
          <w:rFonts w:hint="eastAsia" w:ascii="仿宋" w:hAnsi="仿宋" w:eastAsia="仿宋" w:cs="仿宋"/>
          <w:color w:val="auto"/>
          <w:kern w:val="2"/>
          <w:sz w:val="28"/>
          <w:szCs w:val="28"/>
        </w:rPr>
      </w:pPr>
    </w:p>
    <w:p w14:paraId="640BF8C3">
      <w:pPr>
        <w:pStyle w:val="2"/>
        <w:spacing w:line="360" w:lineRule="auto"/>
        <w:rPr>
          <w:rFonts w:hint="eastAsia" w:ascii="仿宋" w:hAnsi="仿宋" w:eastAsia="仿宋" w:cs="仿宋"/>
          <w:color w:val="auto"/>
          <w:kern w:val="2"/>
          <w:sz w:val="28"/>
          <w:szCs w:val="28"/>
        </w:rPr>
      </w:pPr>
    </w:p>
    <w:p w14:paraId="7DBDE61F">
      <w:pPr>
        <w:pStyle w:val="2"/>
        <w:rPr>
          <w:rFonts w:hint="eastAsia" w:ascii="宋体" w:hAnsi="宋体" w:eastAsia="宋体" w:cs="Arial"/>
          <w:color w:val="auto"/>
          <w:kern w:val="2"/>
          <w:sz w:val="32"/>
          <w:szCs w:val="32"/>
        </w:rPr>
      </w:pPr>
    </w:p>
    <w:p w14:paraId="154C1B31">
      <w:pPr>
        <w:pStyle w:val="2"/>
        <w:rPr>
          <w:rFonts w:hint="eastAsia" w:ascii="宋体" w:hAnsi="宋体" w:eastAsia="宋体" w:cs="Arial"/>
          <w:color w:val="auto"/>
          <w:kern w:val="2"/>
          <w:sz w:val="32"/>
          <w:szCs w:val="32"/>
        </w:rPr>
      </w:pPr>
    </w:p>
    <w:p w14:paraId="159201CC">
      <w:pPr>
        <w:pStyle w:val="2"/>
        <w:rPr>
          <w:rFonts w:hint="eastAsia" w:ascii="宋体" w:hAnsi="宋体" w:eastAsia="宋体" w:cs="Arial"/>
          <w:color w:val="auto"/>
          <w:kern w:val="2"/>
          <w:sz w:val="32"/>
          <w:szCs w:val="32"/>
        </w:rPr>
      </w:pPr>
    </w:p>
    <w:p w14:paraId="7104C2E8">
      <w:pPr>
        <w:pStyle w:val="2"/>
        <w:ind w:left="0" w:leftChars="0" w:firstLine="0" w:firstLineChars="0"/>
        <w:rPr>
          <w:rFonts w:hint="eastAsia" w:ascii="宋体" w:hAnsi="宋体" w:eastAsia="宋体" w:cs="Arial"/>
          <w:color w:val="auto"/>
          <w:kern w:val="2"/>
          <w:sz w:val="32"/>
          <w:szCs w:val="32"/>
        </w:rPr>
      </w:pPr>
    </w:p>
    <w:p w14:paraId="49F42BBC">
      <w:pPr>
        <w:pStyle w:val="2"/>
        <w:rPr>
          <w:rFonts w:hint="eastAsia" w:ascii="宋体" w:hAnsi="宋体" w:eastAsia="宋体" w:cs="Arial"/>
          <w:color w:val="auto"/>
          <w:kern w:val="2"/>
          <w:sz w:val="32"/>
          <w:szCs w:val="32"/>
        </w:rPr>
      </w:pPr>
    </w:p>
    <w:p w14:paraId="28CDA6EC">
      <w:pPr>
        <w:numPr>
          <w:ilvl w:val="0"/>
          <w:numId w:val="5"/>
        </w:numPr>
        <w:spacing w:line="520" w:lineRule="exact"/>
        <w:jc w:val="center"/>
        <w:rPr>
          <w:rFonts w:hint="eastAsia"/>
          <w:b/>
          <w:bCs/>
          <w:color w:val="auto"/>
          <w:sz w:val="36"/>
          <w:szCs w:val="36"/>
        </w:rPr>
      </w:pPr>
      <w:bookmarkStart w:id="11" w:name="_Toc480890783"/>
      <w:bookmarkStart w:id="12" w:name="_Toc480299318"/>
      <w:r>
        <w:rPr>
          <w:rFonts w:hint="eastAsia"/>
          <w:b/>
          <w:bCs/>
          <w:color w:val="auto"/>
          <w:sz w:val="36"/>
          <w:szCs w:val="36"/>
        </w:rPr>
        <w:t xml:space="preserve"> 合同</w:t>
      </w:r>
      <w:bookmarkEnd w:id="11"/>
      <w:bookmarkEnd w:id="12"/>
    </w:p>
    <w:p w14:paraId="52272D34">
      <w:pPr>
        <w:pStyle w:val="2"/>
        <w:rPr>
          <w:rFonts w:hint="eastAsia"/>
          <w:color w:val="auto"/>
        </w:rPr>
      </w:pPr>
    </w:p>
    <w:p w14:paraId="2B62309C">
      <w:pPr>
        <w:autoSpaceDE w:val="0"/>
        <w:autoSpaceDN w:val="0"/>
        <w:adjustRightInd w:val="0"/>
        <w:spacing w:line="322" w:lineRule="exact"/>
        <w:ind w:left="2359"/>
        <w:jc w:val="right"/>
        <w:rPr>
          <w:rFonts w:ascii="Times New Roman" w:hAnsi="Times New Roman"/>
          <w:color w:val="auto"/>
          <w:kern w:val="0"/>
          <w:sz w:val="24"/>
          <w:szCs w:val="24"/>
        </w:rPr>
      </w:pPr>
      <w:bookmarkStart w:id="13" w:name="_Toc63471428"/>
      <w:bookmarkStart w:id="14" w:name="_Toc95912251"/>
      <w:bookmarkStart w:id="15" w:name="_Toc6208"/>
      <w:bookmarkStart w:id="16" w:name="_Toc3250"/>
      <w:bookmarkStart w:id="17" w:name="_Toc21808"/>
      <w:bookmarkStart w:id="18" w:name="_Toc7129"/>
      <w:bookmarkStart w:id="19" w:name="_Toc300038981"/>
      <w:r>
        <w:rPr>
          <w:rFonts w:hint="eastAsia" w:ascii="Times New Roman" w:hAnsi="Times New Roman"/>
          <w:color w:val="auto"/>
          <w:kern w:val="0"/>
          <w:sz w:val="24"/>
          <w:szCs w:val="24"/>
        </w:rPr>
        <w:t>合同编号：</w:t>
      </w:r>
    </w:p>
    <w:p w14:paraId="725224B2">
      <w:pPr>
        <w:spacing w:line="560" w:lineRule="exact"/>
        <w:jc w:val="center"/>
        <w:rPr>
          <w:rFonts w:ascii="黑体" w:eastAsia="黑体"/>
          <w:color w:val="auto"/>
          <w:sz w:val="52"/>
          <w:szCs w:val="52"/>
        </w:rPr>
      </w:pPr>
    </w:p>
    <w:p w14:paraId="107A0F15">
      <w:pPr>
        <w:spacing w:line="560" w:lineRule="exact"/>
        <w:jc w:val="center"/>
        <w:rPr>
          <w:rFonts w:hint="eastAsia" w:ascii="黑体" w:eastAsia="黑体"/>
          <w:color w:val="auto"/>
          <w:sz w:val="52"/>
          <w:szCs w:val="52"/>
        </w:rPr>
      </w:pPr>
    </w:p>
    <w:p w14:paraId="2B977924">
      <w:pPr>
        <w:spacing w:line="560" w:lineRule="exact"/>
        <w:jc w:val="center"/>
        <w:rPr>
          <w:rFonts w:hint="eastAsia" w:ascii="黑体" w:eastAsia="黑体"/>
          <w:color w:val="auto"/>
          <w:sz w:val="52"/>
          <w:szCs w:val="52"/>
        </w:rPr>
      </w:pPr>
    </w:p>
    <w:p w14:paraId="294A8A6F">
      <w:pPr>
        <w:jc w:val="center"/>
        <w:textAlignment w:val="baseline"/>
        <w:rPr>
          <w:rFonts w:hint="eastAsia" w:ascii="宋体;SimSun" w:hAnsi="宋体;SimSun" w:cs="宋体;SimSun"/>
          <w:b/>
          <w:color w:val="auto"/>
          <w:spacing w:val="20"/>
          <w:w w:val="90"/>
          <w:sz w:val="52"/>
          <w:szCs w:val="52"/>
          <w:lang w:val="en-US" w:eastAsia="zh-CN"/>
        </w:rPr>
      </w:pPr>
      <w:r>
        <w:rPr>
          <w:rFonts w:hint="eastAsia" w:ascii="宋体;SimSun" w:hAnsi="宋体;SimSun" w:eastAsia="宋体;SimSun" w:cs="宋体;SimSun"/>
          <w:b/>
          <w:color w:val="auto"/>
          <w:spacing w:val="20"/>
          <w:w w:val="90"/>
          <w:sz w:val="52"/>
          <w:szCs w:val="52"/>
        </w:rPr>
        <w:t>工程</w:t>
      </w:r>
      <w:r>
        <w:rPr>
          <w:rFonts w:hint="eastAsia" w:ascii="宋体;SimSun" w:hAnsi="宋体;SimSun" w:cs="宋体;SimSun"/>
          <w:b/>
          <w:color w:val="auto"/>
          <w:spacing w:val="20"/>
          <w:w w:val="90"/>
          <w:sz w:val="52"/>
          <w:szCs w:val="52"/>
          <w:lang w:val="en-US" w:eastAsia="zh-CN"/>
        </w:rPr>
        <w:t>施工</w:t>
      </w:r>
    </w:p>
    <w:p w14:paraId="1AAE6A32">
      <w:pPr>
        <w:spacing w:line="560" w:lineRule="exact"/>
        <w:jc w:val="center"/>
        <w:rPr>
          <w:rFonts w:eastAsia="黑体"/>
          <w:color w:val="auto"/>
          <w:sz w:val="52"/>
          <w:szCs w:val="52"/>
        </w:rPr>
      </w:pPr>
    </w:p>
    <w:p w14:paraId="51E25B5C">
      <w:pPr>
        <w:spacing w:line="560" w:lineRule="exact"/>
        <w:jc w:val="center"/>
        <w:rPr>
          <w:rFonts w:eastAsia="黑体"/>
          <w:color w:val="auto"/>
          <w:sz w:val="52"/>
          <w:szCs w:val="52"/>
        </w:rPr>
      </w:pPr>
      <w:r>
        <w:rPr>
          <w:rFonts w:hint="eastAsia" w:eastAsia="黑体"/>
          <w:color w:val="auto"/>
          <w:sz w:val="52"/>
          <w:szCs w:val="52"/>
        </w:rPr>
        <w:t>建设工程施工合同</w:t>
      </w:r>
    </w:p>
    <w:p w14:paraId="7B204C18">
      <w:pPr>
        <w:spacing w:line="560" w:lineRule="exact"/>
        <w:jc w:val="center"/>
        <w:rPr>
          <w:color w:val="auto"/>
          <w:sz w:val="52"/>
          <w:szCs w:val="52"/>
        </w:rPr>
      </w:pPr>
    </w:p>
    <w:p w14:paraId="3C5FF18B">
      <w:pPr>
        <w:spacing w:line="560" w:lineRule="exact"/>
        <w:rPr>
          <w:color w:val="auto"/>
          <w:sz w:val="24"/>
        </w:rPr>
      </w:pPr>
    </w:p>
    <w:p w14:paraId="715A4BED">
      <w:pPr>
        <w:spacing w:line="560" w:lineRule="exact"/>
        <w:rPr>
          <w:color w:val="auto"/>
          <w:sz w:val="24"/>
        </w:rPr>
      </w:pPr>
    </w:p>
    <w:p w14:paraId="77BC8E53">
      <w:pPr>
        <w:spacing w:line="560" w:lineRule="exact"/>
        <w:rPr>
          <w:color w:val="auto"/>
          <w:sz w:val="24"/>
        </w:rPr>
      </w:pPr>
    </w:p>
    <w:p w14:paraId="67B8920D">
      <w:pPr>
        <w:spacing w:line="560" w:lineRule="exact"/>
        <w:rPr>
          <w:color w:val="auto"/>
          <w:sz w:val="24"/>
        </w:rPr>
      </w:pPr>
    </w:p>
    <w:p w14:paraId="7D51D00B">
      <w:pPr>
        <w:spacing w:line="560" w:lineRule="exact"/>
        <w:rPr>
          <w:color w:val="auto"/>
          <w:sz w:val="24"/>
        </w:rPr>
      </w:pPr>
    </w:p>
    <w:p w14:paraId="3C1C7D9F">
      <w:pPr>
        <w:spacing w:line="560" w:lineRule="exact"/>
        <w:rPr>
          <w:color w:val="auto"/>
          <w:sz w:val="24"/>
        </w:rPr>
      </w:pPr>
    </w:p>
    <w:p w14:paraId="0993F8B0">
      <w:pPr>
        <w:spacing w:line="560" w:lineRule="exact"/>
        <w:rPr>
          <w:color w:val="auto"/>
          <w:sz w:val="24"/>
        </w:rPr>
      </w:pPr>
    </w:p>
    <w:p w14:paraId="7813A8BB">
      <w:pPr>
        <w:spacing w:line="560" w:lineRule="exact"/>
        <w:rPr>
          <w:color w:val="auto"/>
          <w:sz w:val="24"/>
        </w:rPr>
      </w:pPr>
    </w:p>
    <w:p w14:paraId="5F26F6C3">
      <w:pPr>
        <w:spacing w:line="560" w:lineRule="exact"/>
        <w:jc w:val="center"/>
        <w:rPr>
          <w:rFonts w:ascii="黑体" w:eastAsia="黑体"/>
          <w:b/>
          <w:color w:val="auto"/>
          <w:sz w:val="32"/>
          <w:szCs w:val="32"/>
        </w:rPr>
      </w:pPr>
      <w:r>
        <w:rPr>
          <w:rFonts w:hint="eastAsia" w:ascii="黑体" w:eastAsia="黑体"/>
          <w:b/>
          <w:color w:val="auto"/>
          <w:sz w:val="32"/>
          <w:szCs w:val="32"/>
        </w:rPr>
        <w:t>签订日期：</w:t>
      </w:r>
      <w:r>
        <w:rPr>
          <w:rFonts w:hint="eastAsia" w:ascii="黑体" w:eastAsia="黑体"/>
          <w:b/>
          <w:color w:val="auto"/>
          <w:sz w:val="32"/>
          <w:szCs w:val="32"/>
          <w:u w:val="single"/>
        </w:rPr>
        <w:t xml:space="preserve"> 20</w:t>
      </w:r>
      <w:r>
        <w:rPr>
          <w:rFonts w:hint="eastAsia" w:ascii="黑体"/>
          <w:b/>
          <w:color w:val="auto"/>
          <w:sz w:val="32"/>
          <w:szCs w:val="32"/>
          <w:u w:val="single"/>
          <w:lang w:val="en-US" w:eastAsia="zh-CN"/>
        </w:rPr>
        <w:t>24</w:t>
      </w:r>
      <w:r>
        <w:rPr>
          <w:rFonts w:hint="eastAsia" w:ascii="黑体" w:eastAsia="黑体"/>
          <w:b/>
          <w:color w:val="auto"/>
          <w:sz w:val="32"/>
          <w:szCs w:val="32"/>
          <w:u w:val="single"/>
        </w:rPr>
        <w:t xml:space="preserve"> </w:t>
      </w:r>
      <w:r>
        <w:rPr>
          <w:rFonts w:hint="eastAsia" w:ascii="黑体" w:eastAsia="黑体"/>
          <w:b/>
          <w:color w:val="auto"/>
          <w:sz w:val="32"/>
          <w:szCs w:val="32"/>
        </w:rPr>
        <w:t>年</w:t>
      </w:r>
      <w:r>
        <w:rPr>
          <w:rFonts w:hint="eastAsia" w:ascii="黑体" w:eastAsia="黑体"/>
          <w:b/>
          <w:color w:val="auto"/>
          <w:sz w:val="32"/>
          <w:szCs w:val="32"/>
          <w:u w:val="single"/>
        </w:rPr>
        <w:t xml:space="preserve"> </w:t>
      </w:r>
      <w:r>
        <w:rPr>
          <w:rFonts w:hint="eastAsia" w:ascii="黑体"/>
          <w:b/>
          <w:color w:val="auto"/>
          <w:sz w:val="32"/>
          <w:szCs w:val="32"/>
          <w:u w:val="single"/>
          <w:lang w:val="en-US" w:eastAsia="zh-CN"/>
        </w:rPr>
        <w:t xml:space="preserve"> </w:t>
      </w:r>
      <w:r>
        <w:rPr>
          <w:rFonts w:hint="eastAsia" w:ascii="黑体" w:eastAsia="黑体"/>
          <w:b/>
          <w:color w:val="auto"/>
          <w:sz w:val="32"/>
          <w:szCs w:val="32"/>
          <w:u w:val="single"/>
        </w:rPr>
        <w:t xml:space="preserve"> </w:t>
      </w:r>
      <w:r>
        <w:rPr>
          <w:rFonts w:hint="eastAsia" w:ascii="黑体" w:eastAsia="黑体"/>
          <w:b/>
          <w:color w:val="auto"/>
          <w:sz w:val="32"/>
          <w:szCs w:val="32"/>
        </w:rPr>
        <w:t>月</w:t>
      </w:r>
      <w:r>
        <w:rPr>
          <w:rFonts w:hint="eastAsia" w:ascii="黑体" w:eastAsia="黑体"/>
          <w:b/>
          <w:color w:val="auto"/>
          <w:sz w:val="32"/>
          <w:szCs w:val="32"/>
          <w:u w:val="single"/>
        </w:rPr>
        <w:t xml:space="preserve"> </w:t>
      </w:r>
      <w:r>
        <w:rPr>
          <w:rFonts w:hint="eastAsia" w:ascii="黑体"/>
          <w:b/>
          <w:color w:val="auto"/>
          <w:sz w:val="32"/>
          <w:szCs w:val="32"/>
          <w:u w:val="single"/>
          <w:lang w:val="en-US" w:eastAsia="zh-CN"/>
        </w:rPr>
        <w:t xml:space="preserve"> </w:t>
      </w:r>
      <w:r>
        <w:rPr>
          <w:rFonts w:hint="eastAsia" w:ascii="黑体" w:eastAsia="黑体"/>
          <w:b/>
          <w:color w:val="auto"/>
          <w:sz w:val="32"/>
          <w:szCs w:val="32"/>
          <w:u w:val="single"/>
        </w:rPr>
        <w:t xml:space="preserve"> </w:t>
      </w:r>
      <w:r>
        <w:rPr>
          <w:rFonts w:hint="eastAsia" w:ascii="黑体" w:eastAsia="黑体"/>
          <w:b/>
          <w:color w:val="auto"/>
          <w:sz w:val="32"/>
          <w:szCs w:val="32"/>
        </w:rPr>
        <w:t>日</w:t>
      </w:r>
    </w:p>
    <w:bookmarkEnd w:id="13"/>
    <w:bookmarkEnd w:id="14"/>
    <w:bookmarkEnd w:id="15"/>
    <w:bookmarkEnd w:id="16"/>
    <w:bookmarkEnd w:id="17"/>
    <w:bookmarkEnd w:id="18"/>
    <w:p w14:paraId="49FBF145">
      <w:pPr>
        <w:spacing w:after="240" w:afterLines="100" w:line="360" w:lineRule="auto"/>
        <w:jc w:val="center"/>
        <w:rPr>
          <w:rFonts w:hint="eastAsia" w:ascii="宋体" w:hAnsi="宋体"/>
          <w:b/>
          <w:color w:val="auto"/>
          <w:w w:val="95"/>
          <w:sz w:val="48"/>
          <w:szCs w:val="48"/>
        </w:rPr>
      </w:pPr>
    </w:p>
    <w:p w14:paraId="50C23A6D">
      <w:pPr>
        <w:spacing w:after="240" w:afterLines="100" w:line="360" w:lineRule="auto"/>
        <w:jc w:val="center"/>
        <w:rPr>
          <w:rFonts w:hint="eastAsia" w:ascii="宋体" w:hAnsi="宋体"/>
          <w:b/>
          <w:color w:val="auto"/>
          <w:w w:val="95"/>
          <w:sz w:val="48"/>
          <w:szCs w:val="48"/>
        </w:rPr>
      </w:pPr>
    </w:p>
    <w:p w14:paraId="66465FE4">
      <w:pPr>
        <w:spacing w:after="240" w:afterLines="100" w:line="360" w:lineRule="auto"/>
        <w:jc w:val="center"/>
        <w:rPr>
          <w:rFonts w:hint="eastAsia" w:ascii="宋体" w:hAnsi="宋体"/>
          <w:b/>
          <w:color w:val="auto"/>
          <w:w w:val="95"/>
          <w:sz w:val="48"/>
          <w:szCs w:val="48"/>
        </w:rPr>
      </w:pPr>
    </w:p>
    <w:bookmarkEnd w:id="19"/>
    <w:p w14:paraId="2D258A21">
      <w:pPr>
        <w:pStyle w:val="26"/>
        <w:snapToGrid w:val="0"/>
        <w:spacing w:line="240" w:lineRule="auto"/>
        <w:ind w:firstLine="0"/>
        <w:jc w:val="center"/>
        <w:outlineLvl w:val="0"/>
        <w:rPr>
          <w:rFonts w:hint="eastAsia" w:ascii="宋体"/>
          <w:b/>
          <w:color w:val="auto"/>
          <w:sz w:val="32"/>
          <w:szCs w:val="32"/>
        </w:rPr>
      </w:pPr>
      <w:bookmarkStart w:id="20" w:name="_Toc17623"/>
      <w:bookmarkStart w:id="21" w:name="_Toc29086"/>
      <w:r>
        <w:rPr>
          <w:rFonts w:hint="eastAsia" w:ascii="宋体" w:hAnsi="宋体"/>
          <w:b/>
          <w:color w:val="auto"/>
          <w:sz w:val="32"/>
          <w:szCs w:val="32"/>
        </w:rPr>
        <w:t>第一章 协议书</w:t>
      </w:r>
      <w:bookmarkEnd w:id="20"/>
      <w:bookmarkEnd w:id="21"/>
    </w:p>
    <w:p w14:paraId="50EEC333">
      <w:pPr>
        <w:spacing w:line="360" w:lineRule="auto"/>
        <w:rPr>
          <w:color w:val="auto"/>
          <w:sz w:val="24"/>
          <w:highlight w:val="none"/>
          <w:u w:val="single"/>
        </w:rPr>
      </w:pPr>
      <w:r>
        <w:rPr>
          <w:rFonts w:hint="eastAsia" w:ascii="宋体" w:hAnsi="宋体"/>
          <w:b/>
          <w:bCs/>
          <w:color w:val="auto"/>
          <w:sz w:val="24"/>
        </w:rPr>
        <w:t>发  包  人(全 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06D04898">
      <w:pPr>
        <w:spacing w:line="360" w:lineRule="auto"/>
        <w:jc w:val="left"/>
        <w:rPr>
          <w:rFonts w:hint="eastAsia"/>
          <w:color w:val="auto"/>
          <w:sz w:val="24"/>
          <w:highlight w:val="none"/>
          <w:u w:val="single"/>
        </w:rPr>
      </w:pPr>
      <w:r>
        <w:rPr>
          <w:rFonts w:hint="eastAsia" w:ascii="宋体" w:hAnsi="宋体"/>
          <w:b/>
          <w:bCs/>
          <w:color w:val="auto"/>
          <w:sz w:val="24"/>
        </w:rPr>
        <w:t>承  包  人(全 称)：</w:t>
      </w:r>
      <w:r>
        <w:rPr>
          <w:rFonts w:hint="eastAsia"/>
          <w:color w:val="auto"/>
          <w:sz w:val="24"/>
          <w:highlight w:val="none"/>
          <w:u w:val="single"/>
        </w:rPr>
        <w:t xml:space="preserve">                               </w:t>
      </w:r>
    </w:p>
    <w:p w14:paraId="1ECBA102">
      <w:pPr>
        <w:spacing w:line="360" w:lineRule="auto"/>
        <w:ind w:firstLine="480" w:firstLineChars="200"/>
        <w:rPr>
          <w:color w:val="auto"/>
        </w:rPr>
      </w:pPr>
      <w:r>
        <w:rPr>
          <w:rFonts w:hint="eastAsia" w:ascii="宋体" w:hAnsi="Times New Roman" w:eastAsia="宋体" w:cs="Times New Roman"/>
          <w:color w:val="auto"/>
          <w:kern w:val="0"/>
          <w:sz w:val="24"/>
          <w:szCs w:val="24"/>
          <w:highlight w:val="none"/>
        </w:rPr>
        <w:t>依照《中华人民共和国</w:t>
      </w:r>
      <w:r>
        <w:rPr>
          <w:rFonts w:hint="eastAsia" w:ascii="宋体" w:eastAsia="宋体" w:cs="Times New Roman"/>
          <w:color w:val="auto"/>
          <w:kern w:val="0"/>
          <w:sz w:val="24"/>
          <w:szCs w:val="24"/>
          <w:highlight w:val="none"/>
          <w:lang w:val="en-US" w:eastAsia="zh-CN"/>
        </w:rPr>
        <w:t>民</w:t>
      </w:r>
      <w:r>
        <w:rPr>
          <w:rFonts w:hint="eastAsia" w:ascii="宋体" w:hAnsi="Times New Roman" w:eastAsia="宋体" w:cs="Times New Roman"/>
          <w:color w:val="auto"/>
          <w:kern w:val="0"/>
          <w:sz w:val="24"/>
          <w:szCs w:val="24"/>
          <w:highlight w:val="none"/>
        </w:rPr>
        <w:t>法</w:t>
      </w:r>
      <w:r>
        <w:rPr>
          <w:rFonts w:hint="eastAsia" w:ascii="宋体" w:eastAsia="宋体" w:cs="Times New Roman"/>
          <w:color w:val="auto"/>
          <w:kern w:val="0"/>
          <w:sz w:val="24"/>
          <w:szCs w:val="24"/>
          <w:highlight w:val="none"/>
          <w:lang w:val="en-US" w:eastAsia="zh-CN"/>
        </w:rPr>
        <w:t>典</w:t>
      </w:r>
      <w:r>
        <w:rPr>
          <w:rFonts w:hint="eastAsia" w:ascii="宋体" w:hAnsi="Times New Roman" w:eastAsia="宋体" w:cs="Times New Roman"/>
          <w:color w:val="auto"/>
          <w:kern w:val="0"/>
          <w:sz w:val="24"/>
          <w:szCs w:val="24"/>
          <w:highlight w:val="none"/>
        </w:rPr>
        <w:t>》、《中华人民共和国建筑法》及其他有关法律、行政法规，遵循平等、自愿、公平和诚实信用的原则</w:t>
      </w:r>
      <w:r>
        <w:rPr>
          <w:rFonts w:hint="eastAsia" w:ascii="宋体" w:hAnsi="宋体"/>
          <w:color w:val="auto"/>
          <w:sz w:val="24"/>
        </w:rPr>
        <w:t>，现</w:t>
      </w:r>
      <w:r>
        <w:rPr>
          <w:rFonts w:hint="eastAsia" w:ascii="宋体" w:hAnsi="宋体"/>
          <w:color w:val="auto"/>
          <w:sz w:val="24"/>
          <w:lang w:val="en-US" w:eastAsia="zh-CN"/>
        </w:rPr>
        <w:t>双方</w:t>
      </w:r>
      <w:r>
        <w:rPr>
          <w:rFonts w:hint="eastAsia" w:ascii="宋体" w:hAnsi="宋体"/>
          <w:color w:val="auto"/>
          <w:sz w:val="24"/>
        </w:rPr>
        <w:t>就</w:t>
      </w:r>
      <w:r>
        <w:rPr>
          <w:rFonts w:hint="eastAsia" w:ascii="宋体" w:hAnsi="宋体"/>
          <w:color w:val="auto"/>
          <w:sz w:val="24"/>
          <w:u w:val="single"/>
        </w:rPr>
        <w:t xml:space="preserve"> </w:t>
      </w:r>
      <w:r>
        <w:rPr>
          <w:rFonts w:hint="eastAsia" w:ascii="宋体" w:hAnsi="宋体" w:cs="Times New Roman"/>
          <w:b w:val="0"/>
          <w:color w:val="auto"/>
          <w:sz w:val="24"/>
          <w:szCs w:val="24"/>
          <w:u w:val="single"/>
          <w:lang w:eastAsia="zh-CN"/>
        </w:rPr>
        <w:t>施工</w:t>
      </w:r>
      <w:r>
        <w:rPr>
          <w:rFonts w:hint="eastAsia" w:ascii="宋体" w:hAnsi="宋体" w:eastAsia="宋体" w:cs="宋体"/>
          <w:b w:val="0"/>
          <w:bCs w:val="0"/>
          <w:color w:val="auto"/>
          <w:spacing w:val="0"/>
          <w:w w:val="100"/>
          <w:sz w:val="24"/>
          <w:szCs w:val="24"/>
          <w:highlight w:val="none"/>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事项协商一致，订立本合同。</w:t>
      </w:r>
    </w:p>
    <w:p w14:paraId="64F41066">
      <w:pPr>
        <w:snapToGrid w:val="0"/>
        <w:spacing w:before="160" w:line="440" w:lineRule="exact"/>
        <w:rPr>
          <w:rFonts w:hint="eastAsia" w:ascii="宋体" w:hAnsi="宋体" w:eastAsia="宋体" w:cs="宋体"/>
          <w:b/>
          <w:bCs/>
          <w:color w:val="auto"/>
          <w:sz w:val="24"/>
        </w:rPr>
      </w:pPr>
      <w:r>
        <w:rPr>
          <w:rFonts w:hint="eastAsia" w:ascii="宋体" w:hAnsi="宋体" w:eastAsia="宋体" w:cs="宋体"/>
          <w:b/>
          <w:bCs/>
          <w:color w:val="auto"/>
          <w:sz w:val="24"/>
        </w:rPr>
        <w:t>一、工程概况</w:t>
      </w:r>
    </w:p>
    <w:p w14:paraId="397C4640">
      <w:pPr>
        <w:spacing w:line="440" w:lineRule="exact"/>
        <w:rPr>
          <w:rFonts w:hint="eastAsia" w:ascii="宋体" w:hAnsi="Times New Roman" w:eastAsia="宋体" w:cs="Times New Roman"/>
          <w:bCs/>
          <w:color w:val="auto"/>
          <w:kern w:val="0"/>
          <w:sz w:val="24"/>
          <w:szCs w:val="24"/>
          <w:highlight w:val="none"/>
        </w:rPr>
      </w:pPr>
      <w:r>
        <w:rPr>
          <w:rFonts w:hint="eastAsia" w:ascii="宋体" w:hAnsi="Times New Roman" w:eastAsia="宋体" w:cs="Times New Roman"/>
          <w:bCs/>
          <w:color w:val="auto"/>
          <w:kern w:val="0"/>
          <w:sz w:val="24"/>
          <w:szCs w:val="24"/>
          <w:highlight w:val="none"/>
          <w:lang w:val="en-US" w:eastAsia="zh-CN"/>
        </w:rPr>
        <w:t>1.</w:t>
      </w:r>
      <w:r>
        <w:rPr>
          <w:rFonts w:hint="eastAsia" w:ascii="宋体" w:hAnsi="Times New Roman" w:eastAsia="宋体" w:cs="Times New Roman"/>
          <w:bCs/>
          <w:color w:val="auto"/>
          <w:kern w:val="0"/>
          <w:sz w:val="24"/>
          <w:szCs w:val="24"/>
          <w:highlight w:val="none"/>
        </w:rPr>
        <w:t>工程名称：</w:t>
      </w:r>
      <w:r>
        <w:rPr>
          <w:rFonts w:hint="eastAsia" w:ascii="宋体" w:hAnsi="宋体" w:eastAsia="宋体" w:cs="宋体"/>
          <w:color w:val="auto"/>
          <w:sz w:val="24"/>
          <w:highlight w:val="none"/>
          <w:u w:val="single"/>
          <w:lang w:eastAsia="zh-CN"/>
        </w:rPr>
        <w:t>中国机械总院集团海西(福建）分院有限公司</w:t>
      </w:r>
      <w:r>
        <w:rPr>
          <w:rFonts w:hint="eastAsia" w:ascii="宋体" w:hAnsi="宋体" w:eastAsia="宋体" w:cs="宋体"/>
          <w:color w:val="auto"/>
          <w:sz w:val="24"/>
          <w:highlight w:val="none"/>
          <w:u w:val="single"/>
          <w:lang w:val="en-US" w:eastAsia="zh-CN"/>
        </w:rPr>
        <w:t>泉州创新中心汇鑫路46号微纳车间加工建设施工项目</w:t>
      </w:r>
      <w:r>
        <w:rPr>
          <w:rFonts w:hint="eastAsia" w:ascii="宋体" w:hAnsi="宋体" w:cs="宋体"/>
          <w:color w:val="auto"/>
          <w:sz w:val="24"/>
          <w:highlight w:val="none"/>
          <w:u w:val="single"/>
          <w:lang w:val="en-US" w:eastAsia="zh-CN"/>
        </w:rPr>
        <w:t xml:space="preserve"> </w:t>
      </w:r>
      <w:r>
        <w:rPr>
          <w:rFonts w:hint="eastAsia" w:ascii="宋体" w:hAnsi="Times New Roman" w:eastAsia="宋体" w:cs="Times New Roman"/>
          <w:bCs/>
          <w:color w:val="auto"/>
          <w:kern w:val="0"/>
          <w:sz w:val="24"/>
          <w:szCs w:val="24"/>
          <w:highlight w:val="none"/>
        </w:rPr>
        <w:t xml:space="preserve">   </w:t>
      </w:r>
    </w:p>
    <w:p w14:paraId="4F7740CB">
      <w:pPr>
        <w:spacing w:line="440" w:lineRule="exact"/>
        <w:rPr>
          <w:rFonts w:hint="default" w:ascii="宋体" w:hAnsi="Times New Roman" w:eastAsia="宋体" w:cs="Times New Roman"/>
          <w:bCs/>
          <w:color w:val="auto"/>
          <w:kern w:val="0"/>
          <w:sz w:val="24"/>
          <w:szCs w:val="24"/>
          <w:highlight w:val="none"/>
          <w:u w:val="single"/>
          <w:lang w:val="en-US"/>
        </w:rPr>
      </w:pPr>
      <w:r>
        <w:rPr>
          <w:rFonts w:hint="eastAsia" w:ascii="宋体" w:hAnsi="Times New Roman" w:eastAsia="宋体" w:cs="Times New Roman"/>
          <w:bCs/>
          <w:color w:val="auto"/>
          <w:kern w:val="0"/>
          <w:sz w:val="24"/>
          <w:szCs w:val="24"/>
          <w:highlight w:val="none"/>
          <w:lang w:val="en-US" w:eastAsia="zh-CN"/>
        </w:rPr>
        <w:t>2.</w:t>
      </w:r>
      <w:r>
        <w:rPr>
          <w:rFonts w:hint="eastAsia" w:ascii="宋体" w:hAnsi="Times New Roman" w:eastAsia="宋体" w:cs="Times New Roman"/>
          <w:bCs/>
          <w:color w:val="auto"/>
          <w:kern w:val="0"/>
          <w:sz w:val="24"/>
          <w:szCs w:val="24"/>
          <w:highlight w:val="none"/>
        </w:rPr>
        <w:t>工程地点：</w:t>
      </w:r>
      <w:r>
        <w:rPr>
          <w:rFonts w:hint="eastAsia" w:ascii="宋体" w:hAnsi="宋体" w:cs="宋体"/>
          <w:color w:val="auto"/>
          <w:sz w:val="24"/>
          <w:highlight w:val="none"/>
          <w:u w:val="single"/>
          <w:lang w:val="en-US" w:eastAsia="zh-CN"/>
        </w:rPr>
        <w:t>泉州市洛江区汇鑫路46号2#、5#车间</w:t>
      </w:r>
    </w:p>
    <w:p w14:paraId="54692F56">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3.</w:t>
      </w:r>
      <w:r>
        <w:rPr>
          <w:rFonts w:hint="eastAsia" w:ascii="宋体" w:hAnsi="Times New Roman" w:eastAsia="宋体" w:cs="Times New Roman"/>
          <w:bCs/>
          <w:color w:val="auto"/>
          <w:kern w:val="0"/>
          <w:sz w:val="24"/>
          <w:szCs w:val="24"/>
          <w:highlight w:val="none"/>
          <w:u w:val="none"/>
        </w:rPr>
        <w:t>工</w:t>
      </w:r>
      <w:r>
        <w:rPr>
          <w:rFonts w:hint="eastAsia" w:ascii="宋体" w:hAnsi="Times New Roman" w:eastAsia="宋体" w:cs="Times New Roman"/>
          <w:bCs/>
          <w:color w:val="auto"/>
          <w:kern w:val="0"/>
          <w:sz w:val="24"/>
          <w:szCs w:val="24"/>
          <w:highlight w:val="none"/>
        </w:rPr>
        <w:t>程立项批准文号：</w:t>
      </w:r>
      <w:r>
        <w:rPr>
          <w:rFonts w:hint="eastAsia" w:ascii="宋体" w:hAnsi="Times New Roman" w:eastAsia="宋体" w:cs="Times New Roman"/>
          <w:bCs/>
          <w:color w:val="auto"/>
          <w:kern w:val="0"/>
          <w:sz w:val="24"/>
          <w:szCs w:val="24"/>
          <w:highlight w:val="none"/>
          <w:u w:val="single"/>
          <w:lang w:val="en-US" w:eastAsia="zh-CN"/>
        </w:rPr>
        <w:t xml:space="preserve">               </w:t>
      </w:r>
    </w:p>
    <w:p w14:paraId="5907BFC3">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4.</w:t>
      </w:r>
      <w:r>
        <w:rPr>
          <w:rFonts w:hint="eastAsia" w:ascii="宋体" w:hAnsi="Times New Roman" w:eastAsia="宋体" w:cs="Times New Roman"/>
          <w:bCs/>
          <w:color w:val="auto"/>
          <w:kern w:val="0"/>
          <w:sz w:val="24"/>
          <w:szCs w:val="24"/>
          <w:highlight w:val="none"/>
        </w:rPr>
        <w:t>资金来源：</w:t>
      </w:r>
      <w:r>
        <w:rPr>
          <w:rFonts w:hint="eastAsia" w:ascii="宋体" w:hAnsi="Times New Roman" w:eastAsia="宋体" w:cs="Times New Roman"/>
          <w:bCs/>
          <w:color w:val="auto"/>
          <w:kern w:val="0"/>
          <w:sz w:val="24"/>
          <w:szCs w:val="24"/>
          <w:highlight w:val="none"/>
          <w:u w:val="single"/>
        </w:rPr>
        <w:t xml:space="preserve">国有自筹  </w:t>
      </w:r>
      <w:r>
        <w:rPr>
          <w:rFonts w:hint="eastAsia" w:ascii="宋体" w:hAnsi="Times New Roman" w:eastAsia="宋体" w:cs="Times New Roman"/>
          <w:bCs/>
          <w:color w:val="auto"/>
          <w:kern w:val="0"/>
          <w:sz w:val="24"/>
          <w:szCs w:val="24"/>
          <w:highlight w:val="none"/>
        </w:rPr>
        <w:t xml:space="preserve">      </w:t>
      </w:r>
    </w:p>
    <w:p w14:paraId="672DF58B">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lang w:val="en-US" w:eastAsia="zh-CN"/>
        </w:rPr>
        <w:t>5.</w:t>
      </w:r>
      <w:r>
        <w:rPr>
          <w:rFonts w:hint="eastAsia" w:ascii="宋体" w:hAnsi="Times New Roman" w:eastAsia="宋体" w:cs="Times New Roman"/>
          <w:bCs/>
          <w:color w:val="auto"/>
          <w:kern w:val="0"/>
          <w:sz w:val="24"/>
          <w:szCs w:val="24"/>
          <w:highlight w:val="none"/>
        </w:rPr>
        <w:t>工程内容：</w:t>
      </w:r>
      <w:r>
        <w:rPr>
          <w:rFonts w:hint="eastAsia" w:ascii="宋体" w:hAnsi="Times New Roman" w:eastAsia="宋体" w:cs="Times New Roman"/>
          <w:bCs/>
          <w:color w:val="auto"/>
          <w:kern w:val="0"/>
          <w:sz w:val="24"/>
          <w:szCs w:val="24"/>
          <w:highlight w:val="none"/>
          <w:u w:val="single"/>
        </w:rPr>
        <w:t>具体详“工程承包范围”约定内容</w:t>
      </w:r>
      <w:r>
        <w:rPr>
          <w:rFonts w:hint="eastAsia" w:ascii="宋体" w:eastAsia="宋体" w:cs="Times New Roman"/>
          <w:bCs/>
          <w:color w:val="auto"/>
          <w:kern w:val="0"/>
          <w:sz w:val="24"/>
          <w:szCs w:val="24"/>
          <w:highlight w:val="none"/>
          <w:u w:val="single"/>
          <w:lang w:val="en-US" w:eastAsia="zh-CN"/>
        </w:rPr>
        <w:t>及设计图纸的要求</w:t>
      </w:r>
      <w:r>
        <w:rPr>
          <w:rFonts w:hint="eastAsia" w:ascii="宋体" w:hAnsi="Times New Roman" w:eastAsia="宋体" w:cs="Times New Roman"/>
          <w:bCs/>
          <w:color w:val="auto"/>
          <w:kern w:val="0"/>
          <w:sz w:val="24"/>
          <w:szCs w:val="24"/>
          <w:highlight w:val="none"/>
          <w:u w:val="single"/>
          <w:lang w:eastAsia="zh-CN"/>
        </w:rPr>
        <w:t>。</w:t>
      </w:r>
    </w:p>
    <w:p w14:paraId="529FAF58">
      <w:pPr>
        <w:spacing w:line="440" w:lineRule="exact"/>
        <w:rPr>
          <w:rFonts w:hint="eastAsia" w:ascii="宋体" w:hAnsi="宋体" w:eastAsia="宋体" w:cs="宋体"/>
          <w:bCs/>
          <w:color w:val="auto"/>
          <w:sz w:val="24"/>
          <w:szCs w:val="24"/>
          <w:highlight w:val="none"/>
        </w:rPr>
      </w:pPr>
      <w:r>
        <w:rPr>
          <w:rFonts w:hint="eastAsia" w:ascii="宋体" w:hAnsi="Times New Roman" w:eastAsia="宋体" w:cs="Times New Roman"/>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sz w:val="24"/>
          <w:szCs w:val="24"/>
          <w:highlight w:val="none"/>
        </w:rPr>
        <w:t>工程承包范围：</w:t>
      </w:r>
    </w:p>
    <w:p w14:paraId="6BA7CAEA">
      <w:pPr>
        <w:spacing w:line="360" w:lineRule="auto"/>
        <w:ind w:firstLine="480" w:firstLineChars="200"/>
        <w:rPr>
          <w:rFonts w:hint="eastAsia" w:ascii="宋体" w:hAnsi="宋体" w:cs="宋体"/>
          <w:color w:val="auto"/>
          <w:sz w:val="24"/>
          <w:highlight w:val="yellow"/>
          <w:u w:val="single"/>
          <w:lang w:val="en-US" w:eastAsia="zh-CN"/>
        </w:rPr>
      </w:pPr>
      <w:r>
        <w:rPr>
          <w:rFonts w:hint="eastAsia" w:ascii="宋体" w:hAnsi="宋体" w:cs="Times New Roman"/>
          <w:b w:val="0"/>
          <w:color w:val="auto"/>
          <w:sz w:val="24"/>
          <w:szCs w:val="24"/>
          <w:highlight w:val="none"/>
          <w:u w:val="single"/>
          <w:lang w:val="en-US" w:eastAsia="zh-CN"/>
        </w:rPr>
        <w:t xml:space="preserve"> </w:t>
      </w:r>
      <w:r>
        <w:rPr>
          <w:rFonts w:hint="eastAsia" w:ascii="宋体" w:hAnsi="宋体" w:cs="Times New Roman"/>
          <w:b w:val="0"/>
          <w:color w:val="auto"/>
          <w:sz w:val="24"/>
          <w:szCs w:val="24"/>
          <w:highlight w:val="yellow"/>
          <w:u w:val="single"/>
          <w:lang w:val="en-US" w:eastAsia="zh-CN"/>
        </w:rPr>
        <w:t>（1）</w:t>
      </w:r>
      <w:r>
        <w:rPr>
          <w:rFonts w:hint="eastAsia" w:ascii="宋体" w:hAnsi="宋体" w:cs="宋体"/>
          <w:color w:val="auto"/>
          <w:sz w:val="24"/>
          <w:highlight w:val="yellow"/>
          <w:u w:val="single"/>
          <w:lang w:eastAsia="zh-CN"/>
        </w:rPr>
        <w:t>中国机械总院集团海西(福建）分院有限公司</w:t>
      </w:r>
      <w:r>
        <w:rPr>
          <w:rFonts w:hint="eastAsia" w:ascii="宋体" w:hAnsi="宋体" w:cs="宋体"/>
          <w:color w:val="auto"/>
          <w:sz w:val="24"/>
          <w:highlight w:val="yellow"/>
          <w:u w:val="single"/>
          <w:lang w:val="en-US" w:eastAsia="zh-CN"/>
        </w:rPr>
        <w:t>泉州创新中心汇鑫路46号2#、5#车间施工、安装调试及环保、</w:t>
      </w:r>
      <w:r>
        <w:rPr>
          <w:rFonts w:hint="eastAsia" w:asciiTheme="minorEastAsia" w:hAnsiTheme="minorEastAsia"/>
          <w:color w:val="auto"/>
          <w:sz w:val="24"/>
          <w:highlight w:val="yellow"/>
          <w:u w:val="single"/>
          <w:lang w:val="en-US" w:eastAsia="zh-CN"/>
        </w:rPr>
        <w:t>消防施工、验收及获取有关部门出具的环保、消防验收合格通知书及相关</w:t>
      </w:r>
      <w:r>
        <w:rPr>
          <w:rFonts w:hint="eastAsia" w:ascii="宋体" w:hAnsi="宋体" w:cs="宋体"/>
          <w:color w:val="auto"/>
          <w:sz w:val="24"/>
          <w:highlight w:val="yellow"/>
          <w:u w:val="single"/>
          <w:lang w:val="en-US" w:eastAsia="zh-CN"/>
        </w:rPr>
        <w:t>服务，两个车间合计面积约5800平方米；详见第六条。</w:t>
      </w:r>
    </w:p>
    <w:p w14:paraId="24571366">
      <w:pPr>
        <w:spacing w:line="360" w:lineRule="auto"/>
        <w:ind w:firstLine="480" w:firstLineChars="200"/>
        <w:rPr>
          <w:rFonts w:hint="default" w:ascii="宋体" w:hAnsi="宋体" w:cs="宋体"/>
          <w:color w:val="auto"/>
          <w:sz w:val="24"/>
          <w:highlight w:val="yellow"/>
          <w:u w:val="single"/>
          <w:lang w:val="en-US" w:eastAsia="zh-CN"/>
        </w:rPr>
      </w:pPr>
      <w:r>
        <w:rPr>
          <w:rFonts w:hint="eastAsia" w:ascii="宋体" w:hAnsi="宋体" w:cs="宋体"/>
          <w:color w:val="auto"/>
          <w:sz w:val="24"/>
          <w:highlight w:val="none"/>
          <w:u w:val="single"/>
          <w:lang w:val="en-US" w:eastAsia="zh-CN"/>
        </w:rPr>
        <w:t xml:space="preserve"> </w:t>
      </w:r>
      <w:r>
        <w:rPr>
          <w:rFonts w:hint="eastAsia" w:ascii="宋体" w:hAnsi="宋体" w:cs="Times New Roman"/>
          <w:b w:val="0"/>
          <w:color w:val="auto"/>
          <w:sz w:val="24"/>
          <w:szCs w:val="24"/>
          <w:highlight w:val="yellow"/>
          <w:u w:val="single"/>
          <w:lang w:val="en-US" w:eastAsia="zh-CN"/>
        </w:rPr>
        <w:t>（2）</w:t>
      </w:r>
      <w:r>
        <w:rPr>
          <w:rFonts w:hint="eastAsia" w:ascii="宋体" w:hAnsi="宋体" w:cs="宋体"/>
          <w:color w:val="auto"/>
          <w:sz w:val="24"/>
          <w:highlight w:val="yellow"/>
          <w:u w:val="single"/>
          <w:lang w:eastAsia="zh-CN"/>
        </w:rPr>
        <w:t>中国机械总院集团海西(福建）分院有限公司</w:t>
      </w:r>
      <w:r>
        <w:rPr>
          <w:rFonts w:hint="eastAsia" w:ascii="宋体" w:hAnsi="宋体" w:cs="宋体"/>
          <w:color w:val="auto"/>
          <w:sz w:val="24"/>
          <w:highlight w:val="yellow"/>
          <w:u w:val="single"/>
          <w:lang w:val="en-US" w:eastAsia="zh-CN"/>
        </w:rPr>
        <w:t>泉州创新中心汇鑫路46号2#、5#车间行车、验收及相关服务，三个车间合计面积约7000平方米；详见第六条。</w:t>
      </w:r>
    </w:p>
    <w:p w14:paraId="39F323F2">
      <w:pPr>
        <w:pStyle w:val="21"/>
        <w:numPr>
          <w:ilvl w:val="0"/>
          <w:numId w:val="6"/>
        </w:numPr>
        <w:ind w:left="0" w:leftChars="0" w:firstLine="0" w:firstLineChars="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施工要求：</w:t>
      </w:r>
    </w:p>
    <w:p w14:paraId="1011BB21">
      <w:pPr>
        <w:pStyle w:val="21"/>
        <w:numPr>
          <w:ilvl w:val="0"/>
          <w:numId w:val="0"/>
        </w:numPr>
        <w:ind w:leftChars="0"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详见设计图说明。</w:t>
      </w:r>
    </w:p>
    <w:p w14:paraId="51B3CBAF">
      <w:pPr>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二、合同工期</w:t>
      </w:r>
    </w:p>
    <w:p w14:paraId="0FEB899E">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开工日期：</w:t>
      </w:r>
      <w:r>
        <w:rPr>
          <w:rFonts w:hint="eastAsia" w:ascii="宋体" w:hAnsi="Times New Roman" w:eastAsia="宋体" w:cs="Times New Roman"/>
          <w:bCs/>
          <w:color w:val="auto"/>
          <w:kern w:val="0"/>
          <w:sz w:val="24"/>
          <w:szCs w:val="24"/>
          <w:highlight w:val="none"/>
          <w:u w:val="single"/>
          <w:lang w:eastAsia="zh-CN"/>
        </w:rPr>
        <w:t>具体以总监理工程师签署的开工令为准</w:t>
      </w:r>
      <w:r>
        <w:rPr>
          <w:rFonts w:hint="eastAsia" w:ascii="宋体" w:eastAsia="宋体" w:cs="Times New Roman"/>
          <w:bCs/>
          <w:color w:val="auto"/>
          <w:kern w:val="0"/>
          <w:sz w:val="24"/>
          <w:szCs w:val="24"/>
          <w:highlight w:val="none"/>
          <w:u w:val="single"/>
          <w:lang w:eastAsia="zh-CN"/>
        </w:rPr>
        <w:t>（</w:t>
      </w:r>
      <w:r>
        <w:rPr>
          <w:rFonts w:hint="eastAsia" w:ascii="宋体" w:eastAsia="宋体" w:cs="Times New Roman"/>
          <w:bCs/>
          <w:color w:val="auto"/>
          <w:kern w:val="0"/>
          <w:sz w:val="24"/>
          <w:szCs w:val="24"/>
          <w:highlight w:val="none"/>
          <w:u w:val="single"/>
          <w:lang w:val="en-US" w:eastAsia="zh-CN"/>
        </w:rPr>
        <w:t>中标通知书发放后3个日历日内进场做好施工准备工作</w:t>
      </w:r>
      <w:r>
        <w:rPr>
          <w:rFonts w:hint="eastAsia" w:ascii="宋体" w:eastAsia="宋体" w:cs="Times New Roman"/>
          <w:bCs/>
          <w:color w:val="auto"/>
          <w:kern w:val="0"/>
          <w:sz w:val="24"/>
          <w:szCs w:val="24"/>
          <w:highlight w:val="none"/>
          <w:u w:val="single"/>
          <w:lang w:eastAsia="zh-CN"/>
        </w:rPr>
        <w:t>）</w:t>
      </w:r>
      <w:r>
        <w:rPr>
          <w:rFonts w:hint="eastAsia" w:ascii="宋体" w:hAnsi="Times New Roman" w:eastAsia="宋体" w:cs="Times New Roman"/>
          <w:bCs/>
          <w:color w:val="auto"/>
          <w:kern w:val="0"/>
          <w:sz w:val="24"/>
          <w:szCs w:val="24"/>
          <w:highlight w:val="none"/>
          <w:u w:val="single"/>
          <w:lang w:eastAsia="zh-CN"/>
        </w:rPr>
        <w:t>。</w:t>
      </w:r>
    </w:p>
    <w:p w14:paraId="1C2224A5">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竣工日期：</w:t>
      </w:r>
      <w:r>
        <w:rPr>
          <w:rFonts w:hint="eastAsia" w:ascii="宋体" w:hAnsi="Times New Roman" w:eastAsia="宋体" w:cs="Times New Roman"/>
          <w:bCs/>
          <w:color w:val="auto"/>
          <w:kern w:val="0"/>
          <w:sz w:val="24"/>
          <w:szCs w:val="24"/>
          <w:highlight w:val="none"/>
          <w:u w:val="single"/>
          <w:lang w:eastAsia="zh-CN"/>
        </w:rPr>
        <w:t>以承包人完成工程承包范围内所有工程，工程竣工验收合格并</w:t>
      </w:r>
      <w:r>
        <w:rPr>
          <w:rFonts w:hint="eastAsia" w:ascii="宋体" w:hAnsi="Times New Roman" w:eastAsia="宋体" w:cs="Times New Roman"/>
          <w:bCs/>
          <w:color w:val="auto"/>
          <w:kern w:val="0"/>
          <w:sz w:val="24"/>
          <w:szCs w:val="24"/>
          <w:highlight w:val="none"/>
          <w:u w:val="single"/>
          <w:lang w:val="zh-CN" w:eastAsia="zh-CN"/>
        </w:rPr>
        <w:t>办理完验收备案手续</w:t>
      </w:r>
      <w:r>
        <w:rPr>
          <w:rFonts w:hint="eastAsia" w:ascii="宋体" w:hAnsi="Times New Roman" w:eastAsia="宋体" w:cs="Times New Roman"/>
          <w:bCs/>
          <w:color w:val="auto"/>
          <w:kern w:val="0"/>
          <w:sz w:val="24"/>
          <w:szCs w:val="24"/>
          <w:highlight w:val="none"/>
          <w:u w:val="single"/>
          <w:lang w:eastAsia="zh-CN"/>
        </w:rPr>
        <w:t xml:space="preserve">并完成移交后次日起算（以双方的交接记录为依据）。 </w:t>
      </w:r>
    </w:p>
    <w:p w14:paraId="7D92B967">
      <w:pPr>
        <w:spacing w:line="440" w:lineRule="exact"/>
        <w:rPr>
          <w:rFonts w:hint="eastAsia" w:ascii="宋体" w:hAnsi="Times New Roman" w:eastAsia="宋体" w:cs="Times New Roman"/>
          <w:bCs/>
          <w:color w:val="auto"/>
          <w:kern w:val="0"/>
          <w:sz w:val="24"/>
          <w:szCs w:val="24"/>
          <w:highlight w:val="yellow"/>
          <w:u w:val="single"/>
          <w:lang w:eastAsia="zh-CN"/>
        </w:rPr>
      </w:pPr>
      <w:r>
        <w:rPr>
          <w:rFonts w:hint="eastAsia" w:ascii="宋体" w:hAnsi="Times New Roman" w:eastAsia="宋体" w:cs="Times New Roman"/>
          <w:bCs/>
          <w:color w:val="auto"/>
          <w:kern w:val="0"/>
          <w:sz w:val="24"/>
          <w:szCs w:val="24"/>
          <w:highlight w:val="none"/>
          <w:u w:val="none"/>
          <w:lang w:eastAsia="zh-CN"/>
        </w:rPr>
        <w:t xml:space="preserve">工程总合同工期： </w:t>
      </w:r>
      <w:r>
        <w:rPr>
          <w:rFonts w:hint="eastAsia" w:ascii="宋体" w:eastAsia="宋体" w:cs="Times New Roman"/>
          <w:bCs/>
          <w:color w:val="auto"/>
          <w:kern w:val="0"/>
          <w:sz w:val="24"/>
          <w:szCs w:val="24"/>
          <w:highlight w:val="none"/>
          <w:u w:val="none"/>
          <w:lang w:val="en-US" w:eastAsia="zh-CN"/>
        </w:rPr>
        <w:t>6</w:t>
      </w:r>
      <w:r>
        <w:rPr>
          <w:rFonts w:hint="eastAsia" w:ascii="宋体" w:eastAsia="宋体" w:cs="Times New Roman"/>
          <w:bCs/>
          <w:color w:val="auto"/>
          <w:kern w:val="0"/>
          <w:sz w:val="24"/>
          <w:szCs w:val="24"/>
          <w:highlight w:val="yellow"/>
          <w:u w:val="single"/>
          <w:lang w:val="en-US" w:eastAsia="zh-CN"/>
        </w:rPr>
        <w:t>0</w:t>
      </w:r>
      <w:r>
        <w:rPr>
          <w:rFonts w:hint="eastAsia" w:ascii="宋体" w:hAnsi="Times New Roman" w:eastAsia="宋体" w:cs="Times New Roman"/>
          <w:bCs/>
          <w:color w:val="auto"/>
          <w:kern w:val="0"/>
          <w:sz w:val="24"/>
          <w:szCs w:val="24"/>
          <w:highlight w:val="yellow"/>
          <w:u w:val="single"/>
          <w:lang w:eastAsia="zh-CN"/>
        </w:rPr>
        <w:t>个日历</w:t>
      </w:r>
      <w:r>
        <w:rPr>
          <w:rFonts w:hint="eastAsia" w:ascii="宋体" w:hAnsi="Times New Roman" w:eastAsia="宋体" w:cs="Times New Roman"/>
          <w:bCs/>
          <w:color w:val="auto"/>
          <w:kern w:val="0"/>
          <w:sz w:val="24"/>
          <w:szCs w:val="24"/>
          <w:highlight w:val="yellow"/>
          <w:u w:val="single"/>
          <w:lang w:val="en-US" w:eastAsia="zh-CN"/>
        </w:rPr>
        <w:t>日</w:t>
      </w:r>
      <w:r>
        <w:rPr>
          <w:rFonts w:hint="eastAsia" w:ascii="宋体" w:hAnsi="Times New Roman" w:eastAsia="宋体" w:cs="Times New Roman"/>
          <w:bCs/>
          <w:color w:val="auto"/>
          <w:kern w:val="0"/>
          <w:sz w:val="24"/>
          <w:szCs w:val="24"/>
          <w:highlight w:val="yellow"/>
          <w:u w:val="single"/>
          <w:lang w:eastAsia="zh-CN"/>
        </w:rPr>
        <w:t>。</w:t>
      </w:r>
    </w:p>
    <w:p w14:paraId="53123148">
      <w:pPr>
        <w:spacing w:line="440" w:lineRule="exact"/>
        <w:rPr>
          <w:rFonts w:hint="eastAsia" w:ascii="宋体" w:hAnsi="宋体" w:eastAsia="宋体" w:cs="宋体"/>
          <w:b/>
          <w:bCs/>
          <w:color w:val="auto"/>
          <w:sz w:val="24"/>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 xml:space="preserve">、质量标准    </w:t>
      </w:r>
    </w:p>
    <w:p w14:paraId="2C88D0C7">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工程质量标准：</w:t>
      </w:r>
      <w:r>
        <w:rPr>
          <w:rFonts w:hint="eastAsia" w:ascii="宋体" w:hAnsi="Times New Roman" w:eastAsia="宋体" w:cs="Times New Roman"/>
          <w:bCs/>
          <w:color w:val="auto"/>
          <w:kern w:val="0"/>
          <w:sz w:val="24"/>
          <w:szCs w:val="24"/>
          <w:highlight w:val="none"/>
          <w:u w:val="single"/>
          <w:lang w:eastAsia="zh-CN"/>
        </w:rPr>
        <w:t>工程竣工验收合格并符合设计及现行相关验收规程或规范的合格标准。</w:t>
      </w:r>
    </w:p>
    <w:p w14:paraId="30E50F9B">
      <w:pPr>
        <w:numPr>
          <w:ilvl w:val="0"/>
          <w:numId w:val="0"/>
        </w:numPr>
        <w:snapToGrid w:val="0"/>
        <w:spacing w:line="440" w:lineRule="exact"/>
        <w:rPr>
          <w:rFonts w:hint="eastAsia" w:ascii="宋体" w:eastAsia="宋体"/>
          <w:b/>
          <w:bCs/>
          <w:color w:val="auto"/>
          <w:sz w:val="24"/>
          <w:szCs w:val="24"/>
          <w:highlight w:val="none"/>
        </w:rPr>
      </w:pPr>
      <w:r>
        <w:rPr>
          <w:rFonts w:hint="eastAsia" w:ascii="宋体" w:eastAsia="宋体"/>
          <w:b/>
          <w:bCs/>
          <w:color w:val="auto"/>
          <w:sz w:val="24"/>
          <w:szCs w:val="24"/>
          <w:highlight w:val="none"/>
          <w:lang w:val="en-US" w:eastAsia="zh-CN"/>
        </w:rPr>
        <w:t>四、</w:t>
      </w:r>
      <w:r>
        <w:rPr>
          <w:rFonts w:hint="eastAsia" w:ascii="宋体" w:eastAsia="宋体"/>
          <w:b/>
          <w:bCs/>
          <w:color w:val="auto"/>
          <w:sz w:val="24"/>
          <w:szCs w:val="24"/>
          <w:highlight w:val="none"/>
        </w:rPr>
        <w:t>签约合同价与合同价格形式</w:t>
      </w:r>
    </w:p>
    <w:p w14:paraId="56AFCC8B">
      <w:pPr>
        <w:snapToGrid w:val="0"/>
        <w:spacing w:line="44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1.签约合同价为：</w:t>
      </w:r>
    </w:p>
    <w:p w14:paraId="4AB8C519">
      <w:pPr>
        <w:snapToGrid w:val="0"/>
        <w:spacing w:line="440" w:lineRule="exact"/>
        <w:ind w:firstLine="480" w:firstLineChars="200"/>
        <w:jc w:val="left"/>
        <w:rPr>
          <w:rFonts w:hint="eastAsia" w:ascii="宋体" w:hAnsi="宋体" w:eastAsia="宋体" w:cs="宋体"/>
          <w:b w:val="0"/>
          <w:bCs w:val="0"/>
          <w:color w:val="auto"/>
          <w:sz w:val="24"/>
        </w:rPr>
      </w:pPr>
      <w:r>
        <w:rPr>
          <w:rFonts w:hint="eastAsia" w:ascii="宋体" w:hAnsi="宋体" w:eastAsia="宋体" w:cs="宋体"/>
          <w:b w:val="0"/>
          <w:bCs/>
          <w:color w:val="auto"/>
          <w:sz w:val="24"/>
        </w:rPr>
        <w:t>合同含税价款</w:t>
      </w:r>
      <w:r>
        <w:rPr>
          <w:rFonts w:hint="eastAsia" w:ascii="宋体" w:hAnsi="宋体" w:eastAsia="宋体" w:cs="宋体"/>
          <w:color w:val="auto"/>
          <w:sz w:val="24"/>
        </w:rPr>
        <w:t>为大写金额：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，小写金额¥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元。其中含安全文明施工费大写金额：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，小写金额¥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元；暂列金大写金额：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，小写金额¥</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rPr>
        <w:t>元。</w:t>
      </w:r>
    </w:p>
    <w:p w14:paraId="4F241947">
      <w:pPr>
        <w:snapToGrid w:val="0"/>
        <w:spacing w:line="440" w:lineRule="exact"/>
        <w:ind w:firstLine="282" w:firstLineChars="117"/>
        <w:jc w:val="left"/>
        <w:rPr>
          <w:rFonts w:hint="eastAsia" w:ascii="宋体" w:hAnsi="宋体" w:eastAsia="宋体" w:cs="宋体"/>
          <w:b w:val="0"/>
          <w:bCs/>
          <w:color w:val="auto"/>
          <w:sz w:val="24"/>
          <w:szCs w:val="24"/>
        </w:rPr>
      </w:pPr>
      <w:r>
        <w:rPr>
          <w:rFonts w:hint="eastAsia" w:ascii="宋体" w:hAnsi="宋体"/>
          <w:b/>
          <w:color w:val="auto"/>
          <w:sz w:val="24"/>
        </w:rPr>
        <w:t xml:space="preserve"> </w:t>
      </w:r>
      <w:r>
        <w:rPr>
          <w:rFonts w:hint="eastAsia" w:ascii="宋体" w:hAnsi="宋体" w:eastAsia="宋体" w:cs="宋体"/>
          <w:b w:val="0"/>
          <w:bCs/>
          <w:color w:val="auto"/>
          <w:sz w:val="24"/>
        </w:rPr>
        <w:t xml:space="preserve"> 合同不含税价款为大写金额</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rPr>
        <w:t>，小写金额¥</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rPr>
        <w:t>元，增值税为¥</w:t>
      </w:r>
      <w:r>
        <w:rPr>
          <w:rFonts w:hint="eastAsia" w:ascii="宋体" w:hAnsi="宋体" w:eastAsia="宋体" w:cs="宋体"/>
          <w:b w:val="0"/>
          <w:bCs/>
          <w:color w:val="auto"/>
          <w:sz w:val="24"/>
          <w:u w:val="single"/>
        </w:rPr>
        <w:t xml:space="preserve"> </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b w:val="0"/>
          <w:bCs/>
          <w:color w:val="auto"/>
          <w:sz w:val="24"/>
        </w:rPr>
        <w:t>元，增值税税率为</w:t>
      </w:r>
      <w:r>
        <w:rPr>
          <w:rFonts w:hint="eastAsia" w:ascii="宋体" w:hAnsi="宋体" w:eastAsia="宋体" w:cs="宋体"/>
          <w:b w:val="0"/>
          <w:bCs/>
          <w:color w:val="auto"/>
          <w:sz w:val="24"/>
          <w:u w:val="single"/>
          <w:lang w:val="en-US" w:eastAsia="zh-CN"/>
        </w:rPr>
        <w:t>9</w:t>
      </w:r>
      <w:r>
        <w:rPr>
          <w:rFonts w:hint="eastAsia" w:ascii="宋体" w:hAnsi="宋体" w:eastAsia="宋体" w:cs="宋体"/>
          <w:b w:val="0"/>
          <w:bCs/>
          <w:color w:val="auto"/>
          <w:sz w:val="24"/>
          <w:u w:val="single"/>
        </w:rPr>
        <w:t>%</w:t>
      </w:r>
      <w:r>
        <w:rPr>
          <w:rFonts w:hint="eastAsia" w:ascii="宋体" w:hAnsi="宋体" w:eastAsia="宋体" w:cs="宋体"/>
          <w:b w:val="0"/>
          <w:bCs/>
          <w:color w:val="auto"/>
          <w:kern w:val="2"/>
          <w:sz w:val="24"/>
          <w:szCs w:val="24"/>
          <w:u w:val="single"/>
        </w:rPr>
        <w:t>（国家相关部门发布新的建筑安装工程税收调整政策，符合政策调整的文件规定的，按国家相关部门发布新的建筑安装工程税收调整政策调整税收）</w:t>
      </w:r>
      <w:r>
        <w:rPr>
          <w:rFonts w:hint="eastAsia" w:ascii="宋体" w:hAnsi="宋体" w:eastAsia="宋体" w:cs="宋体"/>
          <w:b w:val="0"/>
          <w:bCs/>
          <w:color w:val="auto"/>
          <w:sz w:val="24"/>
          <w:szCs w:val="24"/>
        </w:rPr>
        <w:t>。</w:t>
      </w:r>
    </w:p>
    <w:p w14:paraId="28D1476A">
      <w:pPr>
        <w:numPr>
          <w:ilvl w:val="0"/>
          <w:numId w:val="0"/>
        </w:numPr>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2.</w:t>
      </w:r>
      <w:r>
        <w:rPr>
          <w:rFonts w:hint="eastAsia" w:ascii="宋体" w:hAnsi="宋体" w:eastAsia="宋体" w:cs="宋体"/>
          <w:b w:val="0"/>
          <w:bCs/>
          <w:color w:val="auto"/>
          <w:sz w:val="24"/>
        </w:rPr>
        <w:t>合同价款形式：</w:t>
      </w:r>
      <w:r>
        <w:rPr>
          <w:rFonts w:hint="eastAsia" w:ascii="宋体" w:hAnsi="宋体" w:eastAsia="宋体" w:cs="宋体"/>
          <w:b w:val="0"/>
          <w:bCs/>
          <w:color w:val="auto"/>
          <w:sz w:val="24"/>
          <w:u w:val="single"/>
        </w:rPr>
        <w:t>固定总价加风险包干</w:t>
      </w:r>
      <w:r>
        <w:rPr>
          <w:rFonts w:hint="eastAsia" w:ascii="宋体" w:hAnsi="宋体" w:eastAsia="宋体" w:cs="宋体"/>
          <w:b w:val="0"/>
          <w:bCs/>
          <w:color w:val="auto"/>
          <w:sz w:val="24"/>
          <w:u w:val="single"/>
          <w:lang w:eastAsia="zh-CN"/>
        </w:rPr>
        <w:t>（</w:t>
      </w:r>
      <w:r>
        <w:rPr>
          <w:rFonts w:hint="eastAsia" w:ascii="宋体" w:hAnsi="宋体" w:eastAsia="宋体" w:cs="宋体"/>
          <w:b w:val="0"/>
          <w:bCs/>
          <w:color w:val="auto"/>
          <w:sz w:val="24"/>
          <w:u w:val="single"/>
          <w:lang w:val="en-US" w:eastAsia="zh-CN"/>
        </w:rPr>
        <w:t>本项目如需要财政审核，</w:t>
      </w:r>
      <w:r>
        <w:rPr>
          <w:rFonts w:hint="eastAsia" w:ascii="宋体" w:hAnsi="宋体" w:eastAsia="宋体" w:cs="宋体"/>
          <w:b w:val="0"/>
          <w:bCs/>
          <w:color w:val="auto"/>
          <w:sz w:val="24"/>
          <w:szCs w:val="24"/>
          <w:u w:val="single"/>
          <w:lang w:val="en-US" w:eastAsia="zh-CN"/>
        </w:rPr>
        <w:t>合同价、结算价以经</w:t>
      </w:r>
      <w:r>
        <w:rPr>
          <w:rFonts w:hint="eastAsia" w:ascii="宋体" w:hAnsi="宋体" w:eastAsia="宋体" w:cs="宋体"/>
          <w:b w:val="0"/>
          <w:bCs/>
          <w:color w:val="auto"/>
          <w:sz w:val="24"/>
          <w:u w:val="single"/>
          <w:lang w:val="en-US" w:eastAsia="zh-CN"/>
        </w:rPr>
        <w:t>财政审核</w:t>
      </w:r>
      <w:r>
        <w:rPr>
          <w:rFonts w:hint="eastAsia" w:ascii="宋体" w:hAnsi="宋体" w:eastAsia="宋体" w:cs="宋体"/>
          <w:b w:val="0"/>
          <w:bCs/>
          <w:color w:val="auto"/>
          <w:sz w:val="24"/>
          <w:szCs w:val="24"/>
          <w:u w:val="single"/>
          <w:lang w:val="en-US" w:eastAsia="zh-CN"/>
        </w:rPr>
        <w:t>的审核金额为准）。</w:t>
      </w:r>
    </w:p>
    <w:p w14:paraId="2FCC2A14">
      <w:pPr>
        <w:pStyle w:val="7"/>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五、项目负责人</w:t>
      </w:r>
    </w:p>
    <w:p w14:paraId="016F7B03">
      <w:pPr>
        <w:numPr>
          <w:ilvl w:val="0"/>
          <w:numId w:val="0"/>
        </w:numPr>
        <w:snapToGrid w:val="0"/>
        <w:spacing w:line="440" w:lineRule="exact"/>
        <w:jc w:val="left"/>
        <w:rPr>
          <w:rFonts w:hint="eastAsia" w:ascii="宋体" w:hAnsi="宋体" w:eastAsia="宋体" w:cs="宋体"/>
          <w:b w:val="0"/>
          <w:bCs/>
          <w:color w:val="auto"/>
          <w:sz w:val="24"/>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w:t>
      </w:r>
      <w:r>
        <w:rPr>
          <w:rFonts w:hint="eastAsia" w:ascii="宋体" w:hAnsi="宋体" w:eastAsia="宋体" w:cs="宋体"/>
          <w:b w:val="0"/>
          <w:bCs/>
          <w:color w:val="auto"/>
          <w:sz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BCE0858">
      <w:pPr>
        <w:snapToGrid w:val="0"/>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六、组成合同的文件</w:t>
      </w:r>
    </w:p>
    <w:p w14:paraId="2ADA1F9A">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558B9FAF">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（1）中标通知书（如有）；</w:t>
      </w:r>
    </w:p>
    <w:p w14:paraId="4C88BCE4">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 xml:space="preserve">函及其附录（如有）； </w:t>
      </w:r>
    </w:p>
    <w:p w14:paraId="35A9D9AA">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66C63A71">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53DB15DF">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DCB1B7C">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（6）图纸（如有）；</w:t>
      </w:r>
    </w:p>
    <w:p w14:paraId="52493DBA">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2F7465B6">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2C2F3563">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0A91B4CF">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8D9AA79">
      <w:pPr>
        <w:pStyle w:val="7"/>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七、承诺</w:t>
      </w:r>
    </w:p>
    <w:p w14:paraId="66142A80">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0390B039">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F60F778">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形式签订合同的，双方理解并承诺不再就同一工程另行签订与合同实质性内容相背离的协议。</w:t>
      </w:r>
    </w:p>
    <w:p w14:paraId="00180B15">
      <w:pPr>
        <w:pStyle w:val="7"/>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八、词语含义</w:t>
      </w:r>
    </w:p>
    <w:p w14:paraId="281D11CD">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473D850">
      <w:pPr>
        <w:pStyle w:val="7"/>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九、签订时间</w:t>
      </w:r>
    </w:p>
    <w:p w14:paraId="6202C4CC">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7A06EECE">
      <w:pPr>
        <w:pStyle w:val="7"/>
        <w:spacing w:before="0" w:after="0" w:line="440" w:lineRule="exact"/>
        <w:ind w:firstLine="241" w:firstLineChars="100"/>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bCs w:val="0"/>
          <w:color w:val="auto"/>
          <w:sz w:val="24"/>
          <w:szCs w:val="24"/>
          <w:highlight w:val="none"/>
          <w:lang w:val="en-US" w:eastAsia="zh-CN"/>
        </w:rPr>
        <w:t xml:space="preserve"> </w:t>
      </w:r>
      <w:r>
        <w:rPr>
          <w:rFonts w:hint="eastAsia" w:ascii="宋体" w:eastAsia="宋体"/>
          <w:color w:val="auto"/>
          <w:sz w:val="24"/>
          <w:szCs w:val="24"/>
          <w:highlight w:val="none"/>
        </w:rPr>
        <w:t>十、签订地点</w:t>
      </w:r>
    </w:p>
    <w:p w14:paraId="5C5E9891">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cs="宋体"/>
          <w:color w:val="auto"/>
          <w:sz w:val="24"/>
          <w:highlight w:val="white"/>
          <w:u w:val="single"/>
          <w:lang w:val="en-US" w:eastAsia="zh-CN"/>
        </w:rPr>
        <w:t>泉州市洛江区汇鑫路46号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47450F93">
      <w:pPr>
        <w:pStyle w:val="7"/>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十一、补充协议</w:t>
      </w:r>
    </w:p>
    <w:p w14:paraId="7812B259">
      <w:pPr>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73AB893A">
      <w:pPr>
        <w:pStyle w:val="7"/>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十二、合同生效</w:t>
      </w:r>
    </w:p>
    <w:p w14:paraId="3190C837">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highlight w:val="none"/>
          <w:u w:val="single"/>
        </w:rPr>
        <w:t>双方签字盖章后</w:t>
      </w:r>
      <w:r>
        <w:rPr>
          <w:rFonts w:hint="eastAsia" w:ascii="宋体" w:hAnsi="宋体" w:eastAsia="宋体" w:cs="宋体"/>
          <w:b/>
          <w:bCs/>
          <w:color w:val="auto"/>
          <w:sz w:val="24"/>
          <w:highlight w:val="none"/>
          <w:u w:val="single"/>
        </w:rPr>
        <w:t xml:space="preserve"> </w:t>
      </w:r>
      <w:r>
        <w:rPr>
          <w:rFonts w:hint="eastAsia" w:ascii="宋体" w:hAnsi="宋体" w:eastAsia="宋体" w:cs="宋体"/>
          <w:bCs/>
          <w:color w:val="auto"/>
          <w:sz w:val="24"/>
          <w:szCs w:val="24"/>
          <w:highlight w:val="none"/>
        </w:rPr>
        <w:t>生效。</w:t>
      </w:r>
    </w:p>
    <w:p w14:paraId="6664C529">
      <w:pPr>
        <w:pStyle w:val="7"/>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十三、合同份数</w:t>
      </w:r>
    </w:p>
    <w:p w14:paraId="2AF42172">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肆</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叁</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0D9C013C">
      <w:pPr>
        <w:snapToGrid w:val="0"/>
        <w:spacing w:line="460" w:lineRule="exact"/>
        <w:rPr>
          <w:rFonts w:hint="eastAsia" w:ascii="宋体" w:hAnsi="宋体"/>
          <w:color w:val="auto"/>
          <w:sz w:val="24"/>
          <w:szCs w:val="24"/>
          <w:highlight w:val="none"/>
        </w:rPr>
      </w:pPr>
      <w:r>
        <w:rPr>
          <w:rFonts w:hint="eastAsia" w:ascii="宋体" w:hAnsi="宋体"/>
          <w:color w:val="auto"/>
          <w:sz w:val="24"/>
          <w:szCs w:val="24"/>
        </w:rPr>
        <w:t>发  包  人：(</w:t>
      </w:r>
      <w:r>
        <w:rPr>
          <w:rFonts w:hint="eastAsia" w:ascii="宋体" w:hAnsi="宋体"/>
          <w:color w:val="auto"/>
          <w:sz w:val="24"/>
          <w:szCs w:val="24"/>
          <w:lang w:val="en-US" w:eastAsia="zh-CN"/>
        </w:rPr>
        <w:t>盖章</w:t>
      </w:r>
      <w:r>
        <w:rPr>
          <w:rFonts w:hint="eastAsia" w:ascii="宋体" w:hAnsi="宋体"/>
          <w:color w:val="auto"/>
          <w:sz w:val="24"/>
          <w:szCs w:val="24"/>
        </w:rPr>
        <w:t xml:space="preserve">)                   </w:t>
      </w:r>
      <w:r>
        <w:rPr>
          <w:rFonts w:hint="eastAsia" w:ascii="宋体" w:hAnsi="宋体"/>
          <w:color w:val="auto"/>
          <w:sz w:val="24"/>
          <w:szCs w:val="24"/>
          <w:highlight w:val="none"/>
        </w:rPr>
        <w:t xml:space="preserve"> 承  包  人：(</w:t>
      </w:r>
      <w:r>
        <w:rPr>
          <w:rFonts w:hint="eastAsia" w:ascii="宋体" w:hAnsi="宋体"/>
          <w:color w:val="auto"/>
          <w:sz w:val="24"/>
          <w:szCs w:val="24"/>
          <w:highlight w:val="none"/>
          <w:lang w:val="en-US" w:eastAsia="zh-CN"/>
        </w:rPr>
        <w:t>盖章</w:t>
      </w:r>
      <w:r>
        <w:rPr>
          <w:rFonts w:hint="eastAsia" w:ascii="宋体" w:hAnsi="宋体"/>
          <w:color w:val="auto"/>
          <w:sz w:val="24"/>
          <w:szCs w:val="24"/>
          <w:highlight w:val="none"/>
        </w:rPr>
        <w:t>)</w:t>
      </w:r>
    </w:p>
    <w:p w14:paraId="2530684B">
      <w:pPr>
        <w:spacing w:line="420" w:lineRule="auto"/>
        <w:rPr>
          <w:rFonts w:hint="eastAsia" w:ascii="宋体" w:hAnsi="宋体"/>
          <w:color w:val="auto"/>
          <w:sz w:val="24"/>
          <w:highlight w:val="none"/>
          <w:lang w:val="en-US" w:eastAsia="zh-CN"/>
        </w:rPr>
      </w:pPr>
      <w:r>
        <w:rPr>
          <w:rFonts w:hint="eastAsia"/>
          <w:color w:val="auto"/>
          <w:sz w:val="24"/>
          <w:highlight w:val="none"/>
          <w:lang w:val="en-US" w:eastAsia="zh-CN"/>
        </w:rPr>
        <w:t>有限公司</w:t>
      </w:r>
      <w:r>
        <w:rPr>
          <w:rFonts w:hint="eastAsia" w:ascii="宋体" w:hAnsi="宋体"/>
          <w:color w:val="auto"/>
          <w:sz w:val="24"/>
          <w:highlight w:val="none"/>
          <w:lang w:val="en-US" w:eastAsia="zh-CN"/>
        </w:rPr>
        <w:t xml:space="preserve">     </w:t>
      </w:r>
    </w:p>
    <w:p w14:paraId="4010D571">
      <w:pPr>
        <w:spacing w:line="420" w:lineRule="auto"/>
        <w:rPr>
          <w:rFonts w:ascii="宋体"/>
          <w:color w:val="auto"/>
          <w:sz w:val="24"/>
          <w:szCs w:val="24"/>
          <w:highlight w:val="none"/>
        </w:rPr>
      </w:pPr>
      <w:r>
        <w:rPr>
          <w:rFonts w:hint="eastAsia" w:ascii="宋体"/>
          <w:color w:val="auto"/>
          <w:sz w:val="24"/>
          <w:szCs w:val="24"/>
          <w:highlight w:val="none"/>
        </w:rPr>
        <w:t>法定代表人或其委托代理人：            法定代表人或其委托代理人：</w:t>
      </w:r>
    </w:p>
    <w:p w14:paraId="24E4814A">
      <w:pPr>
        <w:spacing w:line="440" w:lineRule="exact"/>
        <w:rPr>
          <w:rFonts w:hint="eastAsia" w:ascii="宋体" w:hAnsi="宋体" w:eastAsia="宋体" w:cs="宋体"/>
          <w:bCs/>
          <w:color w:val="auto"/>
          <w:sz w:val="24"/>
          <w:szCs w:val="24"/>
          <w:highlight w:val="none"/>
        </w:rPr>
      </w:pPr>
      <w:r>
        <w:rPr>
          <w:rFonts w:hint="eastAsia" w:ascii="宋体"/>
          <w:color w:val="auto"/>
          <w:sz w:val="24"/>
          <w:szCs w:val="24"/>
          <w:highlight w:val="none"/>
        </w:rPr>
        <w:t>（签</w:t>
      </w:r>
      <w:r>
        <w:rPr>
          <w:rFonts w:hint="eastAsia" w:ascii="宋体"/>
          <w:color w:val="auto"/>
          <w:sz w:val="24"/>
          <w:szCs w:val="24"/>
          <w:highlight w:val="none"/>
          <w:lang w:val="en-US" w:eastAsia="zh-CN"/>
        </w:rPr>
        <w:t>章</w:t>
      </w:r>
      <w:r>
        <w:rPr>
          <w:rFonts w:hint="eastAsia" w:ascii="宋体"/>
          <w:color w:val="auto"/>
          <w:sz w:val="24"/>
          <w:szCs w:val="24"/>
          <w:highlight w:val="none"/>
        </w:rPr>
        <w:t>）                              （签</w:t>
      </w:r>
      <w:r>
        <w:rPr>
          <w:rFonts w:hint="eastAsia" w:ascii="宋体"/>
          <w:color w:val="auto"/>
          <w:sz w:val="24"/>
          <w:szCs w:val="24"/>
          <w:highlight w:val="none"/>
          <w:lang w:val="en-US" w:eastAsia="zh-CN"/>
        </w:rPr>
        <w:t>章</w:t>
      </w:r>
      <w:r>
        <w:rPr>
          <w:rFonts w:hint="eastAsia" w:ascii="宋体"/>
          <w:color w:val="auto"/>
          <w:sz w:val="24"/>
          <w:szCs w:val="24"/>
          <w:highlight w:val="none"/>
        </w:rPr>
        <w:t xml:space="preserve">）           </w:t>
      </w:r>
    </w:p>
    <w:p w14:paraId="7CE05D81">
      <w:pPr>
        <w:snapToGrid w:val="0"/>
        <w:spacing w:line="460" w:lineRule="exact"/>
        <w:ind w:left="5760" w:hanging="5760" w:hangingChars="2400"/>
        <w:jc w:val="left"/>
        <w:rPr>
          <w:rFonts w:hint="eastAsia" w:ascii="宋体" w:hAnsi="宋体"/>
          <w:color w:val="auto"/>
          <w:sz w:val="24"/>
          <w:szCs w:val="24"/>
        </w:rPr>
      </w:pPr>
      <w:r>
        <w:rPr>
          <w:rFonts w:hint="eastAsia" w:ascii="宋体"/>
          <w:color w:val="auto"/>
          <w:sz w:val="24"/>
          <w:szCs w:val="24"/>
          <w:highlight w:val="none"/>
        </w:rPr>
        <w:t>地  址</w:t>
      </w:r>
      <w:r>
        <w:rPr>
          <w:rFonts w:hint="eastAsia" w:ascii="宋体" w:hAnsi="宋体"/>
          <w:color w:val="auto"/>
          <w:sz w:val="24"/>
          <w:szCs w:val="24"/>
        </w:rPr>
        <w:t>：</w:t>
      </w:r>
      <w:r>
        <w:rPr>
          <w:rFonts w:hint="eastAsia" w:ascii="宋体" w:hAnsi="宋体"/>
          <w:color w:val="auto"/>
          <w:sz w:val="24"/>
          <w:szCs w:val="24"/>
          <w:u w:val="none"/>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color w:val="auto"/>
          <w:sz w:val="24"/>
          <w:szCs w:val="24"/>
          <w:highlight w:val="none"/>
        </w:rPr>
        <w:t>地  址</w:t>
      </w:r>
      <w:r>
        <w:rPr>
          <w:rFonts w:hint="eastAsia" w:ascii="宋体" w:hAnsi="宋体"/>
          <w:color w:val="auto"/>
          <w:sz w:val="24"/>
          <w:szCs w:val="24"/>
        </w:rPr>
        <w:t>：</w:t>
      </w:r>
    </w:p>
    <w:p w14:paraId="041EF818">
      <w:pPr>
        <w:snapToGrid w:val="0"/>
        <w:spacing w:line="460" w:lineRule="exact"/>
        <w:jc w:val="left"/>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p>
    <w:p w14:paraId="2E1D3832">
      <w:pPr>
        <w:snapToGrid w:val="0"/>
        <w:spacing w:line="460" w:lineRule="exact"/>
        <w:rPr>
          <w:rFonts w:hint="eastAsia" w:ascii="宋体" w:hAnsi="宋体"/>
          <w:color w:val="auto"/>
          <w:sz w:val="24"/>
          <w:szCs w:val="24"/>
        </w:rPr>
      </w:pPr>
      <w:r>
        <w:rPr>
          <w:rFonts w:hint="eastAsia" w:ascii="宋体" w:hAnsi="宋体"/>
          <w:color w:val="auto"/>
          <w:sz w:val="24"/>
          <w:szCs w:val="24"/>
        </w:rPr>
        <w:t xml:space="preserve">电      话：          </w:t>
      </w:r>
      <w:r>
        <w:rPr>
          <w:rFonts w:hint="eastAsia" w:ascii="宋体" w:hAnsi="宋体"/>
          <w:color w:val="auto"/>
          <w:sz w:val="24"/>
          <w:szCs w:val="24"/>
          <w:lang w:val="en-US" w:eastAsia="zh-CN"/>
        </w:rPr>
        <w:t xml:space="preserve">               </w:t>
      </w:r>
      <w:r>
        <w:rPr>
          <w:rFonts w:hint="eastAsia" w:ascii="宋体" w:hAnsi="宋体"/>
          <w:color w:val="auto"/>
          <w:sz w:val="24"/>
          <w:szCs w:val="24"/>
        </w:rPr>
        <w:t>电      话：</w:t>
      </w:r>
    </w:p>
    <w:p w14:paraId="4BB1F406">
      <w:pPr>
        <w:snapToGrid w:val="0"/>
        <w:spacing w:line="460" w:lineRule="exact"/>
        <w:rPr>
          <w:rFonts w:hint="eastAsia" w:ascii="宋体" w:hAnsi="宋体"/>
          <w:color w:val="auto"/>
          <w:sz w:val="24"/>
          <w:szCs w:val="24"/>
        </w:rPr>
      </w:pPr>
      <w:r>
        <w:rPr>
          <w:rFonts w:hint="eastAsia" w:ascii="宋体" w:hAnsi="宋体"/>
          <w:color w:val="auto"/>
          <w:sz w:val="24"/>
          <w:szCs w:val="24"/>
        </w:rPr>
        <w:t xml:space="preserve">传      真：             </w:t>
      </w:r>
      <w:r>
        <w:rPr>
          <w:rFonts w:hint="eastAsia" w:ascii="宋体" w:hAnsi="宋体"/>
          <w:color w:val="auto"/>
          <w:sz w:val="24"/>
          <w:szCs w:val="24"/>
          <w:lang w:val="en-US" w:eastAsia="zh-CN"/>
        </w:rPr>
        <w:t xml:space="preserve">            </w:t>
      </w:r>
      <w:r>
        <w:rPr>
          <w:rFonts w:hint="eastAsia" w:ascii="宋体" w:hAnsi="宋体"/>
          <w:color w:val="auto"/>
          <w:sz w:val="24"/>
          <w:szCs w:val="24"/>
        </w:rPr>
        <w:t>传      真：</w:t>
      </w:r>
    </w:p>
    <w:p w14:paraId="022ECEEE">
      <w:pPr>
        <w:spacing w:line="460" w:lineRule="exact"/>
        <w:ind w:left="5745" w:leftChars="-7" w:hanging="5760" w:hangingChars="2400"/>
        <w:rPr>
          <w:rFonts w:hint="eastAsia" w:ascii="宋体" w:hAnsi="宋体"/>
          <w:color w:val="auto"/>
          <w:sz w:val="24"/>
          <w:szCs w:val="24"/>
        </w:rPr>
      </w:pPr>
      <w:r>
        <w:rPr>
          <w:rFonts w:hint="eastAsia" w:ascii="宋体" w:hAnsi="宋体"/>
          <w:color w:val="auto"/>
          <w:sz w:val="24"/>
          <w:szCs w:val="24"/>
        </w:rPr>
        <w:t xml:space="preserve">开户银行：             </w:t>
      </w:r>
      <w:r>
        <w:rPr>
          <w:rFonts w:hint="eastAsia" w:ascii="宋体" w:hAnsi="宋体"/>
          <w:color w:val="auto"/>
          <w:sz w:val="24"/>
          <w:szCs w:val="24"/>
          <w:lang w:val="en-US" w:eastAsia="zh-CN"/>
        </w:rPr>
        <w:t xml:space="preserve">              </w:t>
      </w:r>
      <w:r>
        <w:rPr>
          <w:rFonts w:hint="eastAsia" w:ascii="宋体" w:hAnsi="宋体"/>
          <w:color w:val="auto"/>
          <w:sz w:val="24"/>
          <w:szCs w:val="24"/>
        </w:rPr>
        <w:t>开户银行：</w:t>
      </w:r>
    </w:p>
    <w:p w14:paraId="0C80AF31">
      <w:pPr>
        <w:spacing w:line="460" w:lineRule="exact"/>
        <w:ind w:left="-141" w:leftChars="-67" w:firstLine="120" w:firstLineChars="50"/>
        <w:rPr>
          <w:rFonts w:hint="eastAsia" w:ascii="宋体" w:hAnsi="宋体"/>
          <w:color w:val="auto"/>
          <w:sz w:val="24"/>
          <w:szCs w:val="24"/>
        </w:rPr>
      </w:pPr>
      <w:r>
        <w:rPr>
          <w:rFonts w:hint="eastAsia" w:ascii="宋体" w:hAnsi="宋体"/>
          <w:color w:val="auto"/>
          <w:sz w:val="24"/>
          <w:szCs w:val="24"/>
        </w:rPr>
        <w:t>帐  号：</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账     号：       </w:t>
      </w:r>
    </w:p>
    <w:p w14:paraId="0115BE3D">
      <w:pPr>
        <w:snapToGrid w:val="0"/>
        <w:spacing w:line="460" w:lineRule="exact"/>
        <w:rPr>
          <w:rFonts w:hint="eastAsia" w:ascii="宋体" w:hAnsi="宋体"/>
          <w:color w:val="auto"/>
          <w:sz w:val="24"/>
          <w:szCs w:val="24"/>
        </w:rPr>
      </w:pPr>
      <w:r>
        <w:rPr>
          <w:rFonts w:hint="eastAsia" w:ascii="宋体" w:hAnsi="宋体"/>
          <w:color w:val="auto"/>
          <w:sz w:val="24"/>
          <w:szCs w:val="24"/>
        </w:rPr>
        <w:t xml:space="preserve">邮政编码：                   </w:t>
      </w:r>
      <w:r>
        <w:rPr>
          <w:rFonts w:hint="eastAsia" w:ascii="宋体" w:hAnsi="宋体"/>
          <w:color w:val="auto"/>
          <w:sz w:val="24"/>
          <w:szCs w:val="24"/>
          <w:lang w:val="en-US" w:eastAsia="zh-CN"/>
        </w:rPr>
        <w:t xml:space="preserve">        </w:t>
      </w:r>
      <w:r>
        <w:rPr>
          <w:rFonts w:hint="eastAsia" w:ascii="宋体" w:hAnsi="宋体"/>
          <w:color w:val="auto"/>
          <w:sz w:val="24"/>
          <w:szCs w:val="24"/>
        </w:rPr>
        <w:t>邮政编码：</w:t>
      </w:r>
    </w:p>
    <w:p w14:paraId="51D1EE26">
      <w:pPr>
        <w:spacing w:line="460" w:lineRule="exact"/>
        <w:ind w:left="-141" w:leftChars="-67"/>
        <w:rPr>
          <w:rFonts w:hint="eastAsia" w:ascii="宋体" w:hAnsi="宋体"/>
          <w:color w:val="auto"/>
          <w:sz w:val="24"/>
          <w:szCs w:val="24"/>
        </w:rPr>
      </w:pPr>
      <w:r>
        <w:rPr>
          <w:rFonts w:hint="eastAsia" w:ascii="宋体" w:hAnsi="宋体"/>
          <w:color w:val="auto"/>
          <w:sz w:val="24"/>
          <w:szCs w:val="24"/>
        </w:rPr>
        <w:t xml:space="preserve"> 纳税人识别号：    </w:t>
      </w:r>
      <w:r>
        <w:rPr>
          <w:rFonts w:hint="eastAsia" w:ascii="宋体" w:hAnsi="宋体"/>
          <w:color w:val="auto"/>
          <w:sz w:val="24"/>
          <w:szCs w:val="24"/>
          <w:lang w:val="en-US" w:eastAsia="zh-CN"/>
        </w:rPr>
        <w:t xml:space="preserve">                   </w:t>
      </w:r>
      <w:r>
        <w:rPr>
          <w:rFonts w:hint="eastAsia" w:ascii="宋体" w:hAnsi="宋体"/>
          <w:color w:val="auto"/>
          <w:sz w:val="24"/>
          <w:szCs w:val="24"/>
        </w:rPr>
        <w:t>纳税人识别号：</w:t>
      </w:r>
    </w:p>
    <w:p w14:paraId="08674A3E">
      <w:pPr>
        <w:spacing w:line="360" w:lineRule="auto"/>
        <w:ind w:left="-141" w:leftChars="-67"/>
        <w:rPr>
          <w:rFonts w:hint="eastAsia" w:ascii="宋体" w:hAnsi="宋体"/>
          <w:color w:val="auto"/>
          <w:kern w:val="0"/>
          <w:sz w:val="24"/>
        </w:rPr>
      </w:pPr>
    </w:p>
    <w:tbl>
      <w:tblPr>
        <w:tblStyle w:val="17"/>
        <w:tblW w:w="91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6A2E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162" w:type="dxa"/>
            <w:tcBorders>
              <w:top w:val="single" w:color="auto" w:sz="4" w:space="0"/>
              <w:left w:val="single" w:color="auto" w:sz="4" w:space="0"/>
              <w:bottom w:val="single" w:color="auto" w:sz="4" w:space="0"/>
              <w:right w:val="single" w:color="auto" w:sz="4" w:space="0"/>
            </w:tcBorders>
            <w:vAlign w:val="top"/>
          </w:tcPr>
          <w:p w14:paraId="51B4AC0F">
            <w:pPr>
              <w:pStyle w:val="26"/>
              <w:tabs>
                <w:tab w:val="left" w:pos="3200"/>
                <w:tab w:val="left" w:pos="3400"/>
                <w:tab w:val="left" w:pos="3900"/>
                <w:tab w:val="left" w:pos="4400"/>
              </w:tabs>
              <w:snapToGrid w:val="0"/>
              <w:spacing w:line="240" w:lineRule="auto"/>
              <w:ind w:firstLine="0"/>
              <w:rPr>
                <w:rFonts w:ascii="宋体"/>
                <w:color w:val="auto"/>
                <w:sz w:val="24"/>
                <w:szCs w:val="24"/>
              </w:rPr>
            </w:pPr>
            <w:r>
              <w:rPr>
                <w:rFonts w:hint="eastAsia" w:ascii="宋体" w:hAnsi="宋体"/>
                <w:color w:val="auto"/>
                <w:sz w:val="24"/>
                <w:szCs w:val="24"/>
              </w:rPr>
              <w:t>鉴证意见：</w:t>
            </w:r>
          </w:p>
          <w:p w14:paraId="0F522401">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59DF7C6F">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6220D2C0">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r>
              <w:rPr>
                <w:rFonts w:hint="eastAsia" w:ascii="宋体" w:hAnsi="宋体"/>
                <w:color w:val="auto"/>
                <w:sz w:val="24"/>
                <w:szCs w:val="24"/>
              </w:rPr>
              <w:t>经办人：</w:t>
            </w:r>
          </w:p>
          <w:p w14:paraId="575298F6">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30B72B99">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p>
          <w:p w14:paraId="4CAAD0DB">
            <w:pPr>
              <w:pStyle w:val="26"/>
              <w:tabs>
                <w:tab w:val="left" w:pos="3200"/>
                <w:tab w:val="left" w:pos="3400"/>
                <w:tab w:val="left" w:pos="3900"/>
                <w:tab w:val="left" w:pos="4400"/>
              </w:tabs>
              <w:snapToGrid w:val="0"/>
              <w:spacing w:line="240" w:lineRule="auto"/>
              <w:ind w:firstLine="0"/>
              <w:rPr>
                <w:rFonts w:hint="eastAsia" w:ascii="宋体"/>
                <w:color w:val="auto"/>
                <w:sz w:val="24"/>
                <w:szCs w:val="24"/>
              </w:rPr>
            </w:pPr>
            <w:r>
              <w:rPr>
                <w:rFonts w:hint="eastAsia" w:ascii="宋体" w:hAnsi="宋体"/>
                <w:color w:val="auto"/>
                <w:sz w:val="24"/>
                <w:szCs w:val="24"/>
              </w:rPr>
              <w:t xml:space="preserve">                                          鉴证机关(盖章)：</w:t>
            </w:r>
          </w:p>
          <w:p w14:paraId="4466B429">
            <w:pPr>
              <w:pStyle w:val="26"/>
              <w:tabs>
                <w:tab w:val="left" w:pos="3200"/>
                <w:tab w:val="left" w:pos="3400"/>
                <w:tab w:val="left" w:pos="3900"/>
                <w:tab w:val="left" w:pos="4400"/>
              </w:tabs>
              <w:snapToGrid w:val="0"/>
              <w:spacing w:line="240" w:lineRule="auto"/>
              <w:ind w:firstLine="0"/>
              <w:rPr>
                <w:rFonts w:ascii="宋体"/>
                <w:color w:val="auto"/>
                <w:sz w:val="24"/>
                <w:szCs w:val="24"/>
              </w:rPr>
            </w:pPr>
            <w:r>
              <w:rPr>
                <w:rFonts w:hint="eastAsia" w:ascii="宋体" w:hAnsi="宋体"/>
                <w:color w:val="auto"/>
                <w:sz w:val="24"/>
                <w:szCs w:val="24"/>
              </w:rPr>
              <w:t xml:space="preserve">                                             年       月       日</w:t>
            </w:r>
          </w:p>
        </w:tc>
      </w:tr>
    </w:tbl>
    <w:p w14:paraId="789C1EFC">
      <w:pPr>
        <w:spacing w:line="300" w:lineRule="auto"/>
        <w:rPr>
          <w:rFonts w:hint="eastAsia" w:ascii="宋体" w:hAnsi="宋体" w:eastAsia="宋体" w:cs="宋体"/>
          <w:color w:val="auto"/>
          <w:sz w:val="24"/>
          <w:szCs w:val="24"/>
        </w:rPr>
      </w:pPr>
    </w:p>
    <w:p w14:paraId="051701F6">
      <w:pPr>
        <w:ind w:firstLine="2811" w:firstLineChars="1000"/>
        <w:rPr>
          <w:rFonts w:hint="eastAsia" w:ascii="宋体" w:hAnsi="宋体" w:eastAsia="宋体" w:cs="宋体"/>
          <w:b w:val="0"/>
          <w:bCs w:val="0"/>
          <w:color w:val="auto"/>
          <w:sz w:val="28"/>
          <w:szCs w:val="28"/>
        </w:rPr>
      </w:pPr>
      <w:r>
        <w:rPr>
          <w:rFonts w:hint="eastAsia" w:ascii="宋体" w:hAnsi="宋体" w:eastAsia="宋体" w:cs="宋体"/>
          <w:b/>
          <w:color w:val="auto"/>
          <w:sz w:val="28"/>
          <w:szCs w:val="28"/>
        </w:rPr>
        <w:t>第二章 通用</w:t>
      </w:r>
      <w:r>
        <w:rPr>
          <w:rFonts w:hint="eastAsia" w:ascii="宋体" w:hAnsi="宋体" w:eastAsia="宋体" w:cs="宋体"/>
          <w:b/>
          <w:color w:val="auto"/>
          <w:sz w:val="28"/>
          <w:szCs w:val="28"/>
          <w:lang w:val="en-US" w:eastAsia="zh-CN"/>
        </w:rPr>
        <w:t>合同</w:t>
      </w:r>
      <w:r>
        <w:rPr>
          <w:rFonts w:hint="eastAsia" w:ascii="宋体" w:hAnsi="宋体" w:eastAsia="宋体" w:cs="宋体"/>
          <w:b/>
          <w:color w:val="auto"/>
          <w:sz w:val="28"/>
          <w:szCs w:val="28"/>
        </w:rPr>
        <w:t>条款</w:t>
      </w:r>
    </w:p>
    <w:p w14:paraId="10A47096">
      <w:pPr>
        <w:pStyle w:val="8"/>
        <w:numPr>
          <w:ilvl w:val="0"/>
          <w:numId w:val="7"/>
        </w:numPr>
        <w:rPr>
          <w:rFonts w:hint="eastAsia" w:ascii="宋体" w:hAnsi="宋体" w:eastAsia="宋体" w:cs="宋体"/>
          <w:color w:val="auto"/>
          <w:sz w:val="28"/>
          <w:szCs w:val="28"/>
        </w:rPr>
      </w:pPr>
      <w:bookmarkStart w:id="22" w:name="_Toc296503027"/>
      <w:bookmarkStart w:id="23" w:name="_Toc63471445"/>
      <w:bookmarkStart w:id="24" w:name="_Toc351203495"/>
      <w:bookmarkStart w:id="25" w:name="_Toc433901050"/>
      <w:bookmarkStart w:id="26" w:name="_Toc296346528"/>
      <w:r>
        <w:rPr>
          <w:rFonts w:hint="eastAsia" w:ascii="宋体" w:hAnsi="宋体" w:eastAsia="宋体" w:cs="宋体"/>
          <w:color w:val="auto"/>
          <w:sz w:val="28"/>
          <w:szCs w:val="28"/>
        </w:rPr>
        <w:t>一般约定</w:t>
      </w:r>
      <w:bookmarkEnd w:id="22"/>
      <w:bookmarkEnd w:id="23"/>
      <w:bookmarkEnd w:id="24"/>
      <w:bookmarkEnd w:id="25"/>
      <w:bookmarkEnd w:id="26"/>
    </w:p>
    <w:p w14:paraId="4C1EA3F2">
      <w:pPr>
        <w:autoSpaceDE w:val="0"/>
        <w:autoSpaceDN w:val="0"/>
        <w:spacing w:line="300" w:lineRule="auto"/>
        <w:ind w:firstLine="480" w:firstLineChars="200"/>
        <w:jc w:val="left"/>
        <w:rPr>
          <w:rFonts w:hint="eastAsia" w:ascii="宋体" w:hAnsi="宋体" w:eastAsia="宋体" w:cs="宋体"/>
          <w:color w:val="auto"/>
          <w:sz w:val="24"/>
          <w:szCs w:val="24"/>
        </w:rPr>
      </w:pPr>
      <w:bookmarkStart w:id="27" w:name="_Toc337558728"/>
      <w:bookmarkStart w:id="28" w:name="_Toc296346529"/>
      <w:bookmarkStart w:id="29" w:name="_Toc296503028"/>
      <w:bookmarkStart w:id="30" w:name="_Toc351203496"/>
      <w:r>
        <w:rPr>
          <w:rFonts w:hint="eastAsia" w:ascii="宋体" w:hAnsi="宋体" w:eastAsia="宋体" w:cs="宋体"/>
          <w:color w:val="auto"/>
          <w:sz w:val="24"/>
          <w:szCs w:val="24"/>
        </w:rPr>
        <w:t>1.1 词语定义</w:t>
      </w:r>
      <w:bookmarkEnd w:id="27"/>
      <w:bookmarkEnd w:id="28"/>
      <w:bookmarkEnd w:id="29"/>
      <w:r>
        <w:rPr>
          <w:rFonts w:hint="eastAsia" w:ascii="宋体" w:hAnsi="宋体" w:eastAsia="宋体" w:cs="宋体"/>
          <w:color w:val="auto"/>
          <w:sz w:val="24"/>
          <w:szCs w:val="24"/>
        </w:rPr>
        <w:t>与解释</w:t>
      </w:r>
      <w:bookmarkEnd w:id="30"/>
    </w:p>
    <w:p w14:paraId="3492F89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合同协议书、通用合同条款、专用合同条款中的下列词语具有本款所赋予的含义：</w:t>
      </w:r>
    </w:p>
    <w:p w14:paraId="3D24D705">
      <w:pPr>
        <w:autoSpaceDE w:val="0"/>
        <w:autoSpaceDN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 合同</w:t>
      </w:r>
    </w:p>
    <w:p w14:paraId="0BF0802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1.1.1.1 合同：是指根据法律规定和合同当事人约定具有约束力的文件，构成合同的文件包括合同协议书、中标通知书（如果有）、</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函及其附录（如果有）、专用合同条款及其附件、通用合同条款、技术标准和要求、图纸、已标价工程量清单或预算书以及其他合同文件。</w:t>
      </w:r>
    </w:p>
    <w:p w14:paraId="628B424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1.1.1.2 合同协议书：是指构成合同的由发包人和承包人共同签署的称为“合同协议书”的书面文件。</w:t>
      </w:r>
    </w:p>
    <w:p w14:paraId="349189A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1.1.1.3 中标通知书：是指构成合同的由发包人通知承包人中标的书面文件。</w:t>
      </w:r>
    </w:p>
    <w:p w14:paraId="327443A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1.1.1.4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函：是指构成合同的由承包人填写并签署的用于</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的称为“</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函”的文件。</w:t>
      </w:r>
    </w:p>
    <w:p w14:paraId="3E6CA42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1.1.1.5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函附录：是指构成合同的附在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函后的称为“</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函附录”的文件。</w:t>
      </w:r>
    </w:p>
    <w:p w14:paraId="7AFFB3E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1.1.1.6 技术标准和要求：是指构成合同的施工应当遵守的或指导施工的国家、行业或地方的技术标准和要求，以及合同约定的技术标准和要求。</w:t>
      </w:r>
    </w:p>
    <w:p w14:paraId="4B7DFD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188CDFEE">
      <w:pPr>
        <w:autoSpaceDE w:val="0"/>
        <w:autoSpaceDN w:val="0"/>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1.1.1.8 已标价工程量清单：是指构成合同的由承包人按照规定的格式和要求填写并标明价格的工程量清单，包括说明和表格。</w:t>
      </w:r>
    </w:p>
    <w:p w14:paraId="03D68506">
      <w:pPr>
        <w:autoSpaceDE w:val="0"/>
        <w:autoSpaceDN w:val="0"/>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1.1.1.9 预算书：是指构成合同的由承包人按照发包人规定的格式和要求编制的工程预算文件。</w:t>
      </w:r>
    </w:p>
    <w:p w14:paraId="6784FBC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1.1.1.10 其他合同文件：是指经合同当事人约定的与工程施工有关的具有合同约束力的文件或书面协议。合同当事人可以在专用合同条款中进行约定。</w:t>
      </w:r>
    </w:p>
    <w:p w14:paraId="2CAD58AF">
      <w:pPr>
        <w:autoSpaceDE w:val="0"/>
        <w:autoSpaceDN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1.1.2 合同当事人及其他相关方</w:t>
      </w:r>
    </w:p>
    <w:p w14:paraId="7CA2183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1.1.2.1 合同当事人：是指发包人和（或）承包人。</w:t>
      </w:r>
    </w:p>
    <w:p w14:paraId="6D61204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1.1.2.2 发包人：是指与承包人签订合同协议书的当事人及取得该当事人资格的合法继承人。</w:t>
      </w:r>
    </w:p>
    <w:p w14:paraId="0DD16013">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1.1.2.3 承包人：是指与发包人签订合同协议书的，具有相应工程施工承包资质的当事人及取得该当事人资格的合法继承人。</w:t>
      </w:r>
    </w:p>
    <w:p w14:paraId="61C7752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1.1.2.4 监理人：是指在专用合同条款中指明的，受发包人委托按照法律规定进行工程监督管理的法人或其他组织。</w:t>
      </w:r>
    </w:p>
    <w:p w14:paraId="62D4E298">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1.1.2.5 设计人：是指在专用合同条款中指明的，受发包人委托负责工程设计并具备相应工程设计资质的法人或其他组织。</w:t>
      </w:r>
    </w:p>
    <w:p w14:paraId="38F362BA">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1.1.2.6 分包人：</w:t>
      </w:r>
      <w:bookmarkStart w:id="31" w:name="#go5"/>
      <w:bookmarkEnd w:id="31"/>
      <w:r>
        <w:rPr>
          <w:rFonts w:hint="eastAsia" w:ascii="宋体" w:hAnsi="宋体" w:eastAsia="宋体" w:cs="宋体"/>
          <w:color w:val="auto"/>
          <w:sz w:val="24"/>
          <w:szCs w:val="24"/>
        </w:rPr>
        <w:t>是指按照法律规定和合同约定，分包部分工程或工作，并与承包人签订分包合同的具有相应资质的法人。</w:t>
      </w:r>
    </w:p>
    <w:p w14:paraId="4AD087B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1.1.2.7 发包人代表：是指由发包人任命并派驻施工现场在发包人授权范围内行使发包人权利的人。</w:t>
      </w:r>
    </w:p>
    <w:p w14:paraId="03EDFEB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1.1.2.8 </w:t>
      </w:r>
      <w:r>
        <w:rPr>
          <w:rFonts w:hint="eastAsia" w:ascii="宋体" w:hAnsi="宋体" w:eastAsia="宋体" w:cs="宋体"/>
          <w:color w:val="auto"/>
          <w:sz w:val="24"/>
          <w:szCs w:val="24"/>
          <w:u w:val="single"/>
        </w:rPr>
        <w:t>项目负责人</w:t>
      </w:r>
      <w:r>
        <w:rPr>
          <w:rFonts w:hint="eastAsia" w:ascii="宋体" w:hAnsi="宋体" w:eastAsia="宋体" w:cs="宋体"/>
          <w:color w:val="auto"/>
          <w:sz w:val="24"/>
          <w:szCs w:val="24"/>
        </w:rPr>
        <w:t>：是指由承包人任命并派驻施工现场，在承包人授权范围内负责合同履行，且按照法律规定具有相应资格的项目负责人。</w:t>
      </w:r>
    </w:p>
    <w:p w14:paraId="326316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1.1.2.9 总监理工程师：是指由监理人任命并派驻施工现场进行工程监理的总负责人。</w:t>
      </w:r>
    </w:p>
    <w:p w14:paraId="18F738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15CAE4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1.1.3.1 工程：是指与合同协议书中工程承包范围对应的永久工程和（或）临时工程。</w:t>
      </w:r>
    </w:p>
    <w:p w14:paraId="39BB92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1.1.3.2 永久工程：是指按合同约定建造并移交给发包人的工程，包括工程设备。</w:t>
      </w:r>
    </w:p>
    <w:p w14:paraId="2F96A4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1.1.3.3 临时工程：是指为完成合同约定的永久工程所修建的各类临时性工程，不包括施工设备。</w:t>
      </w:r>
    </w:p>
    <w:p w14:paraId="5B25C6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1.1.3.4 单位工程：是指在合同协议书中指明的，具备独立施工条件并能形成独立使用功能的永久工程。</w:t>
      </w:r>
    </w:p>
    <w:p w14:paraId="59B78AE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1.1.3.5 工程设备：是指构成永久工程的机电设备、金属结构设备、仪器及其他类似的设备和装置。</w:t>
      </w:r>
    </w:p>
    <w:p w14:paraId="013F8E4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1.1.3.6 施工设备：是指为完成合同约定的各项工作所需的设备、器具和其他物品，但不包括工程设备、临时工程和材料。</w:t>
      </w:r>
    </w:p>
    <w:p w14:paraId="2330B6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1.1.3.7 施工现场：是指用于工程施工的场所，以及在专用合同条款中指明作为施工场所组成部分的其他场所，包括永久占地和临时占地。</w:t>
      </w:r>
    </w:p>
    <w:p w14:paraId="1FDD4E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1.1.3.8临时设施：是指为完成合同约定的各项工作所服务的临时性生产和生活设施。</w:t>
      </w:r>
    </w:p>
    <w:p w14:paraId="551AA2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1.1.3.9 永久占地：是指专用合同条款中指明为实施工程需永久占用的土地。</w:t>
      </w:r>
    </w:p>
    <w:p w14:paraId="45D2699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1.1.3.10 临时占地：是指专用合同条款中指明为实施工程需要临时占用的土地。</w:t>
      </w:r>
    </w:p>
    <w:p w14:paraId="3AFF06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 日期和期限</w:t>
      </w:r>
    </w:p>
    <w:p w14:paraId="6BE049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C1E3C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1.1.4.2 竣工日期：包括计划竣工日期和实际竣工日期。计划竣工日期是指合同协议书约定的竣工日期；实际竣工日期按照第13.2.3项〔竣工日期〕的约定确定。 </w:t>
      </w:r>
    </w:p>
    <w:p w14:paraId="4FF20FEF">
      <w:pPr>
        <w:spacing w:line="300" w:lineRule="auto"/>
        <w:ind w:firstLine="487" w:firstLineChars="203"/>
        <w:rPr>
          <w:rFonts w:hint="eastAsia" w:ascii="宋体" w:hAnsi="宋体" w:eastAsia="宋体" w:cs="宋体"/>
          <w:color w:val="auto"/>
          <w:sz w:val="24"/>
          <w:szCs w:val="24"/>
        </w:rPr>
      </w:pPr>
      <w:r>
        <w:rPr>
          <w:rFonts w:hint="eastAsia" w:ascii="宋体" w:hAnsi="宋体" w:eastAsia="宋体" w:cs="宋体"/>
          <w:color w:val="auto"/>
          <w:sz w:val="24"/>
          <w:szCs w:val="24"/>
        </w:rPr>
        <w:t>1.1.4.3 工期：是指在合同协议书约定的承包人完成工程所需的期限，包括按照合同约定所作的期限变更。</w:t>
      </w:r>
    </w:p>
    <w:p w14:paraId="4A57055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1.1.4.4 缺陷责任期：是指承包人按照合同约定承担缺陷修复义务，且发包人预留质量保证金（已缴纳履约保证金的除外）的期限，自工程实际竣工日期起计算。</w:t>
      </w:r>
    </w:p>
    <w:p w14:paraId="3F89AC2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1.1.4.5 保修期：是指承包人按照合同约定对工程承担保修责任的期限，从工程竣工验收合格之日起计算。</w:t>
      </w:r>
    </w:p>
    <w:p w14:paraId="64AA44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1.1.4.6 基准日期：</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发包的工程以</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截止日前28天的日期为基准日期，直接发包的工程以合同签订日前28天的日期为基准日期。</w:t>
      </w:r>
    </w:p>
    <w:p w14:paraId="70BB1F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1.1.4.7 天：除特别指明外，均指日历天。合同中按天计算时间的，开始当天不计入，从次日开始计算，期限最后一天的截止时间为当天24:00时。</w:t>
      </w:r>
    </w:p>
    <w:p w14:paraId="24283D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 合同价格和费用</w:t>
      </w:r>
    </w:p>
    <w:p w14:paraId="1FAD81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1.1.5.1 签约合同价：是指发包人和承包人在合同协议书中确定的总金额，包括安全文明施工费、暂估价及暂列金额等。</w:t>
      </w:r>
    </w:p>
    <w:p w14:paraId="520118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1.1.5.2 合同价格：是指发包人用于支付承包人按照合同约定完成承包范围内全部工作的金额，包括合同履行过程中按合同约定发生的价格变化。</w:t>
      </w:r>
    </w:p>
    <w:p w14:paraId="666371C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1.1.5.3 费用：是指为履行合同所发生的或将要发生的所有必需的开支，包括管理费和应分摊的其他费用，但不包括利润。</w:t>
      </w:r>
    </w:p>
    <w:p w14:paraId="4C12D6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1.1.5.4 暂估价：是指发包人在工程量清单或预算书中提供的用于支付必然发生但暂时不能确定价格的专业工程以及服务工作的金额。</w:t>
      </w:r>
    </w:p>
    <w:p w14:paraId="20B17CB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B9842E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1.1.5.6 质量保证金</w:t>
      </w:r>
      <w:bookmarkStart w:id="32" w:name="#go2"/>
      <w:bookmarkEnd w:id="32"/>
      <w:r>
        <w:rPr>
          <w:rFonts w:hint="eastAsia" w:ascii="宋体" w:hAnsi="宋体" w:eastAsia="宋体" w:cs="宋体"/>
          <w:color w:val="auto"/>
          <w:sz w:val="24"/>
          <w:szCs w:val="24"/>
        </w:rPr>
        <w:t>：是指按照第15.3款〔质量保证金〕约定承包人用于保证其在缺陷责任期内履行缺陷修补义务的担保。</w:t>
      </w:r>
    </w:p>
    <w:p w14:paraId="12E3F6A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1.1.5.7 总价项目：是指在现行国家、行业以及地方的计量规则中无工程量计算规则，在已标价工程量清单或预算书中以总价或以费率形式计算的项目。</w:t>
      </w:r>
    </w:p>
    <w:p w14:paraId="5E4CB62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1.1.6 其他</w:t>
      </w:r>
    </w:p>
    <w:p w14:paraId="4D7FB1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1.1.6.1 书面形式：是指合同文件、信函、电报、传真等可以有形地表现所载内容的形式。</w:t>
      </w:r>
    </w:p>
    <w:p w14:paraId="0B134446">
      <w:pPr>
        <w:autoSpaceDE w:val="0"/>
        <w:autoSpaceDN w:val="0"/>
        <w:spacing w:line="300" w:lineRule="auto"/>
        <w:ind w:firstLine="480" w:firstLineChars="200"/>
        <w:jc w:val="left"/>
        <w:rPr>
          <w:rFonts w:hint="eastAsia" w:ascii="宋体" w:hAnsi="宋体" w:eastAsia="宋体" w:cs="宋体"/>
          <w:color w:val="auto"/>
          <w:sz w:val="24"/>
          <w:szCs w:val="24"/>
        </w:rPr>
      </w:pPr>
      <w:bookmarkStart w:id="33" w:name="_Toc296503029"/>
      <w:bookmarkStart w:id="34" w:name="_Toc351203497"/>
      <w:bookmarkStart w:id="35" w:name="_Toc337558729"/>
      <w:bookmarkStart w:id="36" w:name="_Toc296346530"/>
      <w:r>
        <w:rPr>
          <w:rFonts w:hint="eastAsia" w:ascii="宋体" w:hAnsi="宋体" w:eastAsia="宋体" w:cs="宋体"/>
          <w:color w:val="auto"/>
          <w:sz w:val="24"/>
          <w:szCs w:val="24"/>
        </w:rPr>
        <w:t>1.2 语言文字</w:t>
      </w:r>
      <w:bookmarkEnd w:id="33"/>
      <w:bookmarkEnd w:id="34"/>
      <w:bookmarkEnd w:id="35"/>
      <w:bookmarkEnd w:id="36"/>
    </w:p>
    <w:p w14:paraId="34638E2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合同以中国的汉语简体文字编写、解释和说明。合同当事人在专用合同条款中约定使用两种以上语言时，汉语为优先解释和说明合同的语言。</w:t>
      </w:r>
    </w:p>
    <w:p w14:paraId="67ED6A1C">
      <w:pPr>
        <w:autoSpaceDE w:val="0"/>
        <w:autoSpaceDN w:val="0"/>
        <w:spacing w:line="300" w:lineRule="auto"/>
        <w:ind w:firstLine="480" w:firstLineChars="200"/>
        <w:jc w:val="left"/>
        <w:rPr>
          <w:rFonts w:hint="eastAsia" w:ascii="宋体" w:hAnsi="宋体" w:eastAsia="宋体" w:cs="宋体"/>
          <w:color w:val="auto"/>
          <w:sz w:val="24"/>
          <w:szCs w:val="24"/>
        </w:rPr>
      </w:pPr>
      <w:bookmarkStart w:id="37" w:name="_Toc351203498"/>
      <w:bookmarkStart w:id="38" w:name="_Toc296503030"/>
      <w:bookmarkStart w:id="39" w:name="_Toc337558730"/>
      <w:bookmarkStart w:id="40" w:name="_Toc296346531"/>
      <w:r>
        <w:rPr>
          <w:rFonts w:hint="eastAsia" w:ascii="宋体" w:hAnsi="宋体" w:eastAsia="宋体" w:cs="宋体"/>
          <w:color w:val="auto"/>
          <w:sz w:val="24"/>
          <w:szCs w:val="24"/>
        </w:rPr>
        <w:t>1.3 法律</w:t>
      </w:r>
      <w:bookmarkEnd w:id="37"/>
      <w:bookmarkEnd w:id="38"/>
      <w:bookmarkEnd w:id="39"/>
      <w:bookmarkEnd w:id="40"/>
    </w:p>
    <w:p w14:paraId="47CB83A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合同所称法律是指中华人民共和国法律、行政法规、部门规章，以及工程所在地的地方性法规、自治条例、单行条例和地方政府规章等。</w:t>
      </w:r>
    </w:p>
    <w:p w14:paraId="7B0586B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合同当事人可以在专用合同条款中约定合同适用的其他规范性文件。</w:t>
      </w:r>
    </w:p>
    <w:p w14:paraId="02215830">
      <w:pPr>
        <w:autoSpaceDE w:val="0"/>
        <w:autoSpaceDN w:val="0"/>
        <w:spacing w:line="300" w:lineRule="auto"/>
        <w:ind w:firstLine="480" w:firstLineChars="200"/>
        <w:jc w:val="left"/>
        <w:rPr>
          <w:rFonts w:hint="eastAsia" w:ascii="宋体" w:hAnsi="宋体" w:eastAsia="宋体" w:cs="宋体"/>
          <w:color w:val="auto"/>
          <w:sz w:val="24"/>
          <w:szCs w:val="24"/>
        </w:rPr>
      </w:pPr>
      <w:bookmarkStart w:id="41" w:name="_Toc351203499"/>
      <w:r>
        <w:rPr>
          <w:rFonts w:hint="eastAsia" w:ascii="宋体" w:hAnsi="宋体" w:eastAsia="宋体" w:cs="宋体"/>
          <w:color w:val="auto"/>
          <w:sz w:val="24"/>
          <w:szCs w:val="24"/>
        </w:rPr>
        <w:t>1.4  标准和规范</w:t>
      </w:r>
      <w:bookmarkEnd w:id="41"/>
    </w:p>
    <w:p w14:paraId="37010C6B">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1.4.1 适用于工程的国家标准、行业标准、工程所在地的地方性标准，以及相应的规范、规程等，合同当事人有特别要求的，应在专用合同条款中约定。</w:t>
      </w:r>
    </w:p>
    <w:p w14:paraId="7B55A465">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1.4.2 发包人要求使用国外标准、规范的，发包人负责提供原文版本和中文译本，并在专用合同条款中约定提供标准规范的名称、份数和时间。</w:t>
      </w:r>
    </w:p>
    <w:p w14:paraId="21A981A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366CE26">
      <w:pPr>
        <w:autoSpaceDE w:val="0"/>
        <w:autoSpaceDN w:val="0"/>
        <w:spacing w:line="300" w:lineRule="auto"/>
        <w:ind w:firstLine="480" w:firstLineChars="200"/>
        <w:jc w:val="left"/>
        <w:rPr>
          <w:rFonts w:hint="eastAsia" w:ascii="宋体" w:hAnsi="宋体" w:eastAsia="宋体" w:cs="宋体"/>
          <w:color w:val="auto"/>
          <w:sz w:val="24"/>
          <w:szCs w:val="24"/>
        </w:rPr>
      </w:pPr>
      <w:bookmarkStart w:id="42" w:name="_Toc351203500"/>
      <w:r>
        <w:rPr>
          <w:rFonts w:hint="eastAsia" w:ascii="宋体" w:hAnsi="宋体" w:eastAsia="宋体" w:cs="宋体"/>
          <w:color w:val="auto"/>
          <w:sz w:val="24"/>
          <w:szCs w:val="24"/>
        </w:rPr>
        <w:t>1</w:t>
      </w:r>
      <w:bookmarkStart w:id="43" w:name="_Toc296503031"/>
      <w:bookmarkStart w:id="44" w:name="_Toc296346532"/>
      <w:bookmarkStart w:id="45" w:name="_Toc337558731"/>
      <w:r>
        <w:rPr>
          <w:rFonts w:hint="eastAsia" w:ascii="宋体" w:hAnsi="宋体" w:eastAsia="宋体" w:cs="宋体"/>
          <w:color w:val="auto"/>
          <w:sz w:val="24"/>
          <w:szCs w:val="24"/>
        </w:rPr>
        <w:t>.5 合同文件的优先顺序</w:t>
      </w:r>
      <w:bookmarkEnd w:id="42"/>
    </w:p>
    <w:bookmarkEnd w:id="43"/>
    <w:bookmarkEnd w:id="44"/>
    <w:bookmarkEnd w:id="45"/>
    <w:p w14:paraId="25801FB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组成合同的各项文件应互相解释，互为说明。除专用合同条款另有约定外，解释合同文件的优先顺序如下：</w:t>
      </w:r>
    </w:p>
    <w:p w14:paraId="146A5D2B">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4180FBE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（2）中标通知书（如果有）；</w:t>
      </w:r>
    </w:p>
    <w:p w14:paraId="3656ABA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函及其附录（如果有）；</w:t>
      </w:r>
    </w:p>
    <w:p w14:paraId="31C3108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（4）专用合同条款及其附件；</w:t>
      </w:r>
    </w:p>
    <w:p w14:paraId="7C4A42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751DE8B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C5D2A6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（7）图纸；</w:t>
      </w:r>
    </w:p>
    <w:p w14:paraId="7D7A0E6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（8）已标价工程量清单或预算书；</w:t>
      </w:r>
    </w:p>
    <w:p w14:paraId="770DB96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28F667A0">
      <w:pPr>
        <w:spacing w:line="300" w:lineRule="auto"/>
        <w:ind w:firstLine="511" w:firstLineChars="213"/>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w:t>
      </w:r>
    </w:p>
    <w:p w14:paraId="4AAD33A7">
      <w:pPr>
        <w:spacing w:line="300" w:lineRule="auto"/>
        <w:ind w:firstLine="511" w:firstLineChars="213"/>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在合同订立及履行过程中形成的与合同有关的文件均构成合同文件组成部分，并根据其性质确定优先解释顺序。</w:t>
      </w:r>
    </w:p>
    <w:p w14:paraId="20D64390">
      <w:pPr>
        <w:autoSpaceDE w:val="0"/>
        <w:autoSpaceDN w:val="0"/>
        <w:spacing w:line="300" w:lineRule="auto"/>
        <w:ind w:firstLine="480" w:firstLineChars="200"/>
        <w:jc w:val="left"/>
        <w:rPr>
          <w:rFonts w:hint="eastAsia" w:ascii="宋体" w:hAnsi="宋体" w:eastAsia="宋体" w:cs="宋体"/>
          <w:color w:val="auto"/>
          <w:sz w:val="24"/>
          <w:szCs w:val="24"/>
        </w:rPr>
      </w:pPr>
      <w:bookmarkStart w:id="46" w:name="_Toc351203501"/>
      <w:r>
        <w:rPr>
          <w:rFonts w:hint="eastAsia" w:ascii="宋体" w:hAnsi="宋体" w:eastAsia="宋体" w:cs="宋体"/>
          <w:color w:val="auto"/>
          <w:sz w:val="24"/>
          <w:szCs w:val="24"/>
        </w:rPr>
        <w:t>1</w:t>
      </w:r>
      <w:bookmarkStart w:id="47" w:name="_Toc296503032"/>
      <w:bookmarkStart w:id="48" w:name="_Toc296346533"/>
      <w:bookmarkStart w:id="49" w:name="_Toc337558732"/>
      <w:r>
        <w:rPr>
          <w:rFonts w:hint="eastAsia" w:ascii="宋体" w:hAnsi="宋体" w:eastAsia="宋体" w:cs="宋体"/>
          <w:color w:val="auto"/>
          <w:sz w:val="24"/>
          <w:szCs w:val="24"/>
        </w:rPr>
        <w:t>.6 图纸和承包人文件</w:t>
      </w:r>
      <w:bookmarkEnd w:id="46"/>
    </w:p>
    <w:bookmarkEnd w:id="47"/>
    <w:bookmarkEnd w:id="48"/>
    <w:bookmarkEnd w:id="49"/>
    <w:p w14:paraId="51265A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 图纸的提供和交底</w:t>
      </w:r>
    </w:p>
    <w:p w14:paraId="04B3E3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FDF861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因发包人未按合同约定提供图纸导致承包人费用增加和（或）工期延误的，按照第7.5.1项〔因发包人原因导致工期延误〕约定办理。</w:t>
      </w:r>
    </w:p>
    <w:p w14:paraId="70CB9D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 图纸的错误</w:t>
      </w:r>
    </w:p>
    <w:p w14:paraId="2C5FFC8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7AE0D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1.6.3 图纸的修改和补充</w:t>
      </w:r>
    </w:p>
    <w:p w14:paraId="1AF764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5CC9A7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77A220E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承包人应按照专用合同条款的约定提供应当由其编制的与工程施工有关的文件，并按照专用合同条款约定的期限、数量和形式提交监理人，并由监理人报送发包人。</w:t>
      </w:r>
    </w:p>
    <w:p w14:paraId="657FA4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7B05AE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1.6.5 图纸和承包人文件的保管</w:t>
      </w:r>
    </w:p>
    <w:p w14:paraId="711F70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除专用合同条款另有约定外，承包人应在施工现场另外保存一套完整的图纸和承包人文件，供发包人、监理人及有关人员进行工程检查时使用。</w:t>
      </w:r>
    </w:p>
    <w:p w14:paraId="17EDA546">
      <w:pPr>
        <w:autoSpaceDE w:val="0"/>
        <w:autoSpaceDN w:val="0"/>
        <w:spacing w:line="300" w:lineRule="auto"/>
        <w:ind w:firstLine="480" w:firstLineChars="200"/>
        <w:jc w:val="left"/>
        <w:rPr>
          <w:rFonts w:hint="eastAsia" w:ascii="宋体" w:hAnsi="宋体" w:eastAsia="宋体" w:cs="宋体"/>
          <w:color w:val="auto"/>
          <w:sz w:val="24"/>
          <w:szCs w:val="24"/>
        </w:rPr>
      </w:pPr>
      <w:bookmarkStart w:id="50" w:name="_Toc351203502"/>
      <w:r>
        <w:rPr>
          <w:rFonts w:hint="eastAsia" w:ascii="宋体" w:hAnsi="宋体" w:eastAsia="宋体" w:cs="宋体"/>
          <w:color w:val="auto"/>
          <w:sz w:val="24"/>
          <w:szCs w:val="24"/>
        </w:rPr>
        <w:t>1</w:t>
      </w:r>
      <w:bookmarkStart w:id="51" w:name="_Toc337558733"/>
      <w:bookmarkStart w:id="52" w:name="_Toc296503033"/>
      <w:bookmarkStart w:id="53" w:name="_Toc296346534"/>
      <w:r>
        <w:rPr>
          <w:rFonts w:hint="eastAsia" w:ascii="宋体" w:hAnsi="宋体" w:eastAsia="宋体" w:cs="宋体"/>
          <w:color w:val="auto"/>
          <w:sz w:val="24"/>
          <w:szCs w:val="24"/>
        </w:rPr>
        <w:t>.7 联络</w:t>
      </w:r>
      <w:bookmarkEnd w:id="50"/>
    </w:p>
    <w:bookmarkEnd w:id="51"/>
    <w:bookmarkEnd w:id="52"/>
    <w:bookmarkEnd w:id="53"/>
    <w:p w14:paraId="78B24B6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 与合同有关的通知、批准、证明、证书、指示、指令、要求、请求、同意、意见、确定和决定等，均应采用书面形式，并应在合同约定的期限内送达接收人和送达地点。</w:t>
      </w:r>
    </w:p>
    <w:p w14:paraId="689703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1.7.2 发包人和承包人应在专用合同条款中约定各自的送达接收人和送达地点。任何一方合同当事人指定的接收人或送达地点发生变动的，应提前3天以书面形式通知对方。</w:t>
      </w:r>
    </w:p>
    <w:p w14:paraId="5FCA87AB">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1.7.3 发包人和承包人应当及时签收另一方送达至送达地点和指定接收人的来往</w:t>
      </w:r>
      <w:r>
        <w:rPr>
          <w:rFonts w:hint="eastAsia" w:ascii="宋体" w:hAnsi="宋体" w:eastAsia="宋体" w:cs="宋体"/>
          <w:sz w:val="24"/>
          <w:szCs w:val="24"/>
        </w:rPr>
        <w:t>信函。拒不签收的，由此增加的费用和（或）延误的工期由拒绝接收一方承担。</w:t>
      </w:r>
    </w:p>
    <w:p w14:paraId="573BAE77">
      <w:pPr>
        <w:autoSpaceDE w:val="0"/>
        <w:autoSpaceDN w:val="0"/>
        <w:spacing w:line="300" w:lineRule="auto"/>
        <w:ind w:firstLine="480" w:firstLineChars="200"/>
        <w:jc w:val="left"/>
        <w:rPr>
          <w:rFonts w:hint="eastAsia" w:ascii="宋体" w:hAnsi="宋体" w:eastAsia="宋体" w:cs="宋体"/>
          <w:color w:val="auto"/>
          <w:sz w:val="24"/>
          <w:szCs w:val="24"/>
        </w:rPr>
      </w:pPr>
      <w:bookmarkStart w:id="54" w:name="_Toc351203503"/>
      <w:r>
        <w:rPr>
          <w:rFonts w:hint="eastAsia" w:ascii="宋体" w:hAnsi="宋体" w:eastAsia="宋体" w:cs="宋体"/>
          <w:color w:val="auto"/>
          <w:sz w:val="24"/>
          <w:szCs w:val="24"/>
        </w:rPr>
        <w:t>1</w:t>
      </w:r>
      <w:bookmarkStart w:id="55" w:name="_Toc296346536"/>
      <w:bookmarkStart w:id="56" w:name="_Toc337558734"/>
      <w:bookmarkStart w:id="57" w:name="_Toc296503035"/>
      <w:r>
        <w:rPr>
          <w:rFonts w:hint="eastAsia" w:ascii="宋体" w:hAnsi="宋体" w:eastAsia="宋体" w:cs="宋体"/>
          <w:color w:val="auto"/>
          <w:sz w:val="24"/>
          <w:szCs w:val="24"/>
        </w:rPr>
        <w:t>.8 严禁贿赂</w:t>
      </w:r>
      <w:bookmarkEnd w:id="54"/>
    </w:p>
    <w:bookmarkEnd w:id="55"/>
    <w:bookmarkEnd w:id="56"/>
    <w:bookmarkEnd w:id="57"/>
    <w:p w14:paraId="3B19C825">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合同当事人不得以贿赂或变相贿赂的方式，谋取非法利益或损害对方权益。因一方合同当事人的贿赂造成对方损失的，应赔偿损失，并承担相应的法律责任。</w:t>
      </w:r>
    </w:p>
    <w:p w14:paraId="24A6603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3B0071E6">
      <w:pPr>
        <w:autoSpaceDE w:val="0"/>
        <w:autoSpaceDN w:val="0"/>
        <w:spacing w:line="300" w:lineRule="auto"/>
        <w:ind w:firstLine="480" w:firstLineChars="200"/>
        <w:jc w:val="left"/>
        <w:rPr>
          <w:rFonts w:hint="eastAsia" w:ascii="宋体" w:hAnsi="宋体" w:eastAsia="宋体" w:cs="宋体"/>
          <w:color w:val="auto"/>
          <w:sz w:val="24"/>
          <w:szCs w:val="24"/>
        </w:rPr>
      </w:pPr>
      <w:bookmarkStart w:id="58" w:name="_Toc351203504"/>
      <w:r>
        <w:rPr>
          <w:rFonts w:hint="eastAsia" w:ascii="宋体" w:hAnsi="宋体" w:eastAsia="宋体" w:cs="宋体"/>
          <w:color w:val="auto"/>
          <w:sz w:val="24"/>
          <w:szCs w:val="24"/>
        </w:rPr>
        <w:t>1</w:t>
      </w:r>
      <w:bookmarkStart w:id="59" w:name="_Toc296346537"/>
      <w:bookmarkStart w:id="60" w:name="_Toc337558735"/>
      <w:bookmarkStart w:id="61" w:name="_Toc296503036"/>
      <w:r>
        <w:rPr>
          <w:rFonts w:hint="eastAsia" w:ascii="宋体" w:hAnsi="宋体" w:eastAsia="宋体" w:cs="宋体"/>
          <w:color w:val="auto"/>
          <w:sz w:val="24"/>
          <w:szCs w:val="24"/>
        </w:rPr>
        <w:t>.9 化石、文物</w:t>
      </w:r>
      <w:bookmarkEnd w:id="58"/>
    </w:p>
    <w:bookmarkEnd w:id="59"/>
    <w:bookmarkEnd w:id="60"/>
    <w:bookmarkEnd w:id="61"/>
    <w:p w14:paraId="7CB6AA6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899C135">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发包人、监理人和承包人应按有关政府行政管理部门要求采取妥善的保护措施，由此增加的费用和（或）延误的工期由发包人承担。</w:t>
      </w:r>
    </w:p>
    <w:p w14:paraId="62B9F3A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承包人发现文物后不及时报告或隐瞒不报，致使文物丢失或损坏的，应赔偿损失，并承担相应的法律责任。</w:t>
      </w:r>
    </w:p>
    <w:p w14:paraId="615550FC">
      <w:pPr>
        <w:autoSpaceDE w:val="0"/>
        <w:autoSpaceDN w:val="0"/>
        <w:spacing w:line="300" w:lineRule="auto"/>
        <w:ind w:firstLine="480" w:firstLineChars="200"/>
        <w:jc w:val="left"/>
        <w:rPr>
          <w:rFonts w:hint="eastAsia" w:ascii="宋体" w:hAnsi="宋体" w:eastAsia="宋体" w:cs="宋体"/>
          <w:color w:val="auto"/>
          <w:sz w:val="24"/>
          <w:szCs w:val="24"/>
        </w:rPr>
      </w:pPr>
      <w:bookmarkStart w:id="62" w:name="_Toc351203505"/>
      <w:r>
        <w:rPr>
          <w:rFonts w:hint="eastAsia" w:ascii="宋体" w:hAnsi="宋体" w:eastAsia="宋体" w:cs="宋体"/>
          <w:color w:val="auto"/>
          <w:sz w:val="24"/>
          <w:szCs w:val="24"/>
        </w:rPr>
        <w:t>1</w:t>
      </w:r>
      <w:bookmarkStart w:id="63" w:name="_Toc337558736"/>
      <w:r>
        <w:rPr>
          <w:rFonts w:hint="eastAsia" w:ascii="宋体" w:hAnsi="宋体" w:eastAsia="宋体" w:cs="宋体"/>
          <w:color w:val="auto"/>
          <w:sz w:val="24"/>
          <w:szCs w:val="24"/>
        </w:rPr>
        <w:t>.10 交通运输</w:t>
      </w:r>
      <w:bookmarkEnd w:id="62"/>
    </w:p>
    <w:bookmarkEnd w:id="63"/>
    <w:p w14:paraId="1C582B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7E0BAD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5A7784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CCCA54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1.10.2 场外交通</w:t>
      </w:r>
    </w:p>
    <w:p w14:paraId="78B0F78F">
      <w:pPr>
        <w:spacing w:line="30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14:paraId="2FCB69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1.10.3场内交通</w:t>
      </w:r>
    </w:p>
    <w:p w14:paraId="4F855B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3009A1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9AE86F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场外交通和场内交通的边界由合同当事人在专用合同条款中约定。</w:t>
      </w:r>
    </w:p>
    <w:p w14:paraId="54B4DF0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 超大件和超重件的运输</w:t>
      </w:r>
    </w:p>
    <w:p w14:paraId="46F712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8FAE1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1.10.5 道路和桥梁的损坏责任</w:t>
      </w:r>
    </w:p>
    <w:p w14:paraId="310945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因承包人运输造成施工场地内外公共道路和桥梁损坏的，由承包人承担修复损坏的全部费用和可能引起的赔偿。</w:t>
      </w:r>
    </w:p>
    <w:p w14:paraId="3B160C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1.10.6 水路和航空运输</w:t>
      </w:r>
    </w:p>
    <w:p w14:paraId="0990D37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75C3638C">
      <w:pPr>
        <w:autoSpaceDE w:val="0"/>
        <w:autoSpaceDN w:val="0"/>
        <w:spacing w:line="300" w:lineRule="auto"/>
        <w:ind w:firstLine="480" w:firstLineChars="200"/>
        <w:jc w:val="left"/>
        <w:rPr>
          <w:rFonts w:hint="eastAsia" w:ascii="宋体" w:hAnsi="宋体" w:eastAsia="宋体" w:cs="宋体"/>
          <w:color w:val="auto"/>
          <w:sz w:val="24"/>
          <w:szCs w:val="24"/>
        </w:rPr>
      </w:pPr>
      <w:bookmarkStart w:id="64" w:name="_Toc351203506"/>
      <w:r>
        <w:rPr>
          <w:rFonts w:hint="eastAsia" w:ascii="宋体" w:hAnsi="宋体" w:eastAsia="宋体" w:cs="宋体"/>
          <w:color w:val="auto"/>
          <w:sz w:val="24"/>
          <w:szCs w:val="24"/>
        </w:rPr>
        <w:t>1</w:t>
      </w:r>
      <w:bookmarkStart w:id="65" w:name="_Toc337558737"/>
      <w:bookmarkStart w:id="66" w:name="_Toc296346538"/>
      <w:bookmarkStart w:id="67" w:name="_Toc296503037"/>
      <w:r>
        <w:rPr>
          <w:rFonts w:hint="eastAsia" w:ascii="宋体" w:hAnsi="宋体" w:eastAsia="宋体" w:cs="宋体"/>
          <w:color w:val="auto"/>
          <w:sz w:val="24"/>
          <w:szCs w:val="24"/>
        </w:rPr>
        <w:t>.11 知识产权</w:t>
      </w:r>
      <w:bookmarkEnd w:id="64"/>
      <w:r>
        <w:rPr>
          <w:rFonts w:hint="eastAsia" w:ascii="宋体" w:hAnsi="宋体" w:eastAsia="宋体" w:cs="宋体"/>
          <w:color w:val="auto"/>
          <w:sz w:val="24"/>
          <w:szCs w:val="24"/>
        </w:rPr>
        <w:t xml:space="preserve"> </w:t>
      </w:r>
      <w:bookmarkEnd w:id="65"/>
    </w:p>
    <w:bookmarkEnd w:id="66"/>
    <w:bookmarkEnd w:id="67"/>
    <w:p w14:paraId="5ECE074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BB9CB0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E86CE2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8769727">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1.11.4 除专用合同条款另有约定外，承包人在合同签订前和签订时已确定采用的专利、专有技术、技术秘密的使用费已包含在签约合同价中。</w:t>
      </w:r>
    </w:p>
    <w:p w14:paraId="0CF30543">
      <w:pPr>
        <w:autoSpaceDE w:val="0"/>
        <w:autoSpaceDN w:val="0"/>
        <w:spacing w:line="300" w:lineRule="auto"/>
        <w:ind w:firstLine="480" w:firstLineChars="200"/>
        <w:jc w:val="left"/>
        <w:rPr>
          <w:rFonts w:hint="eastAsia" w:ascii="宋体" w:hAnsi="宋体" w:eastAsia="宋体" w:cs="宋体"/>
          <w:color w:val="auto"/>
          <w:sz w:val="24"/>
          <w:szCs w:val="24"/>
        </w:rPr>
      </w:pPr>
      <w:bookmarkStart w:id="68" w:name="_Toc351203507"/>
      <w:r>
        <w:rPr>
          <w:rFonts w:hint="eastAsia" w:ascii="宋体" w:hAnsi="宋体" w:eastAsia="宋体" w:cs="宋体"/>
          <w:color w:val="auto"/>
          <w:sz w:val="24"/>
          <w:szCs w:val="24"/>
        </w:rPr>
        <w:t>1</w:t>
      </w:r>
      <w:bookmarkStart w:id="69" w:name="_Toc337558738"/>
      <w:r>
        <w:rPr>
          <w:rFonts w:hint="eastAsia" w:ascii="宋体" w:hAnsi="宋体" w:eastAsia="宋体" w:cs="宋体"/>
          <w:color w:val="auto"/>
          <w:sz w:val="24"/>
          <w:szCs w:val="24"/>
        </w:rPr>
        <w:t>.12 保密</w:t>
      </w:r>
      <w:bookmarkEnd w:id="68"/>
    </w:p>
    <w:bookmarkEnd w:id="69"/>
    <w:p w14:paraId="1472AE26">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除法律规定或合同另有约定外，未经发包人同意，承包人不得将发包人提供的图纸、文件以及声明需要保密的资料信息等商业秘密泄露给第三方。</w:t>
      </w:r>
    </w:p>
    <w:p w14:paraId="61636C5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除法律规定或合同另有约定外，未经承包人同意，发包人不得将承包人提供的技术秘密及声明需要保密的资料信息等商业秘密泄露给第三方。</w:t>
      </w:r>
    </w:p>
    <w:p w14:paraId="7367FE35">
      <w:pPr>
        <w:autoSpaceDE w:val="0"/>
        <w:autoSpaceDN w:val="0"/>
        <w:spacing w:line="300" w:lineRule="auto"/>
        <w:ind w:firstLine="480" w:firstLineChars="200"/>
        <w:jc w:val="left"/>
        <w:rPr>
          <w:rFonts w:hint="eastAsia" w:ascii="宋体" w:hAnsi="宋体" w:eastAsia="宋体" w:cs="宋体"/>
          <w:color w:val="auto"/>
          <w:sz w:val="24"/>
          <w:szCs w:val="24"/>
        </w:rPr>
      </w:pPr>
      <w:bookmarkStart w:id="70" w:name="_Toc351203508"/>
      <w:r>
        <w:rPr>
          <w:rFonts w:hint="eastAsia" w:ascii="宋体" w:hAnsi="宋体" w:eastAsia="宋体" w:cs="宋体"/>
          <w:color w:val="auto"/>
          <w:sz w:val="24"/>
          <w:szCs w:val="24"/>
        </w:rPr>
        <w:t>1.13 工程量清单错误的修正</w:t>
      </w:r>
      <w:bookmarkEnd w:id="70"/>
    </w:p>
    <w:p w14:paraId="756EF94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除专用合同条款另有约定外，发包人提供的工程量清单，应被认为是准确的和完整的。出现下列情形之一时，发包人应予以修正，并相应调整合同价格：</w:t>
      </w:r>
    </w:p>
    <w:p w14:paraId="19E80D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（1）工程量清单存在缺项、漏项的；</w:t>
      </w:r>
    </w:p>
    <w:p w14:paraId="5570D8E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（2）工程量清单偏差超出专用合同条款约定的工程量偏差范围的；</w:t>
      </w:r>
    </w:p>
    <w:p w14:paraId="6F23169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（3）未按照国家现行计量规范强制性规定计量的。</w:t>
      </w:r>
    </w:p>
    <w:p w14:paraId="1867E55E">
      <w:pPr>
        <w:pStyle w:val="8"/>
        <w:numPr>
          <w:ilvl w:val="0"/>
          <w:numId w:val="7"/>
        </w:numPr>
        <w:rPr>
          <w:rFonts w:hint="eastAsia" w:ascii="宋体" w:hAnsi="宋体" w:eastAsia="宋体" w:cs="宋体"/>
          <w:color w:val="auto"/>
        </w:rPr>
      </w:pPr>
      <w:bookmarkStart w:id="71" w:name="_Toc351203509"/>
      <w:bookmarkStart w:id="72" w:name="_Toc63471446"/>
      <w:bookmarkStart w:id="73" w:name="_Toc433901051"/>
      <w:bookmarkStart w:id="74" w:name="_Toc296503038"/>
      <w:bookmarkStart w:id="75" w:name="_Toc337558739"/>
      <w:bookmarkStart w:id="76" w:name="_Toc296346539"/>
      <w:r>
        <w:rPr>
          <w:rFonts w:hint="eastAsia" w:ascii="宋体" w:hAnsi="宋体" w:eastAsia="宋体" w:cs="宋体"/>
          <w:color w:val="auto"/>
        </w:rPr>
        <w:t>发包人</w:t>
      </w:r>
      <w:bookmarkEnd w:id="71"/>
      <w:bookmarkEnd w:id="72"/>
      <w:bookmarkEnd w:id="73"/>
    </w:p>
    <w:bookmarkEnd w:id="74"/>
    <w:bookmarkEnd w:id="75"/>
    <w:bookmarkEnd w:id="76"/>
    <w:p w14:paraId="765B94B9">
      <w:pPr>
        <w:autoSpaceDE w:val="0"/>
        <w:autoSpaceDN w:val="0"/>
        <w:spacing w:line="300" w:lineRule="auto"/>
        <w:ind w:firstLine="480" w:firstLineChars="200"/>
        <w:jc w:val="left"/>
        <w:rPr>
          <w:rFonts w:hint="eastAsia" w:ascii="宋体" w:hAnsi="宋体" w:eastAsia="宋体" w:cs="宋体"/>
          <w:color w:val="auto"/>
          <w:sz w:val="24"/>
          <w:szCs w:val="24"/>
        </w:rPr>
      </w:pPr>
      <w:bookmarkStart w:id="77" w:name="_Toc351203510"/>
      <w:r>
        <w:rPr>
          <w:rFonts w:hint="eastAsia" w:ascii="宋体" w:hAnsi="宋体" w:eastAsia="宋体" w:cs="宋体"/>
          <w:color w:val="auto"/>
          <w:sz w:val="24"/>
          <w:szCs w:val="24"/>
        </w:rPr>
        <w:t>2</w:t>
      </w:r>
      <w:bookmarkStart w:id="78" w:name="_Toc337558740"/>
      <w:bookmarkStart w:id="79" w:name="_Toc296503039"/>
      <w:bookmarkStart w:id="80" w:name="_Toc296346540"/>
      <w:r>
        <w:rPr>
          <w:rFonts w:hint="eastAsia" w:ascii="宋体" w:hAnsi="宋体" w:eastAsia="宋体" w:cs="宋体"/>
          <w:color w:val="auto"/>
          <w:sz w:val="24"/>
          <w:szCs w:val="24"/>
        </w:rPr>
        <w:t>.1 许可或批准</w:t>
      </w:r>
      <w:bookmarkEnd w:id="77"/>
    </w:p>
    <w:p w14:paraId="497EEBB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E150A8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因发包人原因未能及时办理完毕前述许可、批准或备案，由发包人承担由此增加的费用和（或）延误的工期，并支付承包人合理的利润。</w:t>
      </w:r>
    </w:p>
    <w:p w14:paraId="09F27345">
      <w:pPr>
        <w:autoSpaceDE w:val="0"/>
        <w:autoSpaceDN w:val="0"/>
        <w:spacing w:line="300" w:lineRule="auto"/>
        <w:ind w:firstLine="480" w:firstLineChars="200"/>
        <w:jc w:val="left"/>
        <w:rPr>
          <w:rFonts w:hint="eastAsia" w:ascii="宋体" w:hAnsi="宋体" w:eastAsia="宋体" w:cs="宋体"/>
          <w:color w:val="auto"/>
          <w:sz w:val="24"/>
          <w:szCs w:val="24"/>
        </w:rPr>
      </w:pPr>
      <w:bookmarkStart w:id="81" w:name="_Toc351203511"/>
      <w:r>
        <w:rPr>
          <w:rFonts w:hint="eastAsia" w:ascii="宋体" w:hAnsi="宋体" w:eastAsia="宋体" w:cs="宋体"/>
          <w:color w:val="auto"/>
          <w:sz w:val="24"/>
          <w:szCs w:val="24"/>
        </w:rPr>
        <w:t>2.2 发包人代表</w:t>
      </w:r>
      <w:bookmarkEnd w:id="81"/>
    </w:p>
    <w:p w14:paraId="3D598F4C">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171033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发包人代表不能按照合同约定履行其职责及义务，并导致合同无法继续正常履行的，承包人可以要求发包人撤换发包人代表。</w:t>
      </w:r>
    </w:p>
    <w:p w14:paraId="1855F94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不属于法定必须监理的工程，监理人的职权可以由发包人代表或发包人指定的其他人员行使。</w:t>
      </w:r>
    </w:p>
    <w:p w14:paraId="64401C8E">
      <w:pPr>
        <w:autoSpaceDE w:val="0"/>
        <w:autoSpaceDN w:val="0"/>
        <w:spacing w:line="300" w:lineRule="auto"/>
        <w:ind w:firstLine="480" w:firstLineChars="200"/>
        <w:jc w:val="left"/>
        <w:rPr>
          <w:rFonts w:hint="eastAsia" w:ascii="宋体" w:hAnsi="宋体" w:eastAsia="宋体" w:cs="宋体"/>
          <w:color w:val="auto"/>
          <w:sz w:val="24"/>
          <w:szCs w:val="24"/>
        </w:rPr>
      </w:pPr>
      <w:bookmarkStart w:id="82" w:name="_Toc351203512"/>
      <w:r>
        <w:rPr>
          <w:rFonts w:hint="eastAsia" w:ascii="宋体" w:hAnsi="宋体" w:eastAsia="宋体" w:cs="宋体"/>
          <w:color w:val="auto"/>
          <w:sz w:val="24"/>
          <w:szCs w:val="24"/>
        </w:rPr>
        <w:t>2.3 发包人人员</w:t>
      </w:r>
      <w:bookmarkEnd w:id="82"/>
    </w:p>
    <w:p w14:paraId="4C8D4D07">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发包人应要求在施工现场的发包人人员遵守法律及有关安全、质量、环境保护、文明施工等规定，并保障承包人免于承受因发包人人员未遵守上述要求给承包人造成的损失和责任。</w:t>
      </w:r>
    </w:p>
    <w:p w14:paraId="3BEC432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发包人人员包括发包人代表及其他由发包人派驻施工现场的人员。</w:t>
      </w:r>
      <w:bookmarkEnd w:id="78"/>
      <w:bookmarkEnd w:id="79"/>
      <w:bookmarkEnd w:id="80"/>
    </w:p>
    <w:p w14:paraId="3B9AFF93">
      <w:pPr>
        <w:autoSpaceDE w:val="0"/>
        <w:autoSpaceDN w:val="0"/>
        <w:spacing w:line="300" w:lineRule="auto"/>
        <w:ind w:firstLine="480" w:firstLineChars="200"/>
        <w:jc w:val="left"/>
        <w:rPr>
          <w:rFonts w:hint="eastAsia" w:ascii="宋体" w:hAnsi="宋体" w:eastAsia="宋体" w:cs="宋体"/>
          <w:color w:val="auto"/>
          <w:sz w:val="24"/>
          <w:szCs w:val="24"/>
        </w:rPr>
      </w:pPr>
      <w:bookmarkStart w:id="83" w:name="_Toc351203513"/>
      <w:r>
        <w:rPr>
          <w:rFonts w:hint="eastAsia" w:ascii="宋体" w:hAnsi="宋体" w:eastAsia="宋体" w:cs="宋体"/>
          <w:color w:val="auto"/>
          <w:sz w:val="24"/>
          <w:szCs w:val="24"/>
        </w:rPr>
        <w:t>2</w:t>
      </w:r>
      <w:bookmarkStart w:id="84" w:name="_Toc337558741"/>
      <w:bookmarkStart w:id="85" w:name="_Toc296503040"/>
      <w:bookmarkStart w:id="86" w:name="_Toc296346541"/>
      <w:r>
        <w:rPr>
          <w:rFonts w:hint="eastAsia" w:ascii="宋体" w:hAnsi="宋体" w:eastAsia="宋体" w:cs="宋体"/>
          <w:color w:val="auto"/>
          <w:sz w:val="24"/>
          <w:szCs w:val="24"/>
        </w:rPr>
        <w:t>.4 施工现场、施工条件和基础资料的提供</w:t>
      </w:r>
      <w:bookmarkEnd w:id="83"/>
      <w:r>
        <w:rPr>
          <w:rFonts w:hint="eastAsia" w:ascii="宋体" w:hAnsi="宋体" w:eastAsia="宋体" w:cs="宋体"/>
          <w:color w:val="auto"/>
          <w:sz w:val="24"/>
          <w:szCs w:val="24"/>
        </w:rPr>
        <w:t xml:space="preserve"> </w:t>
      </w:r>
      <w:bookmarkEnd w:id="84"/>
      <w:bookmarkEnd w:id="85"/>
      <w:bookmarkEnd w:id="86"/>
      <w:r>
        <w:rPr>
          <w:rFonts w:hint="eastAsia" w:ascii="宋体" w:hAnsi="宋体" w:eastAsia="宋体" w:cs="宋体"/>
          <w:color w:val="auto"/>
          <w:sz w:val="24"/>
          <w:szCs w:val="24"/>
        </w:rPr>
        <w:t xml:space="preserve"> </w:t>
      </w:r>
    </w:p>
    <w:p w14:paraId="75F23DE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37F8752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除专用合同条款另有约定外，发包人应最迟于开工日期7天前向承包人移交施工现场。</w:t>
      </w:r>
    </w:p>
    <w:p w14:paraId="7E2A930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4DCA714">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除专用合同条款另有约定外，发包人应负责提供施工所需要的条件，包括：</w:t>
      </w:r>
    </w:p>
    <w:p w14:paraId="69FE5CA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（1）将施工用水、电力、通讯线路等施工所必需的条件接至施工现场内；</w:t>
      </w:r>
    </w:p>
    <w:p w14:paraId="61E97FD8">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（2）保证向承包人提供正常施工所需要的进入施工现场的交通条件；</w:t>
      </w:r>
    </w:p>
    <w:p w14:paraId="26AB267F">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（3）协调处理施工现场周围地下管线和邻近建筑物、构筑物、古树名木的保护工作，并承担相关费用；</w:t>
      </w:r>
    </w:p>
    <w:p w14:paraId="6D5ADCFA">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（4）按照专用合同条款约定应提供的其他设施和条件。</w:t>
      </w:r>
    </w:p>
    <w:p w14:paraId="6E250478">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2.4.3 提供基础资料</w:t>
      </w:r>
    </w:p>
    <w:p w14:paraId="4630A1F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FA3BFF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按照法律规定确需在开工后方能提供的基础资料，发包人应尽其努力及时地在相应工程施工前的合理期限内提供，合理期限应以不影响承包人的正常施工为限。</w:t>
      </w:r>
    </w:p>
    <w:p w14:paraId="2E24F4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2.4.4 逾期提供的责任</w:t>
      </w:r>
    </w:p>
    <w:p w14:paraId="7D8557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因发包人原因未能按合同约定及时向承包人提供施工现场、施工条件、基础资料的，由发包人承担由此增加的费用和（或）延误的工期。</w:t>
      </w:r>
    </w:p>
    <w:p w14:paraId="753E4E29">
      <w:pPr>
        <w:spacing w:line="300" w:lineRule="auto"/>
        <w:ind w:firstLine="480" w:firstLineChars="200"/>
        <w:jc w:val="left"/>
        <w:rPr>
          <w:rFonts w:hint="eastAsia" w:ascii="宋体" w:hAnsi="宋体" w:eastAsia="宋体" w:cs="宋体"/>
          <w:color w:val="auto"/>
          <w:sz w:val="24"/>
          <w:szCs w:val="24"/>
        </w:rPr>
      </w:pPr>
      <w:bookmarkStart w:id="87" w:name="_Toc351203514"/>
      <w:r>
        <w:rPr>
          <w:rFonts w:hint="eastAsia" w:ascii="宋体" w:hAnsi="宋体" w:eastAsia="宋体" w:cs="宋体"/>
          <w:color w:val="auto"/>
          <w:sz w:val="24"/>
          <w:szCs w:val="24"/>
        </w:rPr>
        <w:t>2</w:t>
      </w:r>
      <w:bookmarkStart w:id="88" w:name="_Toc296503042"/>
      <w:bookmarkStart w:id="89" w:name="_Toc337558745"/>
      <w:bookmarkStart w:id="90" w:name="_Toc296346543"/>
      <w:r>
        <w:rPr>
          <w:rFonts w:hint="eastAsia" w:ascii="宋体" w:hAnsi="宋体" w:eastAsia="宋体" w:cs="宋体"/>
          <w:color w:val="auto"/>
          <w:sz w:val="24"/>
          <w:szCs w:val="24"/>
        </w:rPr>
        <w:t>.5 资</w:t>
      </w:r>
      <w:bookmarkEnd w:id="88"/>
      <w:bookmarkEnd w:id="89"/>
      <w:bookmarkEnd w:id="90"/>
      <w:r>
        <w:rPr>
          <w:rFonts w:hint="eastAsia" w:ascii="宋体" w:hAnsi="宋体" w:eastAsia="宋体" w:cs="宋体"/>
          <w:color w:val="auto"/>
          <w:sz w:val="24"/>
          <w:szCs w:val="24"/>
        </w:rPr>
        <w:t>金来源证明及支付担保</w:t>
      </w:r>
      <w:bookmarkEnd w:id="87"/>
    </w:p>
    <w:p w14:paraId="35BF0D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除专用合同条款另有约定外，发包人应在收到承包人要求提供资金来源证明的书面通知后28天内，向承包人提供能够按照合同约定支付合同价款的相应资金来源证明。</w:t>
      </w:r>
    </w:p>
    <w:p w14:paraId="509962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除专用合同条款另有约定外，发包人要求承包人提供履约担保的，发包人应当向承包人提供支付担保。支付担保可以采用银行保函或担保公司担保</w:t>
      </w:r>
      <w:r>
        <w:rPr>
          <w:rFonts w:hint="eastAsia" w:ascii="宋体" w:hAnsi="宋体" w:eastAsia="宋体" w:cs="宋体"/>
          <w:color w:val="auto"/>
          <w:sz w:val="24"/>
          <w:szCs w:val="24"/>
          <w:u w:val="single"/>
        </w:rPr>
        <w:t>或建设工程保证保险</w:t>
      </w:r>
      <w:r>
        <w:rPr>
          <w:rFonts w:hint="eastAsia" w:ascii="宋体" w:hAnsi="宋体" w:eastAsia="宋体" w:cs="宋体"/>
          <w:color w:val="auto"/>
          <w:sz w:val="24"/>
          <w:szCs w:val="24"/>
        </w:rPr>
        <w:t>等形式，具体由合同当事人在专用合同条款中约定。</w:t>
      </w:r>
    </w:p>
    <w:p w14:paraId="7BD5085E">
      <w:pPr>
        <w:spacing w:line="300" w:lineRule="auto"/>
        <w:ind w:firstLine="480" w:firstLineChars="200"/>
        <w:jc w:val="left"/>
        <w:rPr>
          <w:rFonts w:hint="eastAsia" w:ascii="宋体" w:hAnsi="宋体" w:eastAsia="宋体" w:cs="宋体"/>
          <w:color w:val="auto"/>
          <w:sz w:val="24"/>
          <w:szCs w:val="24"/>
        </w:rPr>
      </w:pPr>
      <w:bookmarkStart w:id="91" w:name="_Toc351203515"/>
      <w:r>
        <w:rPr>
          <w:rFonts w:hint="eastAsia" w:ascii="宋体" w:hAnsi="宋体" w:eastAsia="宋体" w:cs="宋体"/>
          <w:color w:val="auto"/>
          <w:sz w:val="24"/>
          <w:szCs w:val="24"/>
        </w:rPr>
        <w:t>2.6 支付合同价款</w:t>
      </w:r>
      <w:bookmarkEnd w:id="91"/>
    </w:p>
    <w:p w14:paraId="6C54060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发包人应按合同约定向承包人及时支付合同价款。</w:t>
      </w:r>
    </w:p>
    <w:p w14:paraId="3242732E">
      <w:pPr>
        <w:spacing w:line="300" w:lineRule="auto"/>
        <w:ind w:firstLine="480" w:firstLineChars="200"/>
        <w:jc w:val="left"/>
        <w:rPr>
          <w:rFonts w:hint="eastAsia" w:ascii="宋体" w:hAnsi="宋体" w:eastAsia="宋体" w:cs="宋体"/>
          <w:color w:val="auto"/>
          <w:sz w:val="24"/>
          <w:szCs w:val="24"/>
        </w:rPr>
      </w:pPr>
      <w:bookmarkStart w:id="92" w:name="_Toc351203516"/>
      <w:r>
        <w:rPr>
          <w:rFonts w:hint="eastAsia" w:ascii="宋体" w:hAnsi="宋体" w:eastAsia="宋体" w:cs="宋体"/>
          <w:color w:val="auto"/>
          <w:sz w:val="24"/>
          <w:szCs w:val="24"/>
        </w:rPr>
        <w:t>2.7 组织竣工验收</w:t>
      </w:r>
      <w:bookmarkEnd w:id="92"/>
    </w:p>
    <w:p w14:paraId="10722F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发包人应按合同约定及时组织竣工验收。</w:t>
      </w:r>
    </w:p>
    <w:p w14:paraId="242B936C">
      <w:pPr>
        <w:spacing w:line="300" w:lineRule="auto"/>
        <w:ind w:firstLine="480" w:firstLineChars="200"/>
        <w:jc w:val="left"/>
        <w:rPr>
          <w:rFonts w:hint="eastAsia" w:ascii="宋体" w:hAnsi="宋体" w:eastAsia="宋体" w:cs="宋体"/>
          <w:color w:val="auto"/>
          <w:sz w:val="24"/>
          <w:szCs w:val="24"/>
        </w:rPr>
      </w:pPr>
      <w:bookmarkStart w:id="93" w:name="_Toc351203517"/>
      <w:r>
        <w:rPr>
          <w:rFonts w:hint="eastAsia" w:ascii="宋体" w:hAnsi="宋体" w:eastAsia="宋体" w:cs="宋体"/>
          <w:color w:val="auto"/>
          <w:sz w:val="24"/>
          <w:szCs w:val="24"/>
        </w:rPr>
        <w:t>2.8 现场统一管理协议</w:t>
      </w:r>
      <w:bookmarkEnd w:id="93"/>
    </w:p>
    <w:p w14:paraId="6E8F4B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发包人应与承包人、由发包人直接发包的专业工程的承包人签订施工现场统一管理协议，明确各方的权利义务。施工现场统一管理协议作为专用合同条款的附件。</w:t>
      </w:r>
    </w:p>
    <w:p w14:paraId="0F860C3B">
      <w:pPr>
        <w:pStyle w:val="8"/>
        <w:numPr>
          <w:ilvl w:val="0"/>
          <w:numId w:val="7"/>
        </w:numPr>
        <w:rPr>
          <w:rFonts w:hint="eastAsia" w:ascii="宋体" w:hAnsi="宋体" w:eastAsia="宋体" w:cs="宋体"/>
          <w:color w:val="auto"/>
        </w:rPr>
      </w:pPr>
      <w:bookmarkStart w:id="94" w:name="_Toc433901052"/>
      <w:bookmarkStart w:id="95" w:name="_Toc351203518"/>
      <w:bookmarkStart w:id="96" w:name="_Toc63471447"/>
      <w:bookmarkStart w:id="97" w:name="_Toc337558746"/>
      <w:bookmarkStart w:id="98" w:name="_Toc296346546"/>
      <w:bookmarkStart w:id="99" w:name="_Toc296503045"/>
      <w:r>
        <w:rPr>
          <w:rFonts w:hint="eastAsia" w:ascii="宋体" w:hAnsi="宋体" w:eastAsia="宋体" w:cs="宋体"/>
          <w:color w:val="auto"/>
        </w:rPr>
        <w:t>承包人</w:t>
      </w:r>
      <w:bookmarkEnd w:id="94"/>
      <w:bookmarkEnd w:id="95"/>
      <w:bookmarkEnd w:id="96"/>
    </w:p>
    <w:bookmarkEnd w:id="97"/>
    <w:bookmarkEnd w:id="98"/>
    <w:bookmarkEnd w:id="99"/>
    <w:p w14:paraId="7D4E8C37">
      <w:pPr>
        <w:spacing w:line="300" w:lineRule="auto"/>
        <w:ind w:firstLine="480" w:firstLineChars="200"/>
        <w:jc w:val="left"/>
        <w:rPr>
          <w:rFonts w:hint="eastAsia" w:ascii="宋体" w:hAnsi="宋体" w:eastAsia="宋体" w:cs="宋体"/>
          <w:color w:val="auto"/>
          <w:sz w:val="24"/>
          <w:szCs w:val="24"/>
        </w:rPr>
      </w:pPr>
      <w:bookmarkStart w:id="100" w:name="_Toc351203519"/>
      <w:r>
        <w:rPr>
          <w:rFonts w:hint="eastAsia" w:ascii="宋体" w:hAnsi="宋体" w:eastAsia="宋体" w:cs="宋体"/>
          <w:color w:val="auto"/>
          <w:sz w:val="24"/>
          <w:szCs w:val="24"/>
        </w:rPr>
        <w:t>3</w:t>
      </w:r>
      <w:bookmarkStart w:id="101" w:name="_Toc296503046"/>
      <w:bookmarkStart w:id="102" w:name="_Toc296346547"/>
      <w:bookmarkStart w:id="103" w:name="_Toc337558747"/>
      <w:r>
        <w:rPr>
          <w:rFonts w:hint="eastAsia" w:ascii="宋体" w:hAnsi="宋体" w:eastAsia="宋体" w:cs="宋体"/>
          <w:color w:val="auto"/>
          <w:sz w:val="24"/>
          <w:szCs w:val="24"/>
        </w:rPr>
        <w:t>.1 承包人的一般义务</w:t>
      </w:r>
      <w:bookmarkEnd w:id="100"/>
    </w:p>
    <w:bookmarkEnd w:id="101"/>
    <w:bookmarkEnd w:id="102"/>
    <w:bookmarkEnd w:id="103"/>
    <w:p w14:paraId="16FDEE8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承包人在履行合同过程中应遵守法律和工程建设标准规范，并履行以下义务：</w:t>
      </w:r>
    </w:p>
    <w:p w14:paraId="0615F0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（1）办理法律规定应由承包人办理的许可和批准，并将办理结果书面报送发包人留存；</w:t>
      </w:r>
    </w:p>
    <w:p w14:paraId="4015CF0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（2）按法律规定和合同约定完成工程，并在保修期内承担保修义务；</w:t>
      </w:r>
    </w:p>
    <w:p w14:paraId="7306AD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（3）按法律规定和合同约定采取施工安全和环境保护措施，办理工伤保险，确保工程及人员、材料、设备和设施的安全；</w:t>
      </w:r>
    </w:p>
    <w:p w14:paraId="03E57E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（4）按合同约定的工作内容和施工进度要求，编制施工组织设计和施工措施计划，并对所有施工作业和施工方法的完备性和安全可靠性负责；</w:t>
      </w:r>
    </w:p>
    <w:p w14:paraId="55A37E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F7846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（6）按照第6.3款〔环境保护〕约定负责施工场地及其周边环境与生态的保护工作；</w:t>
      </w:r>
    </w:p>
    <w:p w14:paraId="711518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（7）按第6.1款〔安全文明施工〕约定采取施工安全措施，确保工程及其人员、材料、设备和设施的安全，防止因工程施工造成的人身伤害和财产损失；</w:t>
      </w:r>
    </w:p>
    <w:p w14:paraId="3643C11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（8）将发包人按合同约定支付的各项价款专用于合同工程，且应及时支付其雇用人员工资，并及时向分包人支付合同价款；</w:t>
      </w:r>
    </w:p>
    <w:p w14:paraId="599D738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（9）按照法律规定和合同约定编制竣工资料，完成竣工资料立卷及归档，并按专用合同条款约定的竣工资料的套数、内容、时间等要求移交发包人；</w:t>
      </w:r>
    </w:p>
    <w:p w14:paraId="1F56F9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（10）应履行的其他义务。</w:t>
      </w:r>
    </w:p>
    <w:p w14:paraId="1DC619E5">
      <w:pPr>
        <w:spacing w:line="300" w:lineRule="auto"/>
        <w:ind w:firstLine="480" w:firstLineChars="200"/>
        <w:jc w:val="left"/>
        <w:rPr>
          <w:rFonts w:hint="eastAsia" w:ascii="宋体" w:hAnsi="宋体" w:eastAsia="宋体" w:cs="宋体"/>
          <w:color w:val="auto"/>
          <w:sz w:val="24"/>
          <w:szCs w:val="24"/>
        </w:rPr>
      </w:pPr>
      <w:bookmarkStart w:id="104" w:name="_Toc351203520"/>
      <w:r>
        <w:rPr>
          <w:rFonts w:hint="eastAsia" w:ascii="宋体" w:hAnsi="宋体" w:eastAsia="宋体" w:cs="宋体"/>
          <w:color w:val="auto"/>
          <w:sz w:val="24"/>
          <w:szCs w:val="24"/>
        </w:rPr>
        <w:t>3</w:t>
      </w:r>
      <w:bookmarkStart w:id="105" w:name="_Toc296503047"/>
      <w:bookmarkStart w:id="106" w:name="_Toc337558748"/>
      <w:bookmarkStart w:id="107" w:name="_Toc296346548"/>
      <w:r>
        <w:rPr>
          <w:rFonts w:hint="eastAsia" w:ascii="宋体" w:hAnsi="宋体" w:eastAsia="宋体" w:cs="宋体"/>
          <w:color w:val="auto"/>
          <w:sz w:val="24"/>
          <w:szCs w:val="24"/>
        </w:rPr>
        <w:t xml:space="preserve">.2 </w:t>
      </w:r>
      <w:bookmarkEnd w:id="104"/>
      <w:r>
        <w:rPr>
          <w:rFonts w:hint="eastAsia" w:ascii="宋体" w:hAnsi="宋体" w:eastAsia="宋体" w:cs="宋体"/>
          <w:color w:val="auto"/>
          <w:sz w:val="24"/>
          <w:szCs w:val="24"/>
        </w:rPr>
        <w:t>项目负责人</w:t>
      </w:r>
    </w:p>
    <w:bookmarkEnd w:id="105"/>
    <w:bookmarkEnd w:id="106"/>
    <w:bookmarkEnd w:id="107"/>
    <w:p w14:paraId="45A269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4169EA6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665899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承包人违反上述约定的，应按照专用合同条款的约定，承担违约责任。</w:t>
      </w:r>
    </w:p>
    <w:p w14:paraId="6C8319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09766F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517CD3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071698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3.2.5 项目负责人因特殊情况授权其下属人员履行其某项工作职责的，该下属人员应具备履行相应职责的能力，并应提前7天将上述人员的姓名和授权范围书面通知监理人，并征得发包人书面同意。</w:t>
      </w:r>
    </w:p>
    <w:p w14:paraId="3712C145">
      <w:pPr>
        <w:spacing w:line="300" w:lineRule="auto"/>
        <w:ind w:firstLine="480" w:firstLineChars="200"/>
        <w:jc w:val="left"/>
        <w:rPr>
          <w:rFonts w:hint="eastAsia" w:ascii="宋体" w:hAnsi="宋体" w:eastAsia="宋体" w:cs="宋体"/>
          <w:color w:val="auto"/>
          <w:sz w:val="24"/>
          <w:szCs w:val="24"/>
        </w:rPr>
      </w:pPr>
      <w:bookmarkStart w:id="108" w:name="_Toc351203521"/>
      <w:r>
        <w:rPr>
          <w:rFonts w:hint="eastAsia" w:ascii="宋体" w:hAnsi="宋体" w:eastAsia="宋体" w:cs="宋体"/>
          <w:color w:val="auto"/>
          <w:sz w:val="24"/>
          <w:szCs w:val="24"/>
        </w:rPr>
        <w:t>3</w:t>
      </w:r>
      <w:bookmarkStart w:id="109" w:name="_Toc296503048"/>
      <w:bookmarkStart w:id="110" w:name="_Toc296346549"/>
      <w:bookmarkStart w:id="111" w:name="_Toc337558749"/>
      <w:r>
        <w:rPr>
          <w:rFonts w:hint="eastAsia" w:ascii="宋体" w:hAnsi="宋体" w:eastAsia="宋体" w:cs="宋体"/>
          <w:color w:val="auto"/>
          <w:sz w:val="24"/>
          <w:szCs w:val="24"/>
        </w:rPr>
        <w:t xml:space="preserve">.3 </w:t>
      </w:r>
      <w:bookmarkEnd w:id="109"/>
      <w:bookmarkEnd w:id="110"/>
      <w:r>
        <w:rPr>
          <w:rFonts w:hint="eastAsia" w:ascii="宋体" w:hAnsi="宋体" w:eastAsia="宋体" w:cs="宋体"/>
          <w:color w:val="auto"/>
          <w:sz w:val="24"/>
          <w:szCs w:val="24"/>
        </w:rPr>
        <w:t>承包人人员</w:t>
      </w:r>
      <w:bookmarkEnd w:id="108"/>
    </w:p>
    <w:bookmarkEnd w:id="111"/>
    <w:p w14:paraId="15DF13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BD1CF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3ABE76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特殊工种作业人员均应持有相应的资格证明，监理人可以随时检查。</w:t>
      </w:r>
    </w:p>
    <w:p w14:paraId="676150F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72867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A9A36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3.3.5 承包人擅自更换主要施工管理人员，或前述人员未经监理人或发包人同意擅自离开施工现场的，应按照专用合同条款约定承担违约责任。</w:t>
      </w:r>
    </w:p>
    <w:p w14:paraId="53AB3C7A">
      <w:pPr>
        <w:spacing w:line="300" w:lineRule="auto"/>
        <w:ind w:firstLine="480" w:firstLineChars="200"/>
        <w:jc w:val="left"/>
        <w:rPr>
          <w:rFonts w:hint="eastAsia" w:ascii="宋体" w:hAnsi="宋体" w:eastAsia="宋体" w:cs="宋体"/>
          <w:color w:val="auto"/>
          <w:sz w:val="24"/>
          <w:szCs w:val="24"/>
        </w:rPr>
      </w:pPr>
      <w:bookmarkStart w:id="112" w:name="_Toc351203522"/>
      <w:r>
        <w:rPr>
          <w:rFonts w:hint="eastAsia" w:ascii="宋体" w:hAnsi="宋体" w:eastAsia="宋体" w:cs="宋体"/>
          <w:color w:val="auto"/>
          <w:sz w:val="24"/>
          <w:szCs w:val="24"/>
        </w:rPr>
        <w:t>3</w:t>
      </w:r>
      <w:bookmarkStart w:id="113" w:name="_Toc296503050"/>
      <w:bookmarkStart w:id="114" w:name="_Toc296346551"/>
      <w:bookmarkStart w:id="115" w:name="_Toc337558750"/>
      <w:r>
        <w:rPr>
          <w:rFonts w:hint="eastAsia" w:ascii="宋体" w:hAnsi="宋体" w:eastAsia="宋体" w:cs="宋体"/>
          <w:color w:val="auto"/>
          <w:sz w:val="24"/>
          <w:szCs w:val="24"/>
        </w:rPr>
        <w:t>.4 承包人现场查勘</w:t>
      </w:r>
      <w:bookmarkEnd w:id="112"/>
    </w:p>
    <w:bookmarkEnd w:id="113"/>
    <w:bookmarkEnd w:id="114"/>
    <w:bookmarkEnd w:id="115"/>
    <w:p w14:paraId="7D889A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承包人应对基于发包人按照第2.4.3项〔提供基础资料〕提交的基础资料所做出的解释和推断负责，但因基础资料存在错误、遗漏导致承包人解释或推断失实的，由发包人承担责任。</w:t>
      </w:r>
    </w:p>
    <w:p w14:paraId="60856C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C9E6BFA">
      <w:pPr>
        <w:spacing w:line="300" w:lineRule="auto"/>
        <w:ind w:firstLine="480" w:firstLineChars="200"/>
        <w:jc w:val="left"/>
        <w:rPr>
          <w:rFonts w:hint="eastAsia" w:ascii="宋体" w:hAnsi="宋体" w:eastAsia="宋体" w:cs="宋体"/>
          <w:color w:val="auto"/>
          <w:sz w:val="24"/>
          <w:szCs w:val="24"/>
        </w:rPr>
      </w:pPr>
      <w:bookmarkStart w:id="116" w:name="_Toc351203523"/>
      <w:r>
        <w:rPr>
          <w:rFonts w:hint="eastAsia" w:ascii="宋体" w:hAnsi="宋体" w:eastAsia="宋体" w:cs="宋体"/>
          <w:color w:val="auto"/>
          <w:sz w:val="24"/>
          <w:szCs w:val="24"/>
        </w:rPr>
        <w:t>3</w:t>
      </w:r>
      <w:bookmarkStart w:id="117" w:name="_Toc296346552"/>
      <w:bookmarkStart w:id="118" w:name="_Toc337558751"/>
      <w:bookmarkStart w:id="119" w:name="_Toc296503051"/>
      <w:r>
        <w:rPr>
          <w:rFonts w:hint="eastAsia" w:ascii="宋体" w:hAnsi="宋体" w:eastAsia="宋体" w:cs="宋体"/>
          <w:color w:val="auto"/>
          <w:sz w:val="24"/>
          <w:szCs w:val="24"/>
        </w:rPr>
        <w:t>.5 分包</w:t>
      </w:r>
      <w:bookmarkEnd w:id="116"/>
    </w:p>
    <w:bookmarkEnd w:id="117"/>
    <w:bookmarkEnd w:id="118"/>
    <w:bookmarkEnd w:id="119"/>
    <w:p w14:paraId="5B447E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3.5.1 分包的一般约定</w:t>
      </w:r>
    </w:p>
    <w:p w14:paraId="100B5C1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FDF9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承包人不得以劳务分包的名义转包或违法分包工程。</w:t>
      </w:r>
    </w:p>
    <w:p w14:paraId="3D60603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3.5.2 分包的确定</w:t>
      </w:r>
    </w:p>
    <w:p w14:paraId="5C2FF9A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7B904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3.5.3 分包管理</w:t>
      </w:r>
    </w:p>
    <w:p w14:paraId="324452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承包人应向监理人提交分包人的主要施工管理人员表，并对分包人的施工人员进行实名制管理，包括但不限于进出场管理、登记造册以及各种证照的办理。</w:t>
      </w:r>
    </w:p>
    <w:p w14:paraId="4E1B73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53FDFE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（1）除本项第（2）目约定的情况或专用合同条款另有约定外，分包合同价款由承包人与分包人结算，未经承包人同意，发包人不得向分包人支付分包工程价款；</w:t>
      </w:r>
    </w:p>
    <w:p w14:paraId="342D667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（2）生效法律文书要求发包人向分包人支付分包合同价款的，发包人有权从应付承包人工程款中扣除该部分款项。</w:t>
      </w:r>
    </w:p>
    <w:p w14:paraId="1805F8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3.5.5 分包合同权益的转让</w:t>
      </w:r>
    </w:p>
    <w:p w14:paraId="266C99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20" w:name="_Toc351203524"/>
    </w:p>
    <w:p w14:paraId="6D29EED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bookmarkEnd w:id="120"/>
    </w:p>
    <w:p w14:paraId="6432F1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（1）除专用合同条款另有约定外，自发包人向承包人移交施工现场之日起，承包人应负责照管工程及工程相关的材料、工程设备，直到颁发工程接收证书之日止。</w:t>
      </w:r>
    </w:p>
    <w:p w14:paraId="3B77C25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（2）在承包人负责照管期间，因承包人原因造成工程、材料、工程设备损坏的，由承包人负责修复或更换，并承担由此增加的费用和（或）延误的工期。</w:t>
      </w:r>
    </w:p>
    <w:p w14:paraId="153C205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20A5D40D">
      <w:pPr>
        <w:spacing w:line="300" w:lineRule="auto"/>
        <w:ind w:firstLine="480" w:firstLineChars="200"/>
        <w:jc w:val="left"/>
        <w:rPr>
          <w:rFonts w:hint="eastAsia" w:ascii="宋体" w:hAnsi="宋体" w:eastAsia="宋体" w:cs="宋体"/>
          <w:color w:val="auto"/>
          <w:sz w:val="24"/>
          <w:szCs w:val="24"/>
        </w:rPr>
      </w:pPr>
      <w:bookmarkStart w:id="121" w:name="_Toc351203525"/>
      <w:r>
        <w:rPr>
          <w:rFonts w:hint="eastAsia" w:ascii="宋体" w:hAnsi="宋体" w:eastAsia="宋体" w:cs="宋体"/>
          <w:color w:val="auto"/>
          <w:sz w:val="24"/>
          <w:szCs w:val="24"/>
        </w:rPr>
        <w:t>3</w:t>
      </w:r>
      <w:bookmarkStart w:id="122" w:name="_Toc296503052"/>
      <w:bookmarkStart w:id="123" w:name="_Toc337558752"/>
      <w:bookmarkStart w:id="124" w:name="_Toc296346553"/>
      <w:r>
        <w:rPr>
          <w:rFonts w:hint="eastAsia" w:ascii="宋体" w:hAnsi="宋体" w:eastAsia="宋体" w:cs="宋体"/>
          <w:color w:val="auto"/>
          <w:sz w:val="24"/>
          <w:szCs w:val="24"/>
        </w:rPr>
        <w:t xml:space="preserve">.7 </w:t>
      </w:r>
      <w:bookmarkEnd w:id="121"/>
      <w:r>
        <w:rPr>
          <w:rFonts w:hint="eastAsia" w:ascii="宋体" w:hAnsi="宋体" w:eastAsia="宋体" w:cs="宋体"/>
          <w:color w:val="auto"/>
          <w:sz w:val="24"/>
          <w:szCs w:val="24"/>
        </w:rPr>
        <w:t>履约担保</w:t>
      </w:r>
    </w:p>
    <w:bookmarkEnd w:id="122"/>
    <w:bookmarkEnd w:id="123"/>
    <w:bookmarkEnd w:id="124"/>
    <w:p w14:paraId="423B9E7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发包人需要承包人提供履约担保的，由合同当事人在专用合同条款中约定履约担保的方式、金额及期限等。履约担保可以采用银行保函或担保公司担保</w:t>
      </w:r>
      <w:r>
        <w:rPr>
          <w:rFonts w:hint="eastAsia" w:ascii="宋体" w:hAnsi="宋体" w:eastAsia="宋体" w:cs="宋体"/>
          <w:bCs/>
          <w:color w:val="auto"/>
          <w:sz w:val="24"/>
          <w:szCs w:val="24"/>
          <w:u w:val="single"/>
        </w:rPr>
        <w:t>或建设工程保证保险</w:t>
      </w:r>
      <w:r>
        <w:rPr>
          <w:rFonts w:hint="eastAsia" w:ascii="宋体" w:hAnsi="宋体" w:eastAsia="宋体" w:cs="宋体"/>
          <w:color w:val="auto"/>
          <w:sz w:val="24"/>
          <w:szCs w:val="24"/>
        </w:rPr>
        <w:t>等形式，具体由合同当事人在专用合同条款中约定。</w:t>
      </w:r>
    </w:p>
    <w:p w14:paraId="5AC16D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因承包人原因导致工期延长的，继续提供履约担保所增加的费用由承包人承担；非因承包人原因导致工期延长的，继续提供履约担保所增加的费用由发包人承担。</w:t>
      </w:r>
    </w:p>
    <w:p w14:paraId="302CC6E7">
      <w:pPr>
        <w:spacing w:line="300" w:lineRule="auto"/>
        <w:ind w:firstLine="480" w:firstLineChars="200"/>
        <w:jc w:val="left"/>
        <w:rPr>
          <w:rFonts w:hint="eastAsia" w:ascii="宋体" w:hAnsi="宋体" w:eastAsia="宋体" w:cs="宋体"/>
          <w:color w:val="auto"/>
          <w:sz w:val="24"/>
          <w:szCs w:val="24"/>
        </w:rPr>
      </w:pPr>
      <w:bookmarkStart w:id="125" w:name="_Toc351203526"/>
      <w:r>
        <w:rPr>
          <w:rFonts w:hint="eastAsia" w:ascii="宋体" w:hAnsi="宋体" w:eastAsia="宋体" w:cs="宋体"/>
          <w:color w:val="auto"/>
          <w:sz w:val="24"/>
          <w:szCs w:val="24"/>
        </w:rPr>
        <w:t>3.8 联合体</w:t>
      </w:r>
      <w:bookmarkEnd w:id="125"/>
    </w:p>
    <w:p w14:paraId="2AAD42C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3.8.1 联合体各方应共同与发包人签订合同协议书。联合体各方应为履行合同向发包人承担连带责任。</w:t>
      </w:r>
    </w:p>
    <w:p w14:paraId="5052DE9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3.8.2 联合体协议经发包人确认后作为合同附件。在履行合同过程中，未经发包人同意，不得修改联合体协议。</w:t>
      </w:r>
    </w:p>
    <w:p w14:paraId="21151C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3.8.3 联合体牵头人负责与发包人和监理人联系，并接受指示，负责组织联合体各成员全面履行合同。</w:t>
      </w:r>
    </w:p>
    <w:p w14:paraId="38F6DCA7">
      <w:pPr>
        <w:pStyle w:val="8"/>
        <w:numPr>
          <w:ilvl w:val="0"/>
          <w:numId w:val="7"/>
        </w:numPr>
        <w:rPr>
          <w:rFonts w:hint="eastAsia" w:ascii="宋体" w:hAnsi="宋体" w:eastAsia="宋体" w:cs="宋体"/>
          <w:color w:val="auto"/>
        </w:rPr>
      </w:pPr>
      <w:bookmarkStart w:id="126" w:name="_Toc296346554"/>
      <w:bookmarkStart w:id="127" w:name="_Toc296503053"/>
      <w:bookmarkStart w:id="128" w:name="_Toc351203527"/>
      <w:bookmarkStart w:id="129" w:name="_Toc63471448"/>
      <w:bookmarkStart w:id="130" w:name="_Toc433901053"/>
      <w:bookmarkStart w:id="131" w:name="_Toc337558753"/>
      <w:r>
        <w:rPr>
          <w:rFonts w:hint="eastAsia" w:ascii="宋体" w:hAnsi="宋体" w:eastAsia="宋体" w:cs="宋体"/>
          <w:color w:val="auto"/>
        </w:rPr>
        <w:t>监</w:t>
      </w:r>
      <w:bookmarkEnd w:id="126"/>
      <w:bookmarkEnd w:id="127"/>
      <w:r>
        <w:rPr>
          <w:rFonts w:hint="eastAsia" w:ascii="宋体" w:hAnsi="宋体" w:eastAsia="宋体" w:cs="宋体"/>
          <w:color w:val="auto"/>
        </w:rPr>
        <w:t>理人</w:t>
      </w:r>
      <w:bookmarkEnd w:id="128"/>
      <w:bookmarkEnd w:id="129"/>
      <w:bookmarkEnd w:id="130"/>
    </w:p>
    <w:bookmarkEnd w:id="131"/>
    <w:p w14:paraId="72F188F3">
      <w:pPr>
        <w:spacing w:line="300" w:lineRule="auto"/>
        <w:ind w:firstLine="480" w:firstLineChars="200"/>
        <w:jc w:val="left"/>
        <w:rPr>
          <w:rFonts w:hint="eastAsia" w:ascii="宋体" w:hAnsi="宋体" w:eastAsia="宋体" w:cs="宋体"/>
          <w:color w:val="auto"/>
          <w:sz w:val="24"/>
          <w:szCs w:val="24"/>
        </w:rPr>
      </w:pPr>
      <w:bookmarkStart w:id="132" w:name="_Toc351203528"/>
      <w:r>
        <w:rPr>
          <w:rFonts w:hint="eastAsia" w:ascii="宋体" w:hAnsi="宋体" w:eastAsia="宋体" w:cs="宋体"/>
          <w:color w:val="auto"/>
          <w:sz w:val="24"/>
          <w:szCs w:val="24"/>
        </w:rPr>
        <w:t>4</w:t>
      </w:r>
      <w:bookmarkStart w:id="133" w:name="_Toc337558754"/>
      <w:bookmarkStart w:id="134" w:name="_Toc296503054"/>
      <w:bookmarkStart w:id="135" w:name="_Toc296346555"/>
      <w:r>
        <w:rPr>
          <w:rFonts w:hint="eastAsia" w:ascii="宋体" w:hAnsi="宋体" w:eastAsia="宋体" w:cs="宋体"/>
          <w:color w:val="auto"/>
          <w:sz w:val="24"/>
          <w:szCs w:val="24"/>
        </w:rPr>
        <w:t>.1监理人的一般规定</w:t>
      </w:r>
      <w:bookmarkEnd w:id="132"/>
    </w:p>
    <w:bookmarkEnd w:id="133"/>
    <w:bookmarkEnd w:id="134"/>
    <w:bookmarkEnd w:id="135"/>
    <w:p w14:paraId="5C3919B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37993B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除专用合同条款另有约定外，监理人在施工现场的办公场所、生活场所由承包人提供，所发生的费用由发包人承担。</w:t>
      </w:r>
    </w:p>
    <w:p w14:paraId="78D81315">
      <w:pPr>
        <w:spacing w:line="300" w:lineRule="auto"/>
        <w:ind w:firstLine="480" w:firstLineChars="200"/>
        <w:jc w:val="left"/>
        <w:rPr>
          <w:rFonts w:hint="eastAsia" w:ascii="宋体" w:hAnsi="宋体" w:eastAsia="宋体" w:cs="宋体"/>
          <w:color w:val="auto"/>
          <w:sz w:val="24"/>
          <w:szCs w:val="24"/>
        </w:rPr>
      </w:pPr>
      <w:bookmarkStart w:id="136" w:name="_Toc351203529"/>
      <w:r>
        <w:rPr>
          <w:rFonts w:hint="eastAsia" w:ascii="宋体" w:hAnsi="宋体" w:eastAsia="宋体" w:cs="宋体"/>
          <w:color w:val="auto"/>
          <w:sz w:val="24"/>
          <w:szCs w:val="24"/>
        </w:rPr>
        <w:t>4</w:t>
      </w:r>
      <w:bookmarkStart w:id="137" w:name="_Toc337558755"/>
      <w:r>
        <w:rPr>
          <w:rFonts w:hint="eastAsia" w:ascii="宋体" w:hAnsi="宋体" w:eastAsia="宋体" w:cs="宋体"/>
          <w:color w:val="auto"/>
          <w:sz w:val="24"/>
          <w:szCs w:val="24"/>
        </w:rPr>
        <w:t>.2监理人员</w:t>
      </w:r>
      <w:bookmarkEnd w:id="136"/>
    </w:p>
    <w:bookmarkEnd w:id="137"/>
    <w:p w14:paraId="1FCA7C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1D8DD4C">
      <w:pPr>
        <w:spacing w:line="300" w:lineRule="auto"/>
        <w:ind w:firstLine="480" w:firstLineChars="200"/>
        <w:jc w:val="left"/>
        <w:rPr>
          <w:rFonts w:hint="eastAsia" w:ascii="宋体" w:hAnsi="宋体" w:eastAsia="宋体" w:cs="宋体"/>
          <w:color w:val="auto"/>
          <w:sz w:val="24"/>
          <w:szCs w:val="24"/>
        </w:rPr>
      </w:pPr>
      <w:bookmarkStart w:id="138" w:name="_Toc351203530"/>
      <w:r>
        <w:rPr>
          <w:rFonts w:hint="eastAsia" w:ascii="宋体" w:hAnsi="宋体" w:eastAsia="宋体" w:cs="宋体"/>
          <w:color w:val="auto"/>
          <w:sz w:val="24"/>
          <w:szCs w:val="24"/>
        </w:rPr>
        <w:t>4</w:t>
      </w:r>
      <w:bookmarkStart w:id="139" w:name="_Toc296346556"/>
      <w:bookmarkStart w:id="140" w:name="_Toc296503055"/>
      <w:bookmarkStart w:id="141" w:name="_Toc337558756"/>
      <w:r>
        <w:rPr>
          <w:rFonts w:hint="eastAsia" w:ascii="宋体" w:hAnsi="宋体" w:eastAsia="宋体" w:cs="宋体"/>
          <w:color w:val="auto"/>
          <w:sz w:val="24"/>
          <w:szCs w:val="24"/>
        </w:rPr>
        <w:t>.3</w:t>
      </w:r>
      <w:bookmarkEnd w:id="139"/>
      <w:bookmarkEnd w:id="140"/>
      <w:r>
        <w:rPr>
          <w:rFonts w:hint="eastAsia" w:ascii="宋体" w:hAnsi="宋体" w:eastAsia="宋体" w:cs="宋体"/>
          <w:color w:val="auto"/>
          <w:sz w:val="24"/>
          <w:szCs w:val="24"/>
        </w:rPr>
        <w:t>监理人的指</w:t>
      </w:r>
      <w:bookmarkEnd w:id="141"/>
      <w:r>
        <w:rPr>
          <w:rFonts w:hint="eastAsia" w:ascii="宋体" w:hAnsi="宋体" w:eastAsia="宋体" w:cs="宋体"/>
          <w:color w:val="auto"/>
          <w:sz w:val="24"/>
          <w:szCs w:val="24"/>
        </w:rPr>
        <w:t>示</w:t>
      </w:r>
      <w:bookmarkEnd w:id="138"/>
    </w:p>
    <w:p w14:paraId="24EB7C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16E53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5BD3D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承包人对监理人发出的指示有疑问的，应向监理人提出书面异议，监理人应在48小时内对该指示予以确认、更改或撤销，监理人逾期未回复的，承包人有权拒绝执行上述指示。</w:t>
      </w:r>
    </w:p>
    <w:p w14:paraId="1E2654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36EB1B0F">
      <w:pPr>
        <w:spacing w:line="300" w:lineRule="auto"/>
        <w:ind w:firstLine="480" w:firstLineChars="200"/>
        <w:jc w:val="left"/>
        <w:rPr>
          <w:rFonts w:hint="eastAsia" w:ascii="宋体" w:hAnsi="宋体" w:eastAsia="宋体" w:cs="宋体"/>
          <w:color w:val="auto"/>
          <w:sz w:val="24"/>
          <w:szCs w:val="24"/>
        </w:rPr>
      </w:pPr>
      <w:bookmarkStart w:id="142" w:name="_Toc351203531"/>
      <w:r>
        <w:rPr>
          <w:rFonts w:hint="eastAsia" w:ascii="宋体" w:hAnsi="宋体" w:eastAsia="宋体" w:cs="宋体"/>
          <w:color w:val="auto"/>
          <w:sz w:val="24"/>
          <w:szCs w:val="24"/>
        </w:rPr>
        <w:t>4</w:t>
      </w:r>
      <w:bookmarkStart w:id="143" w:name="_Toc296346558"/>
      <w:bookmarkStart w:id="144" w:name="_Toc337558757"/>
      <w:bookmarkStart w:id="145" w:name="_Toc296503057"/>
      <w:r>
        <w:rPr>
          <w:rFonts w:hint="eastAsia" w:ascii="宋体" w:hAnsi="宋体" w:eastAsia="宋体" w:cs="宋体"/>
          <w:color w:val="auto"/>
          <w:sz w:val="24"/>
          <w:szCs w:val="24"/>
        </w:rPr>
        <w:t>.4 商定或确定</w:t>
      </w:r>
      <w:bookmarkEnd w:id="142"/>
    </w:p>
    <w:bookmarkEnd w:id="143"/>
    <w:bookmarkEnd w:id="144"/>
    <w:bookmarkEnd w:id="145"/>
    <w:p w14:paraId="27FC98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合同当事人进行商定或确定时，总监理工程师应当会同合同当事人尽量通过协商达成一致，不能达成一致的，由总监理工程师按照合同约定审慎做出公正的确定。</w:t>
      </w:r>
    </w:p>
    <w:p w14:paraId="2B03E8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67BFE9B">
      <w:pPr>
        <w:pStyle w:val="8"/>
        <w:numPr>
          <w:ilvl w:val="0"/>
          <w:numId w:val="7"/>
        </w:numPr>
        <w:rPr>
          <w:rFonts w:hint="eastAsia" w:ascii="宋体" w:hAnsi="宋体" w:eastAsia="宋体" w:cs="宋体"/>
          <w:color w:val="auto"/>
        </w:rPr>
      </w:pPr>
      <w:bookmarkStart w:id="146" w:name="_Toc63471449"/>
      <w:bookmarkStart w:id="147" w:name="_Toc351203532"/>
      <w:bookmarkStart w:id="148" w:name="_Toc433901054"/>
      <w:bookmarkStart w:id="149" w:name="_Toc337558758"/>
      <w:r>
        <w:rPr>
          <w:rFonts w:hint="eastAsia" w:ascii="宋体" w:hAnsi="宋体" w:eastAsia="宋体" w:cs="宋体"/>
          <w:color w:val="auto"/>
        </w:rPr>
        <w:t>工程质量</w:t>
      </w:r>
      <w:bookmarkEnd w:id="146"/>
      <w:bookmarkEnd w:id="147"/>
      <w:bookmarkEnd w:id="148"/>
    </w:p>
    <w:bookmarkEnd w:id="149"/>
    <w:p w14:paraId="7C652413">
      <w:pPr>
        <w:spacing w:line="300" w:lineRule="auto"/>
        <w:ind w:firstLine="480" w:firstLineChars="200"/>
        <w:jc w:val="left"/>
        <w:rPr>
          <w:rFonts w:hint="eastAsia" w:ascii="宋体" w:hAnsi="宋体" w:eastAsia="宋体" w:cs="宋体"/>
          <w:color w:val="auto"/>
          <w:sz w:val="24"/>
          <w:szCs w:val="24"/>
        </w:rPr>
      </w:pPr>
      <w:bookmarkStart w:id="150" w:name="_Toc351203533"/>
      <w:r>
        <w:rPr>
          <w:rFonts w:hint="eastAsia" w:ascii="宋体" w:hAnsi="宋体" w:eastAsia="宋体" w:cs="宋体"/>
          <w:color w:val="auto"/>
          <w:sz w:val="24"/>
          <w:szCs w:val="24"/>
        </w:rPr>
        <w:t>5</w:t>
      </w:r>
      <w:bookmarkStart w:id="151" w:name="_Toc337558759"/>
      <w:r>
        <w:rPr>
          <w:rFonts w:hint="eastAsia" w:ascii="宋体" w:hAnsi="宋体" w:eastAsia="宋体" w:cs="宋体"/>
          <w:color w:val="auto"/>
          <w:sz w:val="24"/>
          <w:szCs w:val="24"/>
        </w:rPr>
        <w:t>.1质量要求</w:t>
      </w:r>
      <w:bookmarkEnd w:id="150"/>
    </w:p>
    <w:bookmarkEnd w:id="151"/>
    <w:p w14:paraId="43AE552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5.1.1 工程质量标准必须符合现行国家有关工程施工质量验收规范和标准的要求。有关工程质量的特殊标准或要求由合同当事人在专用合同条款中约定。</w:t>
      </w:r>
    </w:p>
    <w:p w14:paraId="24D8285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 因发包人原因造成工程质量未达到合同约定标准的，由发包人承担由此增加的费用和（或）延误的工期，并支付承包人合理的利润。</w:t>
      </w:r>
    </w:p>
    <w:p w14:paraId="15A4C97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5.1.3 因承包人原因造成工程质量未达到合同约定标准的，发包人有权要求承包人返工直至工程质量达到合同约定的标准为止，并由承包人承担由此增加的费用和（或）延误的工期。</w:t>
      </w:r>
    </w:p>
    <w:p w14:paraId="5641D42D">
      <w:pPr>
        <w:spacing w:line="300" w:lineRule="auto"/>
        <w:ind w:firstLine="480" w:firstLineChars="200"/>
        <w:jc w:val="left"/>
        <w:rPr>
          <w:rFonts w:hint="eastAsia" w:ascii="宋体" w:hAnsi="宋体" w:eastAsia="宋体" w:cs="宋体"/>
          <w:color w:val="auto"/>
          <w:sz w:val="24"/>
          <w:szCs w:val="24"/>
        </w:rPr>
      </w:pPr>
      <w:bookmarkStart w:id="152" w:name="_Toc351203534"/>
      <w:r>
        <w:rPr>
          <w:rFonts w:hint="eastAsia" w:ascii="宋体" w:hAnsi="宋体" w:eastAsia="宋体" w:cs="宋体"/>
          <w:color w:val="auto"/>
          <w:sz w:val="24"/>
          <w:szCs w:val="24"/>
        </w:rPr>
        <w:t>5</w:t>
      </w:r>
      <w:bookmarkStart w:id="153" w:name="_Toc337558760"/>
      <w:r>
        <w:rPr>
          <w:rFonts w:hint="eastAsia" w:ascii="宋体" w:hAnsi="宋体" w:eastAsia="宋体" w:cs="宋体"/>
          <w:color w:val="auto"/>
          <w:sz w:val="24"/>
          <w:szCs w:val="24"/>
        </w:rPr>
        <w:t>.2质量保证措施</w:t>
      </w:r>
      <w:bookmarkEnd w:id="152"/>
    </w:p>
    <w:bookmarkEnd w:id="153"/>
    <w:p w14:paraId="047564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5.2.1 发包人的质量管理</w:t>
      </w:r>
    </w:p>
    <w:p w14:paraId="4240243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发包人应按照法律规定及合同约定完成与工程质量有关的各项工作。</w:t>
      </w:r>
    </w:p>
    <w:p w14:paraId="0C95CF4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5.2.2 承包人的质量管理</w:t>
      </w:r>
    </w:p>
    <w:p w14:paraId="3993A3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B16D9D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承包人应对施工人员进行质量教育和技术培训，定期考核施工人员的劳动技能，严格执行施工规范和操作规程。</w:t>
      </w:r>
    </w:p>
    <w:p w14:paraId="5A3C99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E90E6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5.2.3 监理人的质量检查和检验</w:t>
      </w:r>
    </w:p>
    <w:p w14:paraId="2E735F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1516B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B381193">
      <w:pPr>
        <w:spacing w:line="300" w:lineRule="auto"/>
        <w:ind w:firstLine="480" w:firstLineChars="200"/>
        <w:jc w:val="left"/>
        <w:rPr>
          <w:rFonts w:hint="eastAsia" w:ascii="宋体" w:hAnsi="宋体" w:eastAsia="宋体" w:cs="宋体"/>
          <w:color w:val="auto"/>
          <w:sz w:val="24"/>
          <w:szCs w:val="24"/>
        </w:rPr>
      </w:pPr>
      <w:bookmarkStart w:id="154" w:name="_Toc351203535"/>
      <w:r>
        <w:rPr>
          <w:rFonts w:hint="eastAsia" w:ascii="宋体" w:hAnsi="宋体" w:eastAsia="宋体" w:cs="宋体"/>
          <w:color w:val="auto"/>
          <w:sz w:val="24"/>
          <w:szCs w:val="24"/>
        </w:rPr>
        <w:t>5</w:t>
      </w:r>
      <w:bookmarkStart w:id="155" w:name="_Toc337558761"/>
      <w:r>
        <w:rPr>
          <w:rFonts w:hint="eastAsia" w:ascii="宋体" w:hAnsi="宋体" w:eastAsia="宋体" w:cs="宋体"/>
          <w:color w:val="auto"/>
          <w:sz w:val="24"/>
          <w:szCs w:val="24"/>
        </w:rPr>
        <w:t>.3 隐蔽工程检查</w:t>
      </w:r>
      <w:bookmarkEnd w:id="154"/>
    </w:p>
    <w:bookmarkEnd w:id="155"/>
    <w:p w14:paraId="67BA40D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5.3.1承包人自检</w:t>
      </w:r>
    </w:p>
    <w:p w14:paraId="602360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承包人应当对工程隐蔽部位进行自检，并经自检确认是否具备覆盖条件。</w:t>
      </w:r>
    </w:p>
    <w:p w14:paraId="6ECCC6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5.3.2检查程序</w:t>
      </w:r>
    </w:p>
    <w:p w14:paraId="5D2D104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5FA07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D4B8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75801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5.3.3 重新检查</w:t>
      </w:r>
    </w:p>
    <w:p w14:paraId="600787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8C0BA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5.3.4 承包人私自覆盖</w:t>
      </w:r>
    </w:p>
    <w:p w14:paraId="296BA8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62296E87">
      <w:pPr>
        <w:spacing w:line="300" w:lineRule="auto"/>
        <w:ind w:firstLine="480" w:firstLineChars="200"/>
        <w:jc w:val="left"/>
        <w:rPr>
          <w:rFonts w:hint="eastAsia" w:ascii="宋体" w:hAnsi="宋体" w:eastAsia="宋体" w:cs="宋体"/>
          <w:color w:val="auto"/>
          <w:sz w:val="24"/>
          <w:szCs w:val="24"/>
        </w:rPr>
      </w:pPr>
      <w:bookmarkStart w:id="156" w:name="_Toc351203536"/>
      <w:r>
        <w:rPr>
          <w:rFonts w:hint="eastAsia" w:ascii="宋体" w:hAnsi="宋体" w:eastAsia="宋体" w:cs="宋体"/>
          <w:color w:val="auto"/>
          <w:sz w:val="24"/>
          <w:szCs w:val="24"/>
        </w:rPr>
        <w:t>5</w:t>
      </w:r>
      <w:bookmarkStart w:id="157" w:name="_Toc337558762"/>
      <w:r>
        <w:rPr>
          <w:rFonts w:hint="eastAsia" w:ascii="宋体" w:hAnsi="宋体" w:eastAsia="宋体" w:cs="宋体"/>
          <w:color w:val="auto"/>
          <w:sz w:val="24"/>
          <w:szCs w:val="24"/>
        </w:rPr>
        <w:t>.4不合格工程的处理</w:t>
      </w:r>
      <w:bookmarkEnd w:id="156"/>
    </w:p>
    <w:bookmarkEnd w:id="157"/>
    <w:p w14:paraId="68E805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3BF43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5.4.2 因发包人原因造成工程不合格的，由此增加的费用和（或）延误的工期由发包人承担，并支付承包人合理的利润。</w:t>
      </w:r>
    </w:p>
    <w:p w14:paraId="659F2780">
      <w:pPr>
        <w:spacing w:line="300" w:lineRule="auto"/>
        <w:ind w:firstLine="480" w:firstLineChars="200"/>
        <w:jc w:val="left"/>
        <w:rPr>
          <w:rFonts w:hint="eastAsia" w:ascii="宋体" w:hAnsi="宋体" w:eastAsia="宋体" w:cs="宋体"/>
          <w:color w:val="auto"/>
          <w:sz w:val="24"/>
          <w:szCs w:val="24"/>
        </w:rPr>
      </w:pPr>
      <w:bookmarkStart w:id="158" w:name="_Toc351203537"/>
      <w:r>
        <w:rPr>
          <w:rFonts w:hint="eastAsia" w:ascii="宋体" w:hAnsi="宋体" w:eastAsia="宋体" w:cs="宋体"/>
          <w:color w:val="auto"/>
          <w:sz w:val="24"/>
          <w:szCs w:val="24"/>
        </w:rPr>
        <w:t>5.5 质量争议检测</w:t>
      </w:r>
      <w:bookmarkEnd w:id="158"/>
    </w:p>
    <w:p w14:paraId="308C0C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合同当事人对工程质量有争议的，由双方协商确定的工程质量检测机构鉴定，由此产生的费用及因此造成的损失，由责任方承担。</w:t>
      </w:r>
    </w:p>
    <w:p w14:paraId="300DC8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合同当事人均有责任的，由双方根据其责任分别承担。合同当事人无法达成一致的，按照第4.4款〔商定或确定〕执行。</w:t>
      </w:r>
    </w:p>
    <w:p w14:paraId="6DB4629F">
      <w:pPr>
        <w:pStyle w:val="8"/>
        <w:numPr>
          <w:ilvl w:val="0"/>
          <w:numId w:val="7"/>
        </w:numPr>
        <w:rPr>
          <w:rFonts w:hint="eastAsia" w:ascii="宋体" w:hAnsi="宋体" w:eastAsia="宋体" w:cs="宋体"/>
          <w:color w:val="auto"/>
        </w:rPr>
      </w:pPr>
      <w:bookmarkStart w:id="159" w:name="_Toc433901055"/>
      <w:bookmarkStart w:id="160" w:name="_Toc351203538"/>
      <w:bookmarkStart w:id="161" w:name="_Toc63471450"/>
      <w:bookmarkStart w:id="162" w:name="_Toc337558763"/>
      <w:r>
        <w:rPr>
          <w:rFonts w:hint="eastAsia" w:ascii="宋体" w:hAnsi="宋体" w:eastAsia="宋体" w:cs="宋体"/>
          <w:color w:val="auto"/>
        </w:rPr>
        <w:t>安全文明施工与环境保护</w:t>
      </w:r>
      <w:bookmarkEnd w:id="159"/>
      <w:bookmarkEnd w:id="160"/>
      <w:bookmarkEnd w:id="161"/>
    </w:p>
    <w:bookmarkEnd w:id="162"/>
    <w:p w14:paraId="4FD35410">
      <w:pPr>
        <w:spacing w:line="300" w:lineRule="auto"/>
        <w:ind w:firstLine="480" w:firstLineChars="200"/>
        <w:jc w:val="left"/>
        <w:rPr>
          <w:rFonts w:hint="eastAsia" w:ascii="宋体" w:hAnsi="宋体" w:eastAsia="宋体" w:cs="宋体"/>
          <w:color w:val="auto"/>
          <w:sz w:val="24"/>
          <w:szCs w:val="24"/>
        </w:rPr>
      </w:pPr>
      <w:bookmarkStart w:id="163" w:name="_Toc351203539"/>
      <w:r>
        <w:rPr>
          <w:rFonts w:hint="eastAsia" w:ascii="宋体" w:hAnsi="宋体" w:eastAsia="宋体" w:cs="宋体"/>
          <w:color w:val="auto"/>
          <w:sz w:val="24"/>
          <w:szCs w:val="24"/>
        </w:rPr>
        <w:t>6</w:t>
      </w:r>
      <w:bookmarkStart w:id="164" w:name="_Toc337558764"/>
      <w:r>
        <w:rPr>
          <w:rFonts w:hint="eastAsia" w:ascii="宋体" w:hAnsi="宋体" w:eastAsia="宋体" w:cs="宋体"/>
          <w:color w:val="auto"/>
          <w:sz w:val="24"/>
          <w:szCs w:val="24"/>
        </w:rPr>
        <w:t>.1安全文明施工</w:t>
      </w:r>
      <w:bookmarkEnd w:id="163"/>
    </w:p>
    <w:bookmarkEnd w:id="164"/>
    <w:p w14:paraId="28B0A6B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6.1.1安全生产要求</w:t>
      </w:r>
    </w:p>
    <w:p w14:paraId="7F2624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B46E20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2C2683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因安全生产需要暂停施工的，按照第7.8款〔暂停施工〕的约定执行。</w:t>
      </w:r>
    </w:p>
    <w:p w14:paraId="5CDEEC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 安全生产保证措施</w:t>
      </w:r>
    </w:p>
    <w:p w14:paraId="2E49E9A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D3796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6.1.3特别安全生产事项</w:t>
      </w:r>
    </w:p>
    <w:p w14:paraId="04E26C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8980A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188B0E4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6353161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需单独编制危险性较大分部分项专项工程施工方案的，及要求进行专家论证的超过一定规模的危险性较大的分部分项工程，承包人应及时编制和组织论证。</w:t>
      </w:r>
    </w:p>
    <w:p w14:paraId="04D9B4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6.1.4 治安保卫</w:t>
      </w:r>
    </w:p>
    <w:p w14:paraId="59F2634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除专用合同条款另有约定外，发包人应与当地公安部门协商，在现场建立治安管理机构或联防组织，统一管理施工场地的治安保卫事项，履行合同工程的治安保卫职责。</w:t>
      </w:r>
    </w:p>
    <w:p w14:paraId="1D6AC1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发包人和承包人除应协助现场治安管理机构或联防组织维护施工场地的社会治安外，还应做好包括生活区在内的各自管辖区的治安保卫工作。</w:t>
      </w:r>
    </w:p>
    <w:p w14:paraId="419C5F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AE7BD8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3A5C033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77C9B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5089A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安全文明施工费</w:t>
      </w:r>
    </w:p>
    <w:p w14:paraId="6C5482A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安全文明施工费由发包人承担，发包人不得以任何形式扣减该部分费用。因基准日期后合同所适用的法律或政府有关规定发生变化，增加的安全文明施工费由发包人承担。</w:t>
      </w:r>
    </w:p>
    <w:p w14:paraId="4AB9C9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78261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BE717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79177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6.1.7 紧急情况处理</w:t>
      </w:r>
    </w:p>
    <w:p w14:paraId="3575A7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E3D018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6.1.8 事故处理</w:t>
      </w:r>
    </w:p>
    <w:p w14:paraId="5950EE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033EB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6.1.9 安全生产责任</w:t>
      </w:r>
    </w:p>
    <w:p w14:paraId="124C7A6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6.1.9.1 发包人的安全责任</w:t>
      </w:r>
    </w:p>
    <w:p w14:paraId="0AF9018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发包人应负责赔偿以下各种情况造成的损失：</w:t>
      </w:r>
    </w:p>
    <w:p w14:paraId="36E9EF5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（1）工程或工程的任何部分对土地的占用所造成的第三者财产损失；</w:t>
      </w:r>
    </w:p>
    <w:p w14:paraId="0F4572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（2）由于发包人原因在施工场地及其毗邻地带造成的第三者人身伤亡和财产损失；</w:t>
      </w:r>
    </w:p>
    <w:p w14:paraId="2963A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（3）由于发包人原因对承包人、监理人造成的人员人身伤亡和财产损失；</w:t>
      </w:r>
    </w:p>
    <w:p w14:paraId="4146CC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（4）由于发包人原因造成的发包人自身人员的人身伤害以及财产损失。</w:t>
      </w:r>
    </w:p>
    <w:p w14:paraId="081DDE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6.1.9.2 承包人的安全责任</w:t>
      </w:r>
    </w:p>
    <w:p w14:paraId="43F182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由于承包人原因在施工场地内及其毗邻地带造成的发包人、监理人以及第三者人员伤亡和财产损失，由承包人负责赔偿。</w:t>
      </w:r>
    </w:p>
    <w:p w14:paraId="561B7A70">
      <w:pPr>
        <w:spacing w:line="300" w:lineRule="auto"/>
        <w:ind w:firstLine="480" w:firstLineChars="200"/>
        <w:jc w:val="left"/>
        <w:rPr>
          <w:rFonts w:hint="eastAsia" w:ascii="宋体" w:hAnsi="宋体" w:eastAsia="宋体" w:cs="宋体"/>
          <w:color w:val="auto"/>
          <w:sz w:val="24"/>
          <w:szCs w:val="24"/>
        </w:rPr>
      </w:pPr>
      <w:bookmarkStart w:id="165" w:name="_Toc351203540"/>
      <w:r>
        <w:rPr>
          <w:rFonts w:hint="eastAsia" w:ascii="宋体" w:hAnsi="宋体" w:eastAsia="宋体" w:cs="宋体"/>
          <w:color w:val="auto"/>
          <w:sz w:val="24"/>
          <w:szCs w:val="24"/>
        </w:rPr>
        <w:t>6</w:t>
      </w:r>
      <w:bookmarkStart w:id="166" w:name="_Toc337558765"/>
      <w:r>
        <w:rPr>
          <w:rFonts w:hint="eastAsia" w:ascii="宋体" w:hAnsi="宋体" w:eastAsia="宋体" w:cs="宋体"/>
          <w:color w:val="auto"/>
          <w:sz w:val="24"/>
          <w:szCs w:val="24"/>
        </w:rPr>
        <w:t>.2 职业健康</w:t>
      </w:r>
      <w:bookmarkEnd w:id="165"/>
    </w:p>
    <w:bookmarkEnd w:id="166"/>
    <w:p w14:paraId="5E9316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6.2.1 劳动保护</w:t>
      </w:r>
    </w:p>
    <w:p w14:paraId="296B6A4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4DC4D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8C6FA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3AB1E1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6.2.2 生活条件</w:t>
      </w:r>
    </w:p>
    <w:p w14:paraId="572014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E6392DD">
      <w:pPr>
        <w:spacing w:line="300" w:lineRule="auto"/>
        <w:ind w:firstLine="480" w:firstLineChars="200"/>
        <w:jc w:val="left"/>
        <w:rPr>
          <w:rFonts w:hint="eastAsia" w:ascii="宋体" w:hAnsi="宋体" w:eastAsia="宋体" w:cs="宋体"/>
          <w:color w:val="auto"/>
          <w:sz w:val="24"/>
          <w:szCs w:val="24"/>
        </w:rPr>
      </w:pPr>
      <w:bookmarkStart w:id="167" w:name="_Toc351203541"/>
      <w:r>
        <w:rPr>
          <w:rFonts w:hint="eastAsia" w:ascii="宋体" w:hAnsi="宋体" w:eastAsia="宋体" w:cs="宋体"/>
          <w:color w:val="auto"/>
          <w:sz w:val="24"/>
          <w:szCs w:val="24"/>
        </w:rPr>
        <w:t>6</w:t>
      </w:r>
      <w:bookmarkStart w:id="168" w:name="_Toc337558766"/>
      <w:r>
        <w:rPr>
          <w:rFonts w:hint="eastAsia" w:ascii="宋体" w:hAnsi="宋体" w:eastAsia="宋体" w:cs="宋体"/>
          <w:color w:val="auto"/>
          <w:sz w:val="24"/>
          <w:szCs w:val="24"/>
        </w:rPr>
        <w:t>.3 环境保护</w:t>
      </w:r>
      <w:bookmarkEnd w:id="167"/>
    </w:p>
    <w:bookmarkEnd w:id="168"/>
    <w:p w14:paraId="64F2B6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DA5D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承包人应当承担因其原因引起的环境污染侵权损害赔偿责任，因上述环境污染引起纠纷而导致暂停施工的，由此增加的费用和（或）延误的工期由承包人承担。</w:t>
      </w:r>
    </w:p>
    <w:p w14:paraId="3B2254FC">
      <w:pPr>
        <w:pStyle w:val="8"/>
        <w:numPr>
          <w:ilvl w:val="0"/>
          <w:numId w:val="7"/>
        </w:numPr>
        <w:rPr>
          <w:rFonts w:hint="eastAsia" w:ascii="宋体" w:hAnsi="宋体" w:eastAsia="宋体" w:cs="宋体"/>
          <w:color w:val="auto"/>
        </w:rPr>
      </w:pPr>
      <w:bookmarkStart w:id="169" w:name="_Toc433901056"/>
      <w:bookmarkStart w:id="170" w:name="_Toc63471451"/>
      <w:bookmarkStart w:id="171" w:name="_Toc351203542"/>
      <w:bookmarkStart w:id="172" w:name="_Toc337558767"/>
      <w:r>
        <w:rPr>
          <w:rFonts w:hint="eastAsia" w:ascii="宋体" w:hAnsi="宋体" w:eastAsia="宋体" w:cs="宋体"/>
          <w:color w:val="auto"/>
        </w:rPr>
        <w:t>工期和进度</w:t>
      </w:r>
      <w:bookmarkEnd w:id="169"/>
      <w:bookmarkEnd w:id="170"/>
      <w:bookmarkEnd w:id="171"/>
    </w:p>
    <w:bookmarkEnd w:id="172"/>
    <w:p w14:paraId="43840AD4">
      <w:pPr>
        <w:spacing w:line="300" w:lineRule="auto"/>
        <w:ind w:firstLine="480" w:firstLineChars="200"/>
        <w:jc w:val="left"/>
        <w:rPr>
          <w:rFonts w:hint="eastAsia" w:ascii="宋体" w:hAnsi="宋体" w:eastAsia="宋体" w:cs="宋体"/>
          <w:color w:val="auto"/>
          <w:sz w:val="24"/>
          <w:szCs w:val="24"/>
        </w:rPr>
      </w:pPr>
      <w:bookmarkStart w:id="173" w:name="_Toc351203543"/>
      <w:r>
        <w:rPr>
          <w:rFonts w:hint="eastAsia" w:ascii="宋体" w:hAnsi="宋体" w:eastAsia="宋体" w:cs="宋体"/>
          <w:color w:val="auto"/>
          <w:sz w:val="24"/>
          <w:szCs w:val="24"/>
        </w:rPr>
        <w:t>7</w:t>
      </w:r>
      <w:bookmarkStart w:id="174" w:name="_Toc337558768"/>
      <w:bookmarkStart w:id="175" w:name="_Toc296503066"/>
      <w:bookmarkStart w:id="176" w:name="_Toc296346567"/>
      <w:r>
        <w:rPr>
          <w:rFonts w:hint="eastAsia" w:ascii="宋体" w:hAnsi="宋体" w:eastAsia="宋体" w:cs="宋体"/>
          <w:color w:val="auto"/>
          <w:sz w:val="24"/>
          <w:szCs w:val="24"/>
        </w:rPr>
        <w:t>.1施工组织设计</w:t>
      </w:r>
      <w:bookmarkEnd w:id="173"/>
    </w:p>
    <w:bookmarkEnd w:id="174"/>
    <w:p w14:paraId="4C0AED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 施工组织设计的内容</w:t>
      </w:r>
    </w:p>
    <w:p w14:paraId="1BD3E57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施工组织设计应包含以下内容：</w:t>
      </w:r>
    </w:p>
    <w:p w14:paraId="04F3F8B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（1）施工方案； </w:t>
      </w:r>
    </w:p>
    <w:p w14:paraId="42AB17F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（2）施工现场平面布置图；</w:t>
      </w:r>
    </w:p>
    <w:p w14:paraId="785BFF7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（3）施工进度计划和保证措施； </w:t>
      </w:r>
    </w:p>
    <w:p w14:paraId="361944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（4）劳动力及材料供应计划；</w:t>
      </w:r>
    </w:p>
    <w:p w14:paraId="72065B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（5）施工机械设备的选用；</w:t>
      </w:r>
    </w:p>
    <w:p w14:paraId="2FFEE5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（6）质量保证体系及措施；</w:t>
      </w:r>
    </w:p>
    <w:p w14:paraId="16CB54C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（7）安全生产、文明施工措施；</w:t>
      </w:r>
    </w:p>
    <w:p w14:paraId="0ACF7AF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（8）环境保护、成本控制措施；</w:t>
      </w:r>
    </w:p>
    <w:p w14:paraId="16EA313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（9）合同当事人约定的其他内容。</w:t>
      </w:r>
    </w:p>
    <w:p w14:paraId="38262D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 施工组织设计的提交和修改</w:t>
      </w:r>
    </w:p>
    <w:p w14:paraId="243BF6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AE433C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施工进度计划的编制和修改按照第7.2款〔施工进度计划〕执行。</w:t>
      </w:r>
    </w:p>
    <w:p w14:paraId="5288F5F7">
      <w:pPr>
        <w:spacing w:line="300" w:lineRule="auto"/>
        <w:ind w:firstLine="480" w:firstLineChars="200"/>
        <w:jc w:val="left"/>
        <w:rPr>
          <w:rFonts w:hint="eastAsia" w:ascii="宋体" w:hAnsi="宋体" w:eastAsia="宋体" w:cs="宋体"/>
          <w:color w:val="auto"/>
          <w:sz w:val="24"/>
          <w:szCs w:val="24"/>
        </w:rPr>
      </w:pPr>
      <w:bookmarkStart w:id="177" w:name="_Toc351203544"/>
      <w:r>
        <w:rPr>
          <w:rFonts w:hint="eastAsia" w:ascii="宋体" w:hAnsi="宋体" w:eastAsia="宋体" w:cs="宋体"/>
          <w:color w:val="auto"/>
          <w:sz w:val="24"/>
          <w:szCs w:val="24"/>
        </w:rPr>
        <w:t>7</w:t>
      </w:r>
      <w:bookmarkStart w:id="178" w:name="_Toc337558769"/>
      <w:r>
        <w:rPr>
          <w:rFonts w:hint="eastAsia" w:ascii="宋体" w:hAnsi="宋体" w:eastAsia="宋体" w:cs="宋体"/>
          <w:color w:val="auto"/>
          <w:sz w:val="24"/>
          <w:szCs w:val="24"/>
        </w:rPr>
        <w:t>.2 施工进度计划</w:t>
      </w:r>
      <w:bookmarkEnd w:id="177"/>
    </w:p>
    <w:bookmarkEnd w:id="178"/>
    <w:p w14:paraId="727219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7.2.1 施工进度计划的编制</w:t>
      </w:r>
    </w:p>
    <w:p w14:paraId="57CF15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8D7FC9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71A874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461D6D9">
      <w:pPr>
        <w:spacing w:line="300" w:lineRule="auto"/>
        <w:ind w:firstLine="480" w:firstLineChars="200"/>
        <w:jc w:val="left"/>
        <w:rPr>
          <w:rFonts w:hint="eastAsia" w:ascii="宋体" w:hAnsi="宋体" w:eastAsia="宋体" w:cs="宋体"/>
          <w:color w:val="auto"/>
          <w:sz w:val="24"/>
          <w:szCs w:val="24"/>
        </w:rPr>
      </w:pPr>
      <w:bookmarkStart w:id="179" w:name="_Toc351203545"/>
      <w:r>
        <w:rPr>
          <w:rFonts w:hint="eastAsia" w:ascii="宋体" w:hAnsi="宋体" w:eastAsia="宋体" w:cs="宋体"/>
          <w:color w:val="auto"/>
          <w:sz w:val="24"/>
          <w:szCs w:val="24"/>
        </w:rPr>
        <w:t>7</w:t>
      </w:r>
      <w:bookmarkStart w:id="180" w:name="_Toc337558770"/>
      <w:r>
        <w:rPr>
          <w:rFonts w:hint="eastAsia" w:ascii="宋体" w:hAnsi="宋体" w:eastAsia="宋体" w:cs="宋体"/>
          <w:color w:val="auto"/>
          <w:sz w:val="24"/>
          <w:szCs w:val="24"/>
        </w:rPr>
        <w:t>.3 开工</w:t>
      </w:r>
      <w:bookmarkEnd w:id="179"/>
    </w:p>
    <w:p w14:paraId="731604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5C9B9A8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CDC22A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除专用合同条款另有约定外，合同当事人应按约定完成开工准备工作。</w:t>
      </w:r>
    </w:p>
    <w:p w14:paraId="6DFA45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 开工通知</w:t>
      </w:r>
    </w:p>
    <w:bookmarkEnd w:id="180"/>
    <w:p w14:paraId="22F5222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8E992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0F54036">
      <w:pPr>
        <w:spacing w:line="300" w:lineRule="auto"/>
        <w:ind w:firstLine="480" w:firstLineChars="200"/>
        <w:jc w:val="left"/>
        <w:rPr>
          <w:rFonts w:hint="eastAsia" w:ascii="宋体" w:hAnsi="宋体" w:eastAsia="宋体" w:cs="宋体"/>
          <w:color w:val="auto"/>
          <w:sz w:val="24"/>
          <w:szCs w:val="24"/>
        </w:rPr>
      </w:pPr>
      <w:bookmarkStart w:id="181" w:name="_Toc351203546"/>
      <w:r>
        <w:rPr>
          <w:rFonts w:hint="eastAsia" w:ascii="宋体" w:hAnsi="宋体" w:eastAsia="宋体" w:cs="宋体"/>
          <w:color w:val="auto"/>
          <w:sz w:val="24"/>
          <w:szCs w:val="24"/>
        </w:rPr>
        <w:t>7.4测量放线</w:t>
      </w:r>
      <w:bookmarkEnd w:id="181"/>
    </w:p>
    <w:p w14:paraId="31C7ED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5BA6C8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E022E0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0799B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施工过程中对施工现场内水准点等测量标志物的保护工作由承包人负责。</w:t>
      </w:r>
      <w:bookmarkStart w:id="182" w:name="_Toc351203547"/>
    </w:p>
    <w:p w14:paraId="0A072B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End w:id="175"/>
      <w:bookmarkEnd w:id="176"/>
      <w:bookmarkStart w:id="183" w:name="_Toc296503073"/>
      <w:bookmarkStart w:id="184" w:name="_Toc337558772"/>
      <w:bookmarkStart w:id="185" w:name="_Toc296346574"/>
      <w:r>
        <w:rPr>
          <w:rFonts w:hint="eastAsia" w:ascii="宋体" w:hAnsi="宋体" w:eastAsia="宋体" w:cs="宋体"/>
          <w:color w:val="auto"/>
          <w:sz w:val="24"/>
          <w:szCs w:val="24"/>
        </w:rPr>
        <w:t>.5 工期延误</w:t>
      </w:r>
      <w:bookmarkEnd w:id="182"/>
    </w:p>
    <w:bookmarkEnd w:id="183"/>
    <w:bookmarkEnd w:id="184"/>
    <w:bookmarkEnd w:id="185"/>
    <w:p w14:paraId="3ADC67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80721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在合同履行过程中，因下列情况导致工期延误和（或）费用增加的，由发包人承担由此延误的工期和（或）增加的费用，且发包人应支付承包人合理的利润： </w:t>
      </w:r>
    </w:p>
    <w:p w14:paraId="22DE3A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（1）发包人未能按合同约定提供图纸或所提供图纸不符合合同约定的；</w:t>
      </w:r>
    </w:p>
    <w:p w14:paraId="728476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（2）发包人未能按合同约定提供施工现场、施工条件、基础资料、许可、批准等开工条件的；</w:t>
      </w:r>
    </w:p>
    <w:p w14:paraId="6C69F2F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（3）发包人提供的测量基准点、基准线和水准点及其书面资料存在错误或疏漏的；</w:t>
      </w:r>
    </w:p>
    <w:p w14:paraId="7625B4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（4）发包人未能在计划开工日期之日起7天内同意下达开工通知的；</w:t>
      </w:r>
    </w:p>
    <w:p w14:paraId="265144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（5）发包人未能按合同约定日期支付工程预付款、进度款或竣工结算款的；</w:t>
      </w:r>
    </w:p>
    <w:p w14:paraId="5E6E6C4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（6）监理人未按合同约定发出指示、批准等文件的；</w:t>
      </w:r>
    </w:p>
    <w:p w14:paraId="70EDE89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（7）专用合同条款中约定的其他情形。</w:t>
      </w:r>
    </w:p>
    <w:p w14:paraId="2E5B26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0D2703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D0A7F1F">
      <w:pPr>
        <w:spacing w:line="300" w:lineRule="auto"/>
        <w:ind w:firstLine="480" w:firstLineChars="200"/>
        <w:jc w:val="left"/>
        <w:rPr>
          <w:rFonts w:hint="eastAsia" w:ascii="宋体" w:hAnsi="宋体" w:eastAsia="宋体" w:cs="宋体"/>
          <w:color w:val="auto"/>
          <w:sz w:val="24"/>
          <w:szCs w:val="24"/>
        </w:rPr>
      </w:pPr>
      <w:bookmarkStart w:id="186" w:name="_Toc296346577"/>
      <w:bookmarkStart w:id="187" w:name="_Toc296503076"/>
      <w:r>
        <w:rPr>
          <w:rFonts w:hint="eastAsia" w:ascii="宋体" w:hAnsi="宋体" w:eastAsia="宋体" w:cs="宋体"/>
          <w:color w:val="auto"/>
          <w:sz w:val="24"/>
          <w:szCs w:val="24"/>
        </w:rPr>
        <w:t>因</w:t>
      </w:r>
      <w:bookmarkEnd w:id="186"/>
      <w:bookmarkEnd w:id="187"/>
      <w:r>
        <w:rPr>
          <w:rFonts w:hint="eastAsia" w:ascii="宋体" w:hAnsi="宋体" w:eastAsia="宋体" w:cs="宋体"/>
          <w:color w:val="auto"/>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029F4F61">
      <w:pPr>
        <w:spacing w:line="300" w:lineRule="auto"/>
        <w:ind w:firstLine="480" w:firstLineChars="200"/>
        <w:jc w:val="left"/>
        <w:rPr>
          <w:rFonts w:hint="eastAsia" w:ascii="宋体" w:hAnsi="宋体" w:eastAsia="宋体" w:cs="宋体"/>
          <w:color w:val="auto"/>
          <w:sz w:val="24"/>
          <w:szCs w:val="24"/>
        </w:rPr>
      </w:pPr>
      <w:bookmarkStart w:id="188" w:name="_Toc351203548"/>
      <w:r>
        <w:rPr>
          <w:rFonts w:hint="eastAsia" w:ascii="宋体" w:hAnsi="宋体" w:eastAsia="宋体" w:cs="宋体"/>
          <w:color w:val="auto"/>
          <w:sz w:val="24"/>
          <w:szCs w:val="24"/>
        </w:rPr>
        <w:t>7</w:t>
      </w:r>
      <w:bookmarkStart w:id="189" w:name="_Toc296503074"/>
      <w:bookmarkStart w:id="190" w:name="_Toc337558773"/>
      <w:bookmarkStart w:id="191" w:name="_Toc296346575"/>
      <w:bookmarkStart w:id="192" w:name="_Toc296503077"/>
      <w:bookmarkStart w:id="193" w:name="_Toc296346578"/>
      <w:r>
        <w:rPr>
          <w:rFonts w:hint="eastAsia" w:ascii="宋体" w:hAnsi="宋体" w:eastAsia="宋体" w:cs="宋体"/>
          <w:color w:val="auto"/>
          <w:sz w:val="24"/>
          <w:szCs w:val="24"/>
        </w:rPr>
        <w:t>.6 不利物质条件</w:t>
      </w:r>
      <w:bookmarkEnd w:id="188"/>
    </w:p>
    <w:bookmarkEnd w:id="189"/>
    <w:bookmarkEnd w:id="190"/>
    <w:bookmarkEnd w:id="191"/>
    <w:p w14:paraId="489A24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F5E017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8476B9E">
      <w:pPr>
        <w:spacing w:line="300" w:lineRule="auto"/>
        <w:ind w:firstLine="480" w:firstLineChars="200"/>
        <w:jc w:val="left"/>
        <w:rPr>
          <w:rFonts w:hint="eastAsia" w:ascii="宋体" w:hAnsi="宋体" w:eastAsia="宋体" w:cs="宋体"/>
          <w:color w:val="auto"/>
          <w:sz w:val="24"/>
          <w:szCs w:val="24"/>
        </w:rPr>
      </w:pPr>
      <w:bookmarkStart w:id="194" w:name="_Toc351203549"/>
      <w:r>
        <w:rPr>
          <w:rFonts w:hint="eastAsia" w:ascii="宋体" w:hAnsi="宋体" w:eastAsia="宋体" w:cs="宋体"/>
          <w:color w:val="auto"/>
          <w:sz w:val="24"/>
          <w:szCs w:val="24"/>
        </w:rPr>
        <w:t>7</w:t>
      </w:r>
      <w:bookmarkStart w:id="195" w:name="_Toc337558774"/>
      <w:bookmarkStart w:id="196" w:name="_Toc296503075"/>
      <w:bookmarkStart w:id="197" w:name="_Toc296346576"/>
      <w:r>
        <w:rPr>
          <w:rFonts w:hint="eastAsia" w:ascii="宋体" w:hAnsi="宋体" w:eastAsia="宋体" w:cs="宋体"/>
          <w:color w:val="auto"/>
          <w:sz w:val="24"/>
          <w:szCs w:val="24"/>
        </w:rPr>
        <w:t>.7 异常恶劣的气候条件</w:t>
      </w:r>
      <w:bookmarkEnd w:id="194"/>
    </w:p>
    <w:bookmarkEnd w:id="195"/>
    <w:bookmarkEnd w:id="196"/>
    <w:bookmarkEnd w:id="197"/>
    <w:p w14:paraId="4669A2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2CDD9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98" w:name="_Toc351203550"/>
    </w:p>
    <w:p w14:paraId="4AB0342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199" w:name="_Toc337558775"/>
      <w:r>
        <w:rPr>
          <w:rFonts w:hint="eastAsia" w:ascii="宋体" w:hAnsi="宋体" w:eastAsia="宋体" w:cs="宋体"/>
          <w:color w:val="auto"/>
          <w:sz w:val="24"/>
          <w:szCs w:val="24"/>
        </w:rPr>
        <w:t>.8 暂停施工</w:t>
      </w:r>
      <w:bookmarkEnd w:id="198"/>
    </w:p>
    <w:bookmarkEnd w:id="192"/>
    <w:bookmarkEnd w:id="193"/>
    <w:bookmarkEnd w:id="199"/>
    <w:p w14:paraId="43A15F2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7.8.1发包人原因引起的暂停施工</w:t>
      </w:r>
    </w:p>
    <w:p w14:paraId="26A1B95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因发包人原因引起暂停施工的，监理人经发包人同意后，应及时下达暂停施工指示。情况紧急且监理人未及时下达暂停施工指示的，按照第7.8.4项〔紧急情况下的暂停施工〕执行。</w:t>
      </w:r>
    </w:p>
    <w:p w14:paraId="07C45C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因发包人原因引起的暂停施工，发包人应承担由此增加的费用和（或）延误的工期，并支付承包人合理的利润。</w:t>
      </w:r>
    </w:p>
    <w:p w14:paraId="6C04CE2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7.8.2 承包人原因引起的暂停施工</w:t>
      </w:r>
    </w:p>
    <w:p w14:paraId="4156B95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79CA4F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7.8.3 指示暂停施工</w:t>
      </w:r>
    </w:p>
    <w:p w14:paraId="44FE76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监理人认为有必要时，并经发包人批准后，可向承包人作出暂停施工的指示，承包人应按监理人指示暂停施工。</w:t>
      </w:r>
    </w:p>
    <w:p w14:paraId="1915EE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7.8.4 紧急情况下的暂停施工</w:t>
      </w:r>
    </w:p>
    <w:p w14:paraId="55D848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D2144A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7.8.5 暂停施工后的复工</w:t>
      </w:r>
    </w:p>
    <w:p w14:paraId="7569D4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93BE6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承包人无故拖延和拒绝复工的，承包人承担由此增加的费用和（或）延误的工期；因发包人原因无法按时复工的，按照第7.5.1项〔因发包人原因导致工期延误〕约定办理。</w:t>
      </w:r>
    </w:p>
    <w:p w14:paraId="50A485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7.8.6 暂停施工持续56天以上</w:t>
      </w:r>
    </w:p>
    <w:p w14:paraId="5AA5BEE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96028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A1377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7.8.7 暂停施工期间的工程照管</w:t>
      </w:r>
    </w:p>
    <w:p w14:paraId="055B886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暂停施工期间，承包人应负责妥善照管工程并提供安全保障，由此增加的费用由责任方承担。</w:t>
      </w:r>
    </w:p>
    <w:p w14:paraId="1160BF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7.8.8 暂停施工的措施</w:t>
      </w:r>
    </w:p>
    <w:p w14:paraId="0509254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暂停施工期间，发包人和承包人均应采取必要的措施确保工程质量及安全，防止因暂停施工扩大损失。</w:t>
      </w:r>
    </w:p>
    <w:p w14:paraId="541BB5D2">
      <w:pPr>
        <w:spacing w:line="300" w:lineRule="auto"/>
        <w:ind w:firstLine="480" w:firstLineChars="200"/>
        <w:jc w:val="left"/>
        <w:rPr>
          <w:rFonts w:hint="eastAsia" w:ascii="宋体" w:hAnsi="宋体" w:eastAsia="宋体" w:cs="宋体"/>
          <w:color w:val="auto"/>
          <w:sz w:val="24"/>
          <w:szCs w:val="24"/>
        </w:rPr>
      </w:pPr>
      <w:bookmarkStart w:id="200" w:name="_Toc351203551"/>
      <w:r>
        <w:rPr>
          <w:rFonts w:hint="eastAsia" w:ascii="宋体" w:hAnsi="宋体" w:eastAsia="宋体" w:cs="宋体"/>
          <w:color w:val="auto"/>
          <w:sz w:val="24"/>
          <w:szCs w:val="24"/>
        </w:rPr>
        <w:t>7.9提前竣工</w:t>
      </w:r>
      <w:bookmarkEnd w:id="200"/>
    </w:p>
    <w:p w14:paraId="48AC5A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7E734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 发包人要求承包人提前竣工，或承包人提出提前竣工的建议能够给发包人带来效益的，合同当事人可以在专用合同条款中约定提前竣工的奖励。</w:t>
      </w:r>
    </w:p>
    <w:p w14:paraId="1B800C55">
      <w:pPr>
        <w:pStyle w:val="8"/>
        <w:numPr>
          <w:ilvl w:val="0"/>
          <w:numId w:val="7"/>
        </w:numPr>
        <w:rPr>
          <w:rFonts w:hint="eastAsia" w:ascii="宋体" w:hAnsi="宋体" w:eastAsia="宋体" w:cs="宋体"/>
          <w:color w:val="auto"/>
        </w:rPr>
      </w:pPr>
      <w:bookmarkStart w:id="201" w:name="_Toc351203552"/>
      <w:bookmarkStart w:id="202" w:name="_Toc63471452"/>
      <w:bookmarkStart w:id="203" w:name="_Toc433901057"/>
      <w:bookmarkStart w:id="204" w:name="_Toc337558776"/>
      <w:bookmarkStart w:id="205" w:name="_Toc296503058"/>
      <w:bookmarkStart w:id="206" w:name="_Toc296346559"/>
      <w:r>
        <w:rPr>
          <w:rFonts w:hint="eastAsia" w:ascii="宋体" w:hAnsi="宋体" w:eastAsia="宋体" w:cs="宋体"/>
          <w:color w:val="auto"/>
        </w:rPr>
        <w:t>材料与设备</w:t>
      </w:r>
      <w:bookmarkEnd w:id="201"/>
      <w:bookmarkEnd w:id="202"/>
      <w:bookmarkEnd w:id="203"/>
    </w:p>
    <w:bookmarkEnd w:id="204"/>
    <w:bookmarkEnd w:id="205"/>
    <w:bookmarkEnd w:id="206"/>
    <w:p w14:paraId="13655F2A">
      <w:pPr>
        <w:spacing w:line="300" w:lineRule="auto"/>
        <w:ind w:firstLine="480" w:firstLineChars="200"/>
        <w:jc w:val="left"/>
        <w:rPr>
          <w:rFonts w:hint="eastAsia" w:ascii="宋体" w:hAnsi="宋体" w:eastAsia="宋体" w:cs="宋体"/>
          <w:color w:val="auto"/>
          <w:sz w:val="24"/>
          <w:szCs w:val="24"/>
        </w:rPr>
      </w:pPr>
      <w:bookmarkStart w:id="207" w:name="_Toc351203553"/>
      <w:r>
        <w:rPr>
          <w:rFonts w:hint="eastAsia" w:ascii="宋体" w:hAnsi="宋体" w:eastAsia="宋体" w:cs="宋体"/>
          <w:color w:val="auto"/>
          <w:sz w:val="24"/>
          <w:szCs w:val="24"/>
        </w:rPr>
        <w:t>8</w:t>
      </w:r>
      <w:bookmarkStart w:id="208" w:name="_Toc296503059"/>
      <w:bookmarkStart w:id="209" w:name="_Toc337558777"/>
      <w:bookmarkStart w:id="210" w:name="_Toc296346560"/>
      <w:bookmarkStart w:id="211" w:name="_Toc468936960"/>
      <w:r>
        <w:rPr>
          <w:rFonts w:hint="eastAsia" w:ascii="宋体" w:hAnsi="宋体" w:eastAsia="宋体" w:cs="宋体"/>
          <w:color w:val="auto"/>
          <w:sz w:val="24"/>
          <w:szCs w:val="24"/>
        </w:rPr>
        <w:t>.1发包人供应材料与工程设备</w:t>
      </w:r>
      <w:bookmarkEnd w:id="207"/>
    </w:p>
    <w:bookmarkEnd w:id="208"/>
    <w:bookmarkEnd w:id="209"/>
    <w:bookmarkEnd w:id="210"/>
    <w:p w14:paraId="6F04E1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发包人自行供应材料、工程设备的，应在签订合同时在专用合同条款的附件《发包人供应材料设备一览表》中明确材料、工程设备的品种、规格、型号、数量、单价、质量等级和送达地点。</w:t>
      </w:r>
    </w:p>
    <w:p w14:paraId="4BD79E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9966652">
      <w:pPr>
        <w:spacing w:line="300" w:lineRule="auto"/>
        <w:ind w:firstLine="480" w:firstLineChars="200"/>
        <w:jc w:val="left"/>
        <w:rPr>
          <w:rFonts w:hint="eastAsia" w:ascii="宋体" w:hAnsi="宋体" w:eastAsia="宋体" w:cs="宋体"/>
          <w:color w:val="auto"/>
          <w:sz w:val="24"/>
          <w:szCs w:val="24"/>
        </w:rPr>
      </w:pPr>
      <w:bookmarkStart w:id="212" w:name="_Toc351203554"/>
      <w:r>
        <w:rPr>
          <w:rFonts w:hint="eastAsia" w:ascii="宋体" w:hAnsi="宋体" w:eastAsia="宋体" w:cs="宋体"/>
          <w:color w:val="auto"/>
          <w:sz w:val="24"/>
          <w:szCs w:val="24"/>
        </w:rPr>
        <w:t>8</w:t>
      </w:r>
      <w:bookmarkStart w:id="213" w:name="_Toc296503060"/>
      <w:bookmarkStart w:id="214" w:name="_Toc296346561"/>
      <w:bookmarkStart w:id="215" w:name="_Toc337558778"/>
      <w:r>
        <w:rPr>
          <w:rFonts w:hint="eastAsia" w:ascii="宋体" w:hAnsi="宋体" w:eastAsia="宋体" w:cs="宋体"/>
          <w:color w:val="auto"/>
          <w:sz w:val="24"/>
          <w:szCs w:val="24"/>
        </w:rPr>
        <w:t>.2承包人采购材料与工程设备</w:t>
      </w:r>
      <w:bookmarkEnd w:id="212"/>
    </w:p>
    <w:bookmarkEnd w:id="213"/>
    <w:bookmarkEnd w:id="214"/>
    <w:bookmarkEnd w:id="215"/>
    <w:p w14:paraId="7C3064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36A361E">
      <w:pPr>
        <w:spacing w:line="300" w:lineRule="auto"/>
        <w:ind w:firstLine="480" w:firstLineChars="200"/>
        <w:jc w:val="left"/>
        <w:rPr>
          <w:rFonts w:hint="eastAsia" w:ascii="宋体" w:hAnsi="宋体" w:eastAsia="宋体" w:cs="宋体"/>
          <w:color w:val="auto"/>
          <w:sz w:val="24"/>
          <w:szCs w:val="24"/>
        </w:rPr>
      </w:pPr>
      <w:bookmarkStart w:id="216" w:name="_Toc351203555"/>
      <w:r>
        <w:rPr>
          <w:rFonts w:hint="eastAsia" w:ascii="宋体" w:hAnsi="宋体" w:eastAsia="宋体" w:cs="宋体"/>
          <w:color w:val="auto"/>
          <w:sz w:val="24"/>
          <w:szCs w:val="24"/>
        </w:rPr>
        <w:t>8</w:t>
      </w:r>
      <w:bookmarkStart w:id="217" w:name="_Toc296503061"/>
      <w:bookmarkStart w:id="218" w:name="_Toc337558779"/>
      <w:bookmarkStart w:id="219" w:name="_Toc296346562"/>
      <w:r>
        <w:rPr>
          <w:rFonts w:hint="eastAsia" w:ascii="宋体" w:hAnsi="宋体" w:eastAsia="宋体" w:cs="宋体"/>
          <w:color w:val="auto"/>
          <w:sz w:val="24"/>
          <w:szCs w:val="24"/>
        </w:rPr>
        <w:t>.3材料与工程设备的接收与拒收</w:t>
      </w:r>
      <w:bookmarkEnd w:id="216"/>
    </w:p>
    <w:bookmarkEnd w:id="217"/>
    <w:bookmarkEnd w:id="218"/>
    <w:bookmarkEnd w:id="219"/>
    <w:p w14:paraId="4795CC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65FD5A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发包人提供的材料和工程设备的规格、数量或质量不符合合同约定的，或因发包人原因导致交货日期延误或交货地点变更等情况的，按照第16.1款〔发包人违约〕约定办理。</w:t>
      </w:r>
    </w:p>
    <w:p w14:paraId="5A55223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8.3.2 承包人采购的材料和工程设备，应保证产品质量合格，承包人应在材料和工程设备到货前24小时通知监理人检验。承</w:t>
      </w:r>
      <w:bookmarkStart w:id="220" w:name="_Toc250655469"/>
      <w:r>
        <w:rPr>
          <w:rFonts w:hint="eastAsia" w:ascii="宋体" w:hAnsi="宋体" w:eastAsia="宋体" w:cs="宋体"/>
          <w:color w:val="auto"/>
          <w:sz w:val="24"/>
          <w:szCs w:val="24"/>
        </w:rPr>
        <w:t>包人进行永久设备、材料的制造和生产的，应符合相关质量标准，并向监理人提交材料的样本以及有关资料，并应在使用该材料或工程设备之前获得监理人同意。</w:t>
      </w:r>
    </w:p>
    <w:bookmarkEnd w:id="220"/>
    <w:p w14:paraId="7B86214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BF29ACF">
      <w:pPr>
        <w:spacing w:line="300" w:lineRule="auto"/>
        <w:ind w:firstLine="480" w:firstLineChars="200"/>
        <w:jc w:val="left"/>
        <w:rPr>
          <w:rFonts w:hint="eastAsia" w:ascii="宋体" w:hAnsi="宋体" w:eastAsia="宋体" w:cs="宋体"/>
          <w:color w:val="auto"/>
          <w:sz w:val="24"/>
          <w:szCs w:val="24"/>
        </w:rPr>
      </w:pPr>
      <w:bookmarkStart w:id="221" w:name="_Toc351203556"/>
      <w:r>
        <w:rPr>
          <w:rFonts w:hint="eastAsia" w:ascii="宋体" w:hAnsi="宋体" w:eastAsia="宋体" w:cs="宋体"/>
          <w:color w:val="auto"/>
          <w:sz w:val="24"/>
          <w:szCs w:val="24"/>
        </w:rPr>
        <w:t>8</w:t>
      </w:r>
      <w:bookmarkStart w:id="222" w:name="_Toc296346563"/>
      <w:bookmarkStart w:id="223" w:name="_Toc296503062"/>
      <w:bookmarkStart w:id="224" w:name="_Toc337558780"/>
      <w:r>
        <w:rPr>
          <w:rFonts w:hint="eastAsia" w:ascii="宋体" w:hAnsi="宋体" w:eastAsia="宋体" w:cs="宋体"/>
          <w:color w:val="auto"/>
          <w:sz w:val="24"/>
          <w:szCs w:val="24"/>
        </w:rPr>
        <w:t>.4材料与工程设备的保管与使用</w:t>
      </w:r>
      <w:bookmarkEnd w:id="221"/>
    </w:p>
    <w:bookmarkEnd w:id="222"/>
    <w:bookmarkEnd w:id="223"/>
    <w:bookmarkEnd w:id="224"/>
    <w:p w14:paraId="4B34F5C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8.4.1 发包人供应材料与工程设备的保管与使用</w:t>
      </w:r>
    </w:p>
    <w:p w14:paraId="4192D1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33D52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发包人供应的材料和工程设备使用前，由承包人负责检验，检验费用由发包人承担，不合格的不得使用。</w:t>
      </w:r>
    </w:p>
    <w:p w14:paraId="6503245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8.4.2 承包人采购材料与工程设备的保管与使用</w:t>
      </w:r>
    </w:p>
    <w:p w14:paraId="242984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253F96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发包人或监理人发现承包人使用不符合设计或有关标准要求的材料和工程设备时，有权要求承包人进行修复、拆除或重新采购，由此增加的费用和（或）延误的工期，由承包人承担。</w:t>
      </w:r>
    </w:p>
    <w:p w14:paraId="48CFE9A8">
      <w:pPr>
        <w:spacing w:line="300" w:lineRule="auto"/>
        <w:ind w:firstLine="480" w:firstLineChars="200"/>
        <w:jc w:val="left"/>
        <w:rPr>
          <w:rFonts w:hint="eastAsia" w:ascii="宋体" w:hAnsi="宋体" w:eastAsia="宋体" w:cs="宋体"/>
          <w:color w:val="auto"/>
          <w:sz w:val="24"/>
          <w:szCs w:val="24"/>
        </w:rPr>
      </w:pPr>
      <w:bookmarkStart w:id="225" w:name="_Toc351203557"/>
      <w:r>
        <w:rPr>
          <w:rFonts w:hint="eastAsia" w:ascii="宋体" w:hAnsi="宋体" w:eastAsia="宋体" w:cs="宋体"/>
          <w:color w:val="auto"/>
          <w:sz w:val="24"/>
          <w:szCs w:val="24"/>
        </w:rPr>
        <w:t>8.5禁止使用不合格的材料和工程设备</w:t>
      </w:r>
      <w:bookmarkEnd w:id="225"/>
    </w:p>
    <w:p w14:paraId="42D8866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8.5.1 监理人有权拒绝承包人提供的不合格材料或工程设备，并要求承包人立即进行更换。监理人应在更换后再次进行检查和检验，由此增加的费用和（或）延误的工期由承包人承担。</w:t>
      </w:r>
    </w:p>
    <w:p w14:paraId="100938A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8.5.2 监理人发现承包人使用了不合格的材料和工程设备，承包人应按照监理人的指示立即改正，并禁止在工程中继续使用不合格的材料和工程设备。</w:t>
      </w:r>
    </w:p>
    <w:p w14:paraId="5687BE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8.5.3 发包人提供的材料或工程设备不符合合同要求的，承包人有权拒绝，并可要求发包人更换，由此增加的费用和（或）延误的工期由发包人承担，并支付承包人合理的利润。</w:t>
      </w:r>
    </w:p>
    <w:p w14:paraId="4DBAB608">
      <w:pPr>
        <w:spacing w:line="300" w:lineRule="auto"/>
        <w:ind w:firstLine="480" w:firstLineChars="200"/>
        <w:jc w:val="left"/>
        <w:rPr>
          <w:rFonts w:hint="eastAsia" w:ascii="宋体" w:hAnsi="宋体" w:eastAsia="宋体" w:cs="宋体"/>
          <w:color w:val="auto"/>
          <w:sz w:val="24"/>
          <w:szCs w:val="24"/>
        </w:rPr>
      </w:pPr>
      <w:bookmarkStart w:id="226" w:name="_Toc351203558"/>
      <w:r>
        <w:rPr>
          <w:rFonts w:hint="eastAsia" w:ascii="宋体" w:hAnsi="宋体" w:eastAsia="宋体" w:cs="宋体"/>
          <w:color w:val="auto"/>
          <w:sz w:val="24"/>
          <w:szCs w:val="24"/>
        </w:rPr>
        <w:t>8.6 样品</w:t>
      </w:r>
      <w:bookmarkEnd w:id="226"/>
    </w:p>
    <w:p w14:paraId="3EFBF2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8.6.1</w:t>
      </w:r>
      <w:r>
        <w:rPr>
          <w:rFonts w:hint="eastAsia" w:ascii="宋体" w:hAnsi="宋体" w:eastAsia="宋体" w:cs="宋体"/>
          <w:color w:val="auto"/>
          <w:sz w:val="24"/>
          <w:szCs w:val="24"/>
        </w:rPr>
        <w:tab/>
      </w:r>
      <w:r>
        <w:rPr>
          <w:rFonts w:hint="eastAsia" w:ascii="宋体" w:hAnsi="宋体" w:eastAsia="宋体" w:cs="宋体"/>
          <w:color w:val="auto"/>
          <w:sz w:val="24"/>
          <w:szCs w:val="24"/>
        </w:rPr>
        <w:t>样品的报送与封存</w:t>
      </w:r>
    </w:p>
    <w:p w14:paraId="4D3B2C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需要承包人报送样品的材料或工程设备，样品的种类、名称、规格、数量等要求均应在专用合同条款中约定。样品的报送程序如下：</w:t>
      </w:r>
    </w:p>
    <w:p w14:paraId="4DA5E9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（1）承包人应在计划采购前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天向监理人报送样品。承包人报送的样品均应来自供应材料的实际生产地，且提供的样品的规格、数量足以表明材料或工程设备的质量、型号、颜色、表面处理、质地、误差和其他要求的特征。</w:t>
      </w:r>
    </w:p>
    <w:p w14:paraId="4E1AA8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3872C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（3）经发包人和监理人审批确认的样品应按约定的方法封样，封存的样品作为检验工程相关部分的标准之一。承包人在施工过程中不得使用与样品不符的材料或工程设备。</w:t>
      </w:r>
    </w:p>
    <w:p w14:paraId="663811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E37A2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8.6.2 样品的保管</w:t>
      </w:r>
    </w:p>
    <w:p w14:paraId="069FBB0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经批准的样品应由监理人负责封存于现场，承包人应在现场为保存样品提供适当和固定的场所并保持适当和良好的存储环境条件。</w:t>
      </w:r>
    </w:p>
    <w:p w14:paraId="6B7A0058">
      <w:pPr>
        <w:spacing w:line="300" w:lineRule="auto"/>
        <w:ind w:firstLine="480" w:firstLineChars="200"/>
        <w:jc w:val="left"/>
        <w:rPr>
          <w:rFonts w:hint="eastAsia" w:ascii="宋体" w:hAnsi="宋体" w:eastAsia="宋体" w:cs="宋体"/>
          <w:color w:val="auto"/>
          <w:sz w:val="24"/>
          <w:szCs w:val="24"/>
        </w:rPr>
      </w:pPr>
      <w:bookmarkStart w:id="227" w:name="_Toc351203559"/>
      <w:r>
        <w:rPr>
          <w:rFonts w:hint="eastAsia" w:ascii="宋体" w:hAnsi="宋体" w:eastAsia="宋体" w:cs="宋体"/>
          <w:color w:val="auto"/>
          <w:sz w:val="24"/>
          <w:szCs w:val="24"/>
        </w:rPr>
        <w:t>8.7材料与工程设备的替代</w:t>
      </w:r>
      <w:bookmarkEnd w:id="227"/>
    </w:p>
    <w:p w14:paraId="64ADBA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8.7.1 出现下列情况需要使用替代材料和工程设备的，承包人应按照第8.7.2项约定的程序执行：</w:t>
      </w:r>
    </w:p>
    <w:p w14:paraId="6C223E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（1）基准日期后生效的法律规定禁止使用的；</w:t>
      </w:r>
    </w:p>
    <w:p w14:paraId="2E8F9C3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（2）发包人要求使用替代品的；</w:t>
      </w:r>
    </w:p>
    <w:p w14:paraId="47477A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（3）因其他原因必须使用替代品的。</w:t>
      </w:r>
    </w:p>
    <w:p w14:paraId="3D0F01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8.7.2 承包人应在使用替代材料和工程设备28天前书面通知监理人，并附下列文件：</w:t>
      </w:r>
    </w:p>
    <w:p w14:paraId="30DF9A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（1）被替代的材料和工程设备的名称、数量、规格、型号、品牌、性能、价格及其他相关资料；</w:t>
      </w:r>
    </w:p>
    <w:p w14:paraId="6AF359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（2）替代品的名称、数量、规格、型号、品牌、性能、价格及其他相关资料；</w:t>
      </w:r>
    </w:p>
    <w:p w14:paraId="164149C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（3）替代品与被替代产品之间的差异以及使用替代品可能对工程产生的影响；</w:t>
      </w:r>
    </w:p>
    <w:p w14:paraId="58D7891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（4）替代品与被替代产品的价格差异；</w:t>
      </w:r>
    </w:p>
    <w:p w14:paraId="2E4CF36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（5）使用替代品的理由和原因说明；</w:t>
      </w:r>
    </w:p>
    <w:p w14:paraId="6A2B92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（6）监理人要求的其他文件。</w:t>
      </w:r>
    </w:p>
    <w:p w14:paraId="4F8CBB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监理人应在收到通知后14天内向承包人发出经发包人签认的书面指示；监理人逾期发出书面指示的，视为发包人和监理人同意使用替代品。</w:t>
      </w:r>
    </w:p>
    <w:p w14:paraId="1606532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5E8E090">
      <w:pPr>
        <w:spacing w:line="300" w:lineRule="auto"/>
        <w:ind w:firstLine="480" w:firstLineChars="200"/>
        <w:jc w:val="left"/>
        <w:rPr>
          <w:rFonts w:hint="eastAsia" w:ascii="宋体" w:hAnsi="宋体" w:eastAsia="宋体" w:cs="宋体"/>
          <w:color w:val="auto"/>
          <w:sz w:val="24"/>
          <w:szCs w:val="24"/>
        </w:rPr>
      </w:pPr>
      <w:bookmarkStart w:id="228" w:name="_Toc351203560"/>
      <w:r>
        <w:rPr>
          <w:rFonts w:hint="eastAsia" w:ascii="宋体" w:hAnsi="宋体" w:eastAsia="宋体" w:cs="宋体"/>
          <w:color w:val="auto"/>
          <w:sz w:val="24"/>
          <w:szCs w:val="24"/>
        </w:rPr>
        <w:t>8.8施工设备和临时设施</w:t>
      </w:r>
      <w:bookmarkEnd w:id="228"/>
    </w:p>
    <w:p w14:paraId="26980B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01D3301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56D42A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除专用合同条款另有约定外，承包人应自行承担修建临时设施的费用，需要临时占地的，应由发包人办理申请手续并承担相应费用。</w:t>
      </w:r>
    </w:p>
    <w:p w14:paraId="1951315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8.8.2发包人提供的施工设备和临时设施</w:t>
      </w:r>
    </w:p>
    <w:p w14:paraId="483AC0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发包人提供的施工设备或临时设施在专用合同条款中约定。</w:t>
      </w:r>
    </w:p>
    <w:p w14:paraId="745143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8.8.3要求承包人增加或更换施工设备</w:t>
      </w:r>
    </w:p>
    <w:p w14:paraId="789E7D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650E420D">
      <w:pPr>
        <w:spacing w:line="300" w:lineRule="auto"/>
        <w:ind w:firstLine="480" w:firstLineChars="200"/>
        <w:jc w:val="left"/>
        <w:rPr>
          <w:rFonts w:hint="eastAsia" w:ascii="宋体" w:hAnsi="宋体" w:eastAsia="宋体" w:cs="宋体"/>
          <w:color w:val="auto"/>
          <w:sz w:val="24"/>
          <w:szCs w:val="24"/>
        </w:rPr>
      </w:pPr>
      <w:bookmarkStart w:id="229" w:name="_Toc351203561"/>
      <w:r>
        <w:rPr>
          <w:rFonts w:hint="eastAsia" w:ascii="宋体" w:hAnsi="宋体" w:eastAsia="宋体" w:cs="宋体"/>
          <w:color w:val="auto"/>
          <w:sz w:val="24"/>
          <w:szCs w:val="24"/>
        </w:rPr>
        <w:t>8</w:t>
      </w:r>
      <w:bookmarkStart w:id="230" w:name="_Toc296503063"/>
      <w:bookmarkStart w:id="231" w:name="_Toc337558781"/>
      <w:bookmarkStart w:id="232" w:name="_Toc296346564"/>
      <w:r>
        <w:rPr>
          <w:rFonts w:hint="eastAsia" w:ascii="宋体" w:hAnsi="宋体" w:eastAsia="宋体" w:cs="宋体"/>
          <w:color w:val="auto"/>
          <w:sz w:val="24"/>
          <w:szCs w:val="24"/>
        </w:rPr>
        <w:t>.9材料与设备专用</w:t>
      </w:r>
      <w:bookmarkEnd w:id="229"/>
      <w:r>
        <w:rPr>
          <w:rFonts w:hint="eastAsia" w:ascii="宋体" w:hAnsi="宋体" w:eastAsia="宋体" w:cs="宋体"/>
          <w:color w:val="auto"/>
          <w:sz w:val="24"/>
          <w:szCs w:val="24"/>
        </w:rPr>
        <w:t>要求</w:t>
      </w:r>
    </w:p>
    <w:bookmarkEnd w:id="230"/>
    <w:bookmarkEnd w:id="231"/>
    <w:bookmarkEnd w:id="232"/>
    <w:p w14:paraId="06DDC2B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11"/>
      <w:r>
        <w:rPr>
          <w:rFonts w:hint="eastAsia" w:ascii="宋体" w:hAnsi="宋体" w:eastAsia="宋体" w:cs="宋体"/>
          <w:color w:val="auto"/>
          <w:sz w:val="24"/>
          <w:szCs w:val="24"/>
        </w:rPr>
        <w:t>经发包人批准，承包人可以根据施工进度计划撤走闲置的施工设备和其他物品。</w:t>
      </w:r>
    </w:p>
    <w:p w14:paraId="1D8C7A6D">
      <w:pPr>
        <w:pStyle w:val="8"/>
        <w:numPr>
          <w:ilvl w:val="0"/>
          <w:numId w:val="7"/>
        </w:numPr>
        <w:rPr>
          <w:rFonts w:hint="eastAsia" w:ascii="宋体" w:hAnsi="宋体" w:eastAsia="宋体" w:cs="宋体"/>
          <w:color w:val="auto"/>
        </w:rPr>
      </w:pPr>
      <w:bookmarkStart w:id="233" w:name="_Toc351203562"/>
      <w:bookmarkStart w:id="234" w:name="_Toc433901058"/>
      <w:bookmarkStart w:id="235" w:name="_Toc63471453"/>
      <w:bookmarkStart w:id="236" w:name="_Toc337558782"/>
      <w:bookmarkStart w:id="237" w:name="_Toc296503083"/>
      <w:bookmarkStart w:id="238" w:name="_Toc296346584"/>
      <w:r>
        <w:rPr>
          <w:rFonts w:hint="eastAsia" w:ascii="宋体" w:hAnsi="宋体" w:eastAsia="宋体" w:cs="宋体"/>
          <w:color w:val="auto"/>
        </w:rPr>
        <w:t>试验与检验</w:t>
      </w:r>
      <w:bookmarkEnd w:id="233"/>
      <w:bookmarkEnd w:id="234"/>
      <w:bookmarkEnd w:id="235"/>
    </w:p>
    <w:bookmarkEnd w:id="236"/>
    <w:p w14:paraId="66BFDFBE">
      <w:pPr>
        <w:spacing w:line="300" w:lineRule="auto"/>
        <w:ind w:firstLine="480" w:firstLineChars="200"/>
        <w:jc w:val="left"/>
        <w:rPr>
          <w:rFonts w:hint="eastAsia" w:ascii="宋体" w:hAnsi="宋体" w:eastAsia="宋体" w:cs="宋体"/>
          <w:color w:val="auto"/>
          <w:sz w:val="24"/>
          <w:szCs w:val="24"/>
        </w:rPr>
      </w:pPr>
      <w:bookmarkStart w:id="239" w:name="_Toc351203563"/>
      <w:r>
        <w:rPr>
          <w:rFonts w:hint="eastAsia" w:ascii="宋体" w:hAnsi="宋体" w:eastAsia="宋体" w:cs="宋体"/>
          <w:color w:val="auto"/>
          <w:sz w:val="24"/>
          <w:szCs w:val="24"/>
        </w:rPr>
        <w:t>9</w:t>
      </w:r>
      <w:bookmarkStart w:id="240" w:name="_Toc337558783"/>
      <w:r>
        <w:rPr>
          <w:rFonts w:hint="eastAsia" w:ascii="宋体" w:hAnsi="宋体" w:eastAsia="宋体" w:cs="宋体"/>
          <w:color w:val="auto"/>
          <w:sz w:val="24"/>
          <w:szCs w:val="24"/>
        </w:rPr>
        <w:t>.1试验设备与试验人员</w:t>
      </w:r>
      <w:bookmarkEnd w:id="239"/>
    </w:p>
    <w:bookmarkEnd w:id="240"/>
    <w:p w14:paraId="444F9C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3CF74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9.1.2 承包人应按专用合同条款的约定提供试验设备、取样装置、试验场所和试验条件，并向监理人提交相应进场计划表。</w:t>
      </w:r>
    </w:p>
    <w:p w14:paraId="345BFF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承包人配置的试验设备要符合相应试验规程的要求并经过具有资质的检测单位检测，且在正式使用该试验设备前，需要经过监理人与承包人共同校定。</w:t>
      </w:r>
    </w:p>
    <w:p w14:paraId="0E946C9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9.1.3 承包人应向监理人提交试验人员的名单及其岗位、资格等证明资料，试验人员必须能够熟练进行相应的检测试验，承包人对试验人员的试验程序和试验结果的正确性负责。</w:t>
      </w:r>
    </w:p>
    <w:p w14:paraId="4F77F90D">
      <w:pPr>
        <w:spacing w:line="300" w:lineRule="auto"/>
        <w:ind w:firstLine="480" w:firstLineChars="200"/>
        <w:jc w:val="left"/>
        <w:rPr>
          <w:rFonts w:hint="eastAsia" w:ascii="宋体" w:hAnsi="宋体" w:eastAsia="宋体" w:cs="宋体"/>
          <w:color w:val="auto"/>
          <w:sz w:val="24"/>
          <w:szCs w:val="24"/>
        </w:rPr>
      </w:pPr>
      <w:bookmarkStart w:id="241" w:name="_Toc351203564"/>
      <w:r>
        <w:rPr>
          <w:rFonts w:hint="eastAsia" w:ascii="宋体" w:hAnsi="宋体" w:eastAsia="宋体" w:cs="宋体"/>
          <w:color w:val="auto"/>
          <w:sz w:val="24"/>
          <w:szCs w:val="24"/>
        </w:rPr>
        <w:t>9</w:t>
      </w:r>
      <w:bookmarkStart w:id="242" w:name="_Toc337558784"/>
      <w:r>
        <w:rPr>
          <w:rFonts w:hint="eastAsia" w:ascii="宋体" w:hAnsi="宋体" w:eastAsia="宋体" w:cs="宋体"/>
          <w:color w:val="auto"/>
          <w:sz w:val="24"/>
          <w:szCs w:val="24"/>
        </w:rPr>
        <w:t>.2取样</w:t>
      </w:r>
      <w:bookmarkEnd w:id="241"/>
    </w:p>
    <w:bookmarkEnd w:id="242"/>
    <w:p w14:paraId="6CA4EF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试验属于自检性质的，承包人可以单独取样。试验属于监理人抽检性质的，可由监理人取样，也可由承包人的试验人员在监理人的监督下取样。</w:t>
      </w:r>
    </w:p>
    <w:p w14:paraId="26756134">
      <w:pPr>
        <w:spacing w:line="300" w:lineRule="auto"/>
        <w:ind w:firstLine="480" w:firstLineChars="200"/>
        <w:jc w:val="left"/>
        <w:rPr>
          <w:rFonts w:hint="eastAsia" w:ascii="宋体" w:hAnsi="宋体" w:eastAsia="宋体" w:cs="宋体"/>
          <w:color w:val="auto"/>
          <w:sz w:val="24"/>
          <w:szCs w:val="24"/>
        </w:rPr>
      </w:pPr>
      <w:bookmarkStart w:id="243" w:name="_Toc351203565"/>
      <w:r>
        <w:rPr>
          <w:rFonts w:hint="eastAsia" w:ascii="宋体" w:hAnsi="宋体" w:eastAsia="宋体" w:cs="宋体"/>
          <w:color w:val="auto"/>
          <w:sz w:val="24"/>
          <w:szCs w:val="24"/>
        </w:rPr>
        <w:t>9</w:t>
      </w:r>
      <w:bookmarkStart w:id="244" w:name="_Toc337558785"/>
      <w:r>
        <w:rPr>
          <w:rFonts w:hint="eastAsia" w:ascii="宋体" w:hAnsi="宋体" w:eastAsia="宋体" w:cs="宋体"/>
          <w:color w:val="auto"/>
          <w:sz w:val="24"/>
          <w:szCs w:val="24"/>
        </w:rPr>
        <w:t>.3材料、工程设备和工程的试验和检验</w:t>
      </w:r>
      <w:bookmarkEnd w:id="243"/>
    </w:p>
    <w:bookmarkEnd w:id="244"/>
    <w:p w14:paraId="0382CD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617B2C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615D3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165D953">
      <w:pPr>
        <w:spacing w:line="300" w:lineRule="auto"/>
        <w:ind w:firstLine="480" w:firstLineChars="200"/>
        <w:jc w:val="left"/>
        <w:rPr>
          <w:rFonts w:hint="eastAsia" w:ascii="宋体" w:hAnsi="宋体" w:eastAsia="宋体" w:cs="宋体"/>
          <w:color w:val="auto"/>
          <w:sz w:val="24"/>
          <w:szCs w:val="24"/>
        </w:rPr>
      </w:pPr>
      <w:bookmarkStart w:id="245" w:name="_Toc351203566"/>
      <w:r>
        <w:rPr>
          <w:rFonts w:hint="eastAsia" w:ascii="宋体" w:hAnsi="宋体" w:eastAsia="宋体" w:cs="宋体"/>
          <w:color w:val="auto"/>
          <w:sz w:val="24"/>
          <w:szCs w:val="24"/>
        </w:rPr>
        <w:t>9</w:t>
      </w:r>
      <w:bookmarkStart w:id="246" w:name="_Toc337558786"/>
      <w:r>
        <w:rPr>
          <w:rFonts w:hint="eastAsia" w:ascii="宋体" w:hAnsi="宋体" w:eastAsia="宋体" w:cs="宋体"/>
          <w:color w:val="auto"/>
          <w:sz w:val="24"/>
          <w:szCs w:val="24"/>
        </w:rPr>
        <w:t>.4现场工艺试验</w:t>
      </w:r>
      <w:bookmarkEnd w:id="245"/>
    </w:p>
    <w:bookmarkEnd w:id="246"/>
    <w:p w14:paraId="05366B9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7724625F">
      <w:pPr>
        <w:pStyle w:val="8"/>
        <w:numPr>
          <w:ilvl w:val="0"/>
          <w:numId w:val="7"/>
        </w:numPr>
        <w:rPr>
          <w:rFonts w:hint="eastAsia" w:ascii="宋体" w:hAnsi="宋体" w:eastAsia="宋体" w:cs="宋体"/>
          <w:color w:val="auto"/>
        </w:rPr>
      </w:pPr>
      <w:bookmarkStart w:id="247" w:name="_Toc351203567"/>
      <w:bookmarkStart w:id="248" w:name="_Toc63471454"/>
      <w:bookmarkStart w:id="249" w:name="_Toc433901059"/>
      <w:bookmarkStart w:id="250" w:name="_Toc337558787"/>
      <w:r>
        <w:rPr>
          <w:rFonts w:hint="eastAsia" w:ascii="宋体" w:hAnsi="宋体" w:eastAsia="宋体" w:cs="宋体"/>
          <w:color w:val="auto"/>
        </w:rPr>
        <w:t>变更</w:t>
      </w:r>
      <w:bookmarkEnd w:id="237"/>
      <w:bookmarkEnd w:id="238"/>
      <w:bookmarkEnd w:id="247"/>
      <w:bookmarkEnd w:id="248"/>
      <w:bookmarkEnd w:id="249"/>
    </w:p>
    <w:bookmarkEnd w:id="250"/>
    <w:p w14:paraId="01E7AC4E">
      <w:pPr>
        <w:spacing w:line="300" w:lineRule="auto"/>
        <w:ind w:firstLine="480" w:firstLineChars="200"/>
        <w:jc w:val="left"/>
        <w:rPr>
          <w:rFonts w:hint="eastAsia" w:ascii="宋体" w:hAnsi="宋体" w:eastAsia="宋体" w:cs="宋体"/>
          <w:color w:val="auto"/>
          <w:sz w:val="24"/>
          <w:szCs w:val="24"/>
        </w:rPr>
      </w:pPr>
      <w:bookmarkStart w:id="251" w:name="_Toc351203568"/>
      <w:r>
        <w:rPr>
          <w:rFonts w:hint="eastAsia" w:ascii="宋体" w:hAnsi="宋体" w:eastAsia="宋体" w:cs="宋体"/>
          <w:color w:val="auto"/>
          <w:sz w:val="24"/>
          <w:szCs w:val="24"/>
        </w:rPr>
        <w:t>1</w:t>
      </w:r>
      <w:bookmarkStart w:id="252" w:name="_Toc296503084"/>
      <w:bookmarkStart w:id="253" w:name="_Toc296346585"/>
      <w:bookmarkStart w:id="254" w:name="_Toc337558788"/>
      <w:r>
        <w:rPr>
          <w:rFonts w:hint="eastAsia" w:ascii="宋体" w:hAnsi="宋体" w:eastAsia="宋体" w:cs="宋体"/>
          <w:color w:val="auto"/>
          <w:sz w:val="24"/>
          <w:szCs w:val="24"/>
        </w:rPr>
        <w:t>0.1变更的范围</w:t>
      </w:r>
      <w:bookmarkEnd w:id="251"/>
    </w:p>
    <w:bookmarkEnd w:id="252"/>
    <w:bookmarkEnd w:id="253"/>
    <w:bookmarkEnd w:id="254"/>
    <w:p w14:paraId="50F64F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除专用合同条款另有约定外，合同履行过程中发生以下情形的，应按照本条约定进行变更：</w:t>
      </w:r>
    </w:p>
    <w:p w14:paraId="4FDCDDE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（1）增加或减少合同中任何工作，或追加额外的工作；</w:t>
      </w:r>
    </w:p>
    <w:p w14:paraId="4E989D1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（2）取消合同中任何工作，但转由他人实施的工作除外；</w:t>
      </w:r>
    </w:p>
    <w:p w14:paraId="41BBA2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（3）改变合同中任何工作的质量标准或其他特性；</w:t>
      </w:r>
    </w:p>
    <w:p w14:paraId="57422D9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（4）改变工程的基线、标高、位置和尺寸；</w:t>
      </w:r>
    </w:p>
    <w:p w14:paraId="001064C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（5）改变工程的时间安排或实施顺序。</w:t>
      </w:r>
    </w:p>
    <w:p w14:paraId="5871D597">
      <w:pPr>
        <w:spacing w:line="300" w:lineRule="auto"/>
        <w:ind w:firstLine="480" w:firstLineChars="200"/>
        <w:jc w:val="left"/>
        <w:rPr>
          <w:rFonts w:hint="eastAsia" w:ascii="宋体" w:hAnsi="宋体" w:eastAsia="宋体" w:cs="宋体"/>
          <w:color w:val="auto"/>
          <w:sz w:val="24"/>
          <w:szCs w:val="24"/>
        </w:rPr>
      </w:pPr>
      <w:bookmarkStart w:id="255" w:name="_Toc351203569"/>
      <w:r>
        <w:rPr>
          <w:rFonts w:hint="eastAsia" w:ascii="宋体" w:hAnsi="宋体" w:eastAsia="宋体" w:cs="宋体"/>
          <w:color w:val="auto"/>
          <w:sz w:val="24"/>
          <w:szCs w:val="24"/>
        </w:rPr>
        <w:t>1</w:t>
      </w:r>
      <w:bookmarkStart w:id="256" w:name="_Toc337558789"/>
      <w:bookmarkStart w:id="257" w:name="_Toc296346586"/>
      <w:bookmarkStart w:id="258" w:name="_Toc296503085"/>
      <w:r>
        <w:rPr>
          <w:rFonts w:hint="eastAsia" w:ascii="宋体" w:hAnsi="宋体" w:eastAsia="宋体" w:cs="宋体"/>
          <w:color w:val="auto"/>
          <w:sz w:val="24"/>
          <w:szCs w:val="24"/>
        </w:rPr>
        <w:t>0.2变更权</w:t>
      </w:r>
      <w:bookmarkEnd w:id="255"/>
    </w:p>
    <w:bookmarkEnd w:id="256"/>
    <w:bookmarkEnd w:id="257"/>
    <w:bookmarkEnd w:id="258"/>
    <w:p w14:paraId="1FC08CD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A343E4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涉及设计变更的，应由设计人提供变更后的图纸和说明。如变更超过原设计标准或批准的建设规模时，发包人应及时办理规划、设计变更等审批手续。</w:t>
      </w:r>
    </w:p>
    <w:p w14:paraId="746EE65D">
      <w:pPr>
        <w:spacing w:line="300" w:lineRule="auto"/>
        <w:ind w:firstLine="480" w:firstLineChars="200"/>
        <w:jc w:val="left"/>
        <w:rPr>
          <w:rFonts w:hint="eastAsia" w:ascii="宋体" w:hAnsi="宋体" w:eastAsia="宋体" w:cs="宋体"/>
          <w:color w:val="auto"/>
          <w:sz w:val="24"/>
          <w:szCs w:val="24"/>
        </w:rPr>
      </w:pPr>
      <w:bookmarkStart w:id="259" w:name="_Toc351203570"/>
      <w:r>
        <w:rPr>
          <w:rFonts w:hint="eastAsia" w:ascii="宋体" w:hAnsi="宋体" w:eastAsia="宋体" w:cs="宋体"/>
          <w:color w:val="auto"/>
          <w:sz w:val="24"/>
          <w:szCs w:val="24"/>
        </w:rPr>
        <w:t>1</w:t>
      </w:r>
      <w:bookmarkStart w:id="260" w:name="_Toc296503086"/>
      <w:bookmarkStart w:id="261" w:name="_Toc296346587"/>
      <w:bookmarkStart w:id="262" w:name="_Toc337558790"/>
      <w:r>
        <w:rPr>
          <w:rFonts w:hint="eastAsia" w:ascii="宋体" w:hAnsi="宋体" w:eastAsia="宋体" w:cs="宋体"/>
          <w:color w:val="auto"/>
          <w:sz w:val="24"/>
          <w:szCs w:val="24"/>
        </w:rPr>
        <w:t>0.3变更程序</w:t>
      </w:r>
      <w:bookmarkEnd w:id="259"/>
    </w:p>
    <w:bookmarkEnd w:id="260"/>
    <w:bookmarkEnd w:id="261"/>
    <w:bookmarkEnd w:id="262"/>
    <w:p w14:paraId="5BFEC3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10.3.1 发包人提出变更</w:t>
      </w:r>
    </w:p>
    <w:p w14:paraId="30E29EF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发包人提出变更的，应通过监理人向承包人发出变更指示，变更指示应说明计划变更的工程范围和变更的内容。</w:t>
      </w:r>
    </w:p>
    <w:p w14:paraId="42E6AB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10.3.2 监理人提出变更建议</w:t>
      </w:r>
    </w:p>
    <w:p w14:paraId="4E2F93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F18D0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10.3.3 变更执行</w:t>
      </w:r>
    </w:p>
    <w:p w14:paraId="3566387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065C7FF">
      <w:pPr>
        <w:spacing w:line="300" w:lineRule="auto"/>
        <w:ind w:firstLine="480" w:firstLineChars="200"/>
        <w:jc w:val="left"/>
        <w:rPr>
          <w:rFonts w:hint="eastAsia" w:ascii="宋体" w:hAnsi="宋体" w:eastAsia="宋体" w:cs="宋体"/>
          <w:color w:val="auto"/>
          <w:sz w:val="24"/>
          <w:szCs w:val="24"/>
        </w:rPr>
      </w:pPr>
      <w:bookmarkStart w:id="263" w:name="_Toc351203571"/>
      <w:r>
        <w:rPr>
          <w:rFonts w:hint="eastAsia" w:ascii="宋体" w:hAnsi="宋体" w:eastAsia="宋体" w:cs="宋体"/>
          <w:color w:val="auto"/>
          <w:sz w:val="24"/>
          <w:szCs w:val="24"/>
        </w:rPr>
        <w:t>1</w:t>
      </w:r>
      <w:bookmarkStart w:id="264" w:name="_Toc337558791"/>
      <w:bookmarkStart w:id="265" w:name="_Toc296503087"/>
      <w:bookmarkStart w:id="266" w:name="_Toc296346588"/>
      <w:r>
        <w:rPr>
          <w:rFonts w:hint="eastAsia" w:ascii="宋体" w:hAnsi="宋体" w:eastAsia="宋体" w:cs="宋体"/>
          <w:color w:val="auto"/>
          <w:sz w:val="24"/>
          <w:szCs w:val="24"/>
        </w:rPr>
        <w:t>0.4变更估价</w:t>
      </w:r>
      <w:bookmarkEnd w:id="263"/>
    </w:p>
    <w:bookmarkEnd w:id="264"/>
    <w:bookmarkEnd w:id="265"/>
    <w:bookmarkEnd w:id="266"/>
    <w:p w14:paraId="6921596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70C6E4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除专用合同条款另有约定外，变更估价按照本款约定处理：</w:t>
      </w:r>
    </w:p>
    <w:p w14:paraId="72188FC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（1）已标价工程量清单或预算书有相同项目的，按照相同项目单价认定；</w:t>
      </w:r>
    </w:p>
    <w:p w14:paraId="1D8556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（2）已标价工程量清单或预算书中无相同项目，但有类似项目的，参照类似项目的单价认定；</w:t>
      </w:r>
    </w:p>
    <w:p w14:paraId="2037589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22CB17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10.4.2 变更估价程序</w:t>
      </w:r>
    </w:p>
    <w:p w14:paraId="11E9F3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BD6E35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因变更引起的价格调整应计入最近一期的进度款中支付。</w:t>
      </w:r>
    </w:p>
    <w:p w14:paraId="0FAC8B49">
      <w:pPr>
        <w:spacing w:line="300" w:lineRule="auto"/>
        <w:ind w:firstLine="480" w:firstLineChars="200"/>
        <w:jc w:val="left"/>
        <w:rPr>
          <w:rFonts w:hint="eastAsia" w:ascii="宋体" w:hAnsi="宋体" w:eastAsia="宋体" w:cs="宋体"/>
          <w:color w:val="auto"/>
          <w:sz w:val="24"/>
          <w:szCs w:val="24"/>
        </w:rPr>
      </w:pPr>
      <w:bookmarkStart w:id="267" w:name="_Toc351203572"/>
      <w:r>
        <w:rPr>
          <w:rFonts w:hint="eastAsia" w:ascii="宋体" w:hAnsi="宋体" w:eastAsia="宋体" w:cs="宋体"/>
          <w:color w:val="auto"/>
          <w:sz w:val="24"/>
          <w:szCs w:val="24"/>
        </w:rPr>
        <w:t>1</w:t>
      </w:r>
      <w:bookmarkStart w:id="268" w:name="_Toc296346595"/>
      <w:bookmarkStart w:id="269" w:name="_Toc296503094"/>
      <w:bookmarkStart w:id="270" w:name="_Toc337558792"/>
      <w:r>
        <w:rPr>
          <w:rFonts w:hint="eastAsia" w:ascii="宋体" w:hAnsi="宋体" w:eastAsia="宋体" w:cs="宋体"/>
          <w:color w:val="auto"/>
          <w:sz w:val="24"/>
          <w:szCs w:val="24"/>
        </w:rPr>
        <w:t>0.5承包人的合理化建议</w:t>
      </w:r>
      <w:bookmarkEnd w:id="267"/>
    </w:p>
    <w:bookmarkEnd w:id="268"/>
    <w:bookmarkEnd w:id="269"/>
    <w:bookmarkEnd w:id="270"/>
    <w:p w14:paraId="1A0F93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承包人提出合理化建议的，应向监理人提交合理化建议说明，说明建议的内容和理由，以及实施该建议对合同价格和工期的影响。</w:t>
      </w:r>
    </w:p>
    <w:p w14:paraId="59D905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477F7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合理化建议降低了合同价格或者提高了工程经济效益的，发包人可对承包人给予奖励，奖励的方法和金额在专用合同条款中约定。</w:t>
      </w:r>
    </w:p>
    <w:p w14:paraId="31B2730D">
      <w:pPr>
        <w:spacing w:line="300" w:lineRule="auto"/>
        <w:ind w:firstLine="480" w:firstLineChars="200"/>
        <w:jc w:val="left"/>
        <w:rPr>
          <w:rFonts w:hint="eastAsia" w:ascii="宋体" w:hAnsi="宋体" w:eastAsia="宋体" w:cs="宋体"/>
          <w:color w:val="auto"/>
          <w:sz w:val="24"/>
          <w:szCs w:val="24"/>
        </w:rPr>
      </w:pPr>
      <w:bookmarkStart w:id="271" w:name="_Toc351203573"/>
      <w:r>
        <w:rPr>
          <w:rFonts w:hint="eastAsia" w:ascii="宋体" w:hAnsi="宋体" w:eastAsia="宋体" w:cs="宋体"/>
          <w:color w:val="auto"/>
          <w:sz w:val="24"/>
          <w:szCs w:val="24"/>
        </w:rPr>
        <w:t>1</w:t>
      </w:r>
      <w:bookmarkStart w:id="272" w:name="_Toc337558793"/>
      <w:r>
        <w:rPr>
          <w:rFonts w:hint="eastAsia" w:ascii="宋体" w:hAnsi="宋体" w:eastAsia="宋体" w:cs="宋体"/>
          <w:color w:val="auto"/>
          <w:sz w:val="24"/>
          <w:szCs w:val="24"/>
        </w:rPr>
        <w:t>0.6变更引起的工期调整</w:t>
      </w:r>
      <w:bookmarkEnd w:id="271"/>
      <w:r>
        <w:rPr>
          <w:rFonts w:hint="eastAsia" w:ascii="宋体" w:hAnsi="宋体" w:eastAsia="宋体" w:cs="宋体"/>
          <w:color w:val="auto"/>
          <w:sz w:val="24"/>
          <w:szCs w:val="24"/>
        </w:rPr>
        <w:t xml:space="preserve"> </w:t>
      </w:r>
      <w:bookmarkEnd w:id="272"/>
      <w:r>
        <w:rPr>
          <w:rFonts w:hint="eastAsia" w:ascii="宋体" w:hAnsi="宋体" w:eastAsia="宋体" w:cs="宋体"/>
          <w:color w:val="auto"/>
          <w:sz w:val="24"/>
          <w:szCs w:val="24"/>
        </w:rPr>
        <w:t xml:space="preserve">  </w:t>
      </w:r>
    </w:p>
    <w:p w14:paraId="2F9CDFC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因变更引起工期变化的，合同当事人均可要求调整合同工期，由合同当事人按照第4.4款〔商定或确定〕并参考工程所在地的工期定额标准确定增减工期天数。</w:t>
      </w:r>
    </w:p>
    <w:p w14:paraId="7A79D255">
      <w:pPr>
        <w:spacing w:line="300" w:lineRule="auto"/>
        <w:ind w:firstLine="480" w:firstLineChars="200"/>
        <w:jc w:val="left"/>
        <w:rPr>
          <w:rFonts w:hint="eastAsia" w:ascii="宋体" w:hAnsi="宋体" w:eastAsia="宋体" w:cs="宋体"/>
          <w:color w:val="auto"/>
          <w:sz w:val="24"/>
          <w:szCs w:val="24"/>
        </w:rPr>
      </w:pPr>
      <w:bookmarkStart w:id="273" w:name="_Toc351203574"/>
      <w:r>
        <w:rPr>
          <w:rFonts w:hint="eastAsia" w:ascii="宋体" w:hAnsi="宋体" w:eastAsia="宋体" w:cs="宋体"/>
          <w:color w:val="auto"/>
          <w:sz w:val="24"/>
          <w:szCs w:val="24"/>
        </w:rPr>
        <w:t>10.7暂估价</w:t>
      </w:r>
      <w:bookmarkEnd w:id="273"/>
    </w:p>
    <w:p w14:paraId="7641AD3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暂估价专业分包工程、服务的明细由合同当事人在专用合同条款中约定。</w:t>
      </w:r>
    </w:p>
    <w:p w14:paraId="76DF89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10.7.1 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1DD44C6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的暂估价项目，采取以下</w:t>
      </w:r>
      <w:r>
        <w:rPr>
          <w:rFonts w:hint="eastAsia" w:ascii="宋体" w:hAnsi="宋体" w:eastAsia="宋体" w:cs="宋体"/>
          <w:color w:val="auto"/>
          <w:sz w:val="24"/>
          <w:szCs w:val="24"/>
          <w:u w:val="single"/>
        </w:rPr>
        <w:t>第2种方式</w:t>
      </w:r>
      <w:r>
        <w:rPr>
          <w:rFonts w:hint="eastAsia" w:ascii="宋体" w:hAnsi="宋体" w:eastAsia="宋体" w:cs="宋体"/>
          <w:color w:val="auto"/>
          <w:sz w:val="24"/>
          <w:szCs w:val="24"/>
        </w:rPr>
        <w:t>确定。合同当事人也可以在专用合同条款中选择其他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方式。</w:t>
      </w:r>
    </w:p>
    <w:p w14:paraId="56273D5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的暂估价项目，由承包人</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，对该暂估价项目的确认和批准按照以下约定执行：</w:t>
      </w:r>
    </w:p>
    <w:p w14:paraId="73A8FF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（1）承包人应当根据施工进度计划，在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工作启动前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方案通过监理人报送发包人审查，发包人应当在收到承包人报送的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方案后7天内批准或提出修改意见。承包人应当按照经过发包人批准的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方案开展</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工作；</w:t>
      </w:r>
    </w:p>
    <w:p w14:paraId="0661BB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（2）承包人应当根据施工进度计划，提前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文件通过监理人报送发包人审批，发包人应当在收到承包人报送的相关文件后7天内完成审批或提出修改意见；发包人有权确定</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控制价并按照法律规定参加评标；</w:t>
      </w:r>
    </w:p>
    <w:p w14:paraId="29986D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（3）承包人与分包人在签订暂估价合同前，应当提前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天将确定的中标候选分包人的资料报送发包人，发包人应在收到资料后3天内与承包人共同确定中标人；承包人应当在签订合同后7天内，将暂估价合同副本报送发包人留存。</w:t>
      </w:r>
    </w:p>
    <w:p w14:paraId="2C79792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的暂估价项目，由发包人和承包人共同</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确定暂估价分包人的，承包人应按照施工进度计划，在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工作启动前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天通知发包人，并提交暂估价</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方案和工作分工。发包人应在收到后7天内确认。确定中标人后，由发包人、承包人与中标人共同签订暂估价合同。</w:t>
      </w:r>
    </w:p>
    <w:p w14:paraId="03DE4D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5B87F1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除专用合同条款另有约定外，对于不属于依法必须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 xml:space="preserve">的暂估价项目，采取以下第1种方式确定： </w:t>
      </w:r>
    </w:p>
    <w:p w14:paraId="29F415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第1种方式：对于不属于依法必须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的暂估价项目，按本项约定确认和批准：</w:t>
      </w:r>
    </w:p>
    <w:p w14:paraId="37DBF7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74963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（2）发包人认为承包人确定的供应商、分包人无法满足工程质量或合同要求的，发包人可以要求承包人重新确定暂估价项目的分包人;</w:t>
      </w:r>
    </w:p>
    <w:p w14:paraId="3D837F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（3）承包人应当在签订暂估价合同后7天内，将暂估价合同副本报送发包人留存。</w:t>
      </w:r>
    </w:p>
    <w:p w14:paraId="57CAF41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第2种方式：承包人按照第10.7.1项〔依法必须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的暂估价项目〕约定的第1种方式确定暂估价项目。</w:t>
      </w:r>
    </w:p>
    <w:p w14:paraId="5D811B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第3种方式：承包人直接实施的暂估价项目</w:t>
      </w:r>
    </w:p>
    <w:p w14:paraId="578AD8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承包人具备实施暂估价项目的资格和条件的，经发包人和承包人协商一致后，可由承包人自行实施暂估价项目，合同当事人可以在专用合同条款约定具体事项。</w:t>
      </w:r>
    </w:p>
    <w:p w14:paraId="507B2C6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029951B">
      <w:pPr>
        <w:spacing w:line="300" w:lineRule="auto"/>
        <w:ind w:firstLine="480" w:firstLineChars="200"/>
        <w:jc w:val="left"/>
        <w:rPr>
          <w:rFonts w:hint="eastAsia" w:ascii="宋体" w:hAnsi="宋体" w:eastAsia="宋体" w:cs="宋体"/>
          <w:color w:val="auto"/>
          <w:sz w:val="24"/>
          <w:szCs w:val="24"/>
        </w:rPr>
      </w:pPr>
      <w:bookmarkStart w:id="274" w:name="_Toc351203575"/>
      <w:r>
        <w:rPr>
          <w:rFonts w:hint="eastAsia" w:ascii="宋体" w:hAnsi="宋体" w:eastAsia="宋体" w:cs="宋体"/>
          <w:color w:val="auto"/>
          <w:sz w:val="24"/>
          <w:szCs w:val="24"/>
        </w:rPr>
        <w:t>1</w:t>
      </w:r>
      <w:bookmarkStart w:id="275" w:name="_Toc337558794"/>
      <w:bookmarkStart w:id="276" w:name="_Toc296503090"/>
      <w:bookmarkStart w:id="277" w:name="_Toc296346591"/>
      <w:bookmarkStart w:id="278" w:name="_Toc322522561"/>
      <w:r>
        <w:rPr>
          <w:rFonts w:hint="eastAsia" w:ascii="宋体" w:hAnsi="宋体" w:eastAsia="宋体" w:cs="宋体"/>
          <w:color w:val="auto"/>
          <w:sz w:val="24"/>
          <w:szCs w:val="24"/>
        </w:rPr>
        <w:t>0.8暂列金额</w:t>
      </w:r>
      <w:bookmarkEnd w:id="274"/>
    </w:p>
    <w:bookmarkEnd w:id="275"/>
    <w:p w14:paraId="48E044A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暂列金额应按照发包人的要求使用，发包人的要求应通过监理人发出。合同当事人可以在专用合同条款中协商确定有关事项。</w:t>
      </w:r>
    </w:p>
    <w:bookmarkEnd w:id="276"/>
    <w:bookmarkEnd w:id="277"/>
    <w:bookmarkEnd w:id="278"/>
    <w:p w14:paraId="0CFED587">
      <w:pPr>
        <w:pStyle w:val="8"/>
        <w:numPr>
          <w:ilvl w:val="0"/>
          <w:numId w:val="7"/>
        </w:numPr>
        <w:rPr>
          <w:rFonts w:hint="eastAsia" w:ascii="宋体" w:hAnsi="宋体" w:eastAsia="宋体" w:cs="宋体"/>
          <w:color w:val="auto"/>
        </w:rPr>
      </w:pPr>
      <w:bookmarkStart w:id="279" w:name="_Toc63471455"/>
      <w:bookmarkStart w:id="280" w:name="_Toc351203577"/>
      <w:bookmarkStart w:id="281" w:name="_Toc433901060"/>
      <w:r>
        <w:rPr>
          <w:rFonts w:hint="eastAsia" w:ascii="宋体" w:hAnsi="宋体" w:eastAsia="宋体" w:cs="宋体"/>
          <w:color w:val="auto"/>
        </w:rPr>
        <w:t>价格调整</w:t>
      </w:r>
      <w:bookmarkEnd w:id="279"/>
      <w:bookmarkEnd w:id="280"/>
      <w:bookmarkEnd w:id="281"/>
    </w:p>
    <w:p w14:paraId="7793A300">
      <w:pPr>
        <w:spacing w:line="300" w:lineRule="auto"/>
        <w:ind w:firstLine="480" w:firstLineChars="200"/>
        <w:jc w:val="left"/>
        <w:rPr>
          <w:rFonts w:hint="eastAsia" w:ascii="宋体" w:hAnsi="宋体" w:eastAsia="宋体" w:cs="宋体"/>
          <w:color w:val="auto"/>
          <w:sz w:val="24"/>
          <w:szCs w:val="24"/>
        </w:rPr>
      </w:pPr>
      <w:bookmarkStart w:id="282" w:name="_Toc351203578"/>
      <w:bookmarkStart w:id="283" w:name="_Toc296503092"/>
      <w:bookmarkStart w:id="284" w:name="_Toc296346593"/>
      <w:bookmarkStart w:id="285" w:name="_Toc337558797"/>
      <w:r>
        <w:rPr>
          <w:rFonts w:hint="eastAsia" w:ascii="宋体" w:hAnsi="宋体" w:eastAsia="宋体" w:cs="宋体"/>
          <w:color w:val="auto"/>
          <w:sz w:val="24"/>
          <w:szCs w:val="24"/>
        </w:rPr>
        <w:t>11.1市场价格波动引起的调整</w:t>
      </w:r>
      <w:bookmarkEnd w:id="282"/>
    </w:p>
    <w:bookmarkEnd w:id="283"/>
    <w:bookmarkEnd w:id="284"/>
    <w:bookmarkEnd w:id="285"/>
    <w:p w14:paraId="7E0E49D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除专用合同条款另有约定外，市场价格波动超过合同当事人约定的范围，合同价格应当调整。合同</w:t>
      </w:r>
      <w:r>
        <w:rPr>
          <w:rFonts w:hint="eastAsia" w:ascii="宋体" w:hAnsi="宋体" w:eastAsia="宋体" w:cs="宋体"/>
          <w:color w:val="auto"/>
          <w:sz w:val="24"/>
          <w:szCs w:val="24"/>
        </w:rPr>
        <w:drawing>
          <wp:inline distT="0" distB="0" distL="114300" distR="114300">
            <wp:extent cx="4572000" cy="551815"/>
            <wp:effectExtent l="0" t="0" r="0" b="635"/>
            <wp:docPr id="6" name="图片 1"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130025736450310098"/>
                    <pic:cNvPicPr>
                      <a:picLocks noChangeAspect="1"/>
                    </pic:cNvPicPr>
                  </pic:nvPicPr>
                  <pic:blipFill>
                    <a:blip r:embed="rId12"/>
                    <a:stretch>
                      <a:fillRect/>
                    </a:stretch>
                  </pic:blipFill>
                  <pic:spPr>
                    <a:xfrm>
                      <a:off x="0" y="0"/>
                      <a:ext cx="4572000" cy="551815"/>
                    </a:xfrm>
                    <a:prstGeom prst="rect">
                      <a:avLst/>
                    </a:prstGeom>
                    <a:noFill/>
                    <a:ln w="9525">
                      <a:noFill/>
                    </a:ln>
                  </pic:spPr>
                </pic:pic>
              </a:graphicData>
            </a:graphic>
          </wp:inline>
        </w:drawing>
      </w:r>
      <w:r>
        <w:rPr>
          <w:rFonts w:hint="eastAsia" w:ascii="宋体" w:hAnsi="宋体" w:eastAsia="宋体" w:cs="宋体"/>
          <w:color w:val="auto"/>
          <w:sz w:val="24"/>
          <w:szCs w:val="24"/>
        </w:rPr>
        <w:t>当事人可以在专用合同条款中约定选择以下一种方式对合同价格进行调整：</w:t>
      </w:r>
    </w:p>
    <w:p w14:paraId="2AEDD40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17C465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（1）价格调整公式</w:t>
      </w:r>
    </w:p>
    <w:p w14:paraId="273DA4E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因人工、材料和设备等价格波动影响合同价格时，根据专用合同条款中约定的数据，按以下公式计算差额并调整合同价格：</w:t>
      </w:r>
    </w:p>
    <w:p w14:paraId="63015D5E">
      <w:pPr>
        <w:spacing w:line="300" w:lineRule="auto"/>
        <w:ind w:firstLine="480" w:firstLineChars="200"/>
        <w:jc w:val="left"/>
        <w:rPr>
          <w:rFonts w:hint="eastAsia" w:ascii="宋体" w:hAnsi="宋体" w:eastAsia="宋体" w:cs="宋体"/>
          <w:color w:val="auto"/>
          <w:sz w:val="24"/>
          <w:szCs w:val="24"/>
        </w:rPr>
      </w:pPr>
    </w:p>
    <w:p w14:paraId="57B429B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公式中：ΔP——需调整的价格差额；</w:t>
      </w:r>
    </w:p>
    <w:p w14:paraId="302DF0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27965" cy="227965"/>
            <wp:effectExtent l="0" t="0" r="0" b="0"/>
            <wp:docPr id="2" name="图片 2" descr="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28782907708906039"/>
                    <pic:cNvPicPr>
                      <a:picLocks noChangeAspect="1"/>
                    </pic:cNvPicPr>
                  </pic:nvPicPr>
                  <pic:blipFill>
                    <a:blip r:embed="rId13"/>
                    <a:stretch>
                      <a:fillRect/>
                    </a:stretch>
                  </pic:blipFill>
                  <pic:spPr>
                    <a:xfrm>
                      <a:off x="0" y="0"/>
                      <a:ext cx="227965" cy="227965"/>
                    </a:xfrm>
                    <a:prstGeom prst="rect">
                      <a:avLst/>
                    </a:prstGeom>
                    <a:noFill/>
                    <a:ln w="9525">
                      <a:noFill/>
                    </a:ln>
                  </pic:spPr>
                </pic:pic>
              </a:graphicData>
            </a:graphic>
          </wp:inline>
        </w:drawing>
      </w:r>
      <w:r>
        <w:rPr>
          <w:rFonts w:hint="eastAsia" w:ascii="宋体" w:hAnsi="宋体" w:eastAsia="宋体" w:cs="宋体"/>
          <w:color w:val="auto"/>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5CD35EA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A——定值权重（即不调部分的权重）；</w:t>
      </w:r>
    </w:p>
    <w:p w14:paraId="482FB5D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285875" cy="266065"/>
            <wp:effectExtent l="0" t="0" r="9525" b="635"/>
            <wp:docPr id="3" name="图片 3"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03301530646145024"/>
                    <pic:cNvPicPr>
                      <a:picLocks noChangeAspect="1"/>
                    </pic:cNvPicPr>
                  </pic:nvPicPr>
                  <pic:blipFill>
                    <a:blip r:embed="rId14"/>
                    <a:stretch>
                      <a:fillRect/>
                    </a:stretch>
                  </pic:blipFill>
                  <pic:spPr>
                    <a:xfrm>
                      <a:off x="0" y="0"/>
                      <a:ext cx="1285875" cy="266065"/>
                    </a:xfrm>
                    <a:prstGeom prst="rect">
                      <a:avLst/>
                    </a:prstGeom>
                    <a:noFill/>
                    <a:ln w="9525">
                      <a:noFill/>
                    </a:ln>
                  </pic:spPr>
                </pic:pic>
              </a:graphicData>
            </a:graphic>
          </wp:inline>
        </w:drawing>
      </w:r>
      <w:r>
        <w:rPr>
          <w:rFonts w:hint="eastAsia" w:ascii="宋体" w:hAnsi="宋体" w:eastAsia="宋体" w:cs="宋体"/>
          <w:color w:val="auto"/>
          <w:sz w:val="24"/>
          <w:szCs w:val="24"/>
        </w:rPr>
        <w:t>——各可调因子的变值权重（即可调部分的权重），为各可调因子在签约合同价中所占的比例；</w:t>
      </w:r>
    </w:p>
    <w:p w14:paraId="1A9EE5C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294130" cy="257175"/>
            <wp:effectExtent l="0" t="0" r="1270" b="8255"/>
            <wp:docPr id="7" name="图片 4"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731360411397313409"/>
                    <pic:cNvPicPr>
                      <a:picLocks noChangeAspect="1"/>
                    </pic:cNvPicPr>
                  </pic:nvPicPr>
                  <pic:blipFill>
                    <a:blip r:embed="rId15"/>
                    <a:stretch>
                      <a:fillRect/>
                    </a:stretch>
                  </pic:blipFill>
                  <pic:spPr>
                    <a:xfrm>
                      <a:off x="0" y="0"/>
                      <a:ext cx="1294130" cy="257175"/>
                    </a:xfrm>
                    <a:prstGeom prst="rect">
                      <a:avLst/>
                    </a:prstGeom>
                    <a:noFill/>
                    <a:ln w="9525">
                      <a:noFill/>
                    </a:ln>
                  </pic:spPr>
                </pic:pic>
              </a:graphicData>
            </a:graphic>
          </wp:inline>
        </w:drawing>
      </w:r>
      <w:r>
        <w:rPr>
          <w:rFonts w:hint="eastAsia" w:ascii="宋体" w:hAnsi="宋体" w:eastAsia="宋体" w:cs="宋体"/>
          <w:color w:val="auto"/>
          <w:sz w:val="24"/>
          <w:szCs w:val="24"/>
        </w:rPr>
        <w:t>——各可调因子的现行价格指数，指约定的付款证书相关周期最后一天的前42天的各可调因子的价格指数；</w:t>
      </w:r>
    </w:p>
    <w:p w14:paraId="74E666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370330" cy="257175"/>
            <wp:effectExtent l="0" t="0" r="1270" b="8255"/>
            <wp:docPr id="1" name="图片 5"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5786777095916668373"/>
                    <pic:cNvPicPr>
                      <a:picLocks noChangeAspect="1"/>
                    </pic:cNvPicPr>
                  </pic:nvPicPr>
                  <pic:blipFill>
                    <a:blip r:embed="rId16"/>
                    <a:stretch>
                      <a:fillRect/>
                    </a:stretch>
                  </pic:blipFill>
                  <pic:spPr>
                    <a:xfrm>
                      <a:off x="0" y="0"/>
                      <a:ext cx="1370330" cy="257175"/>
                    </a:xfrm>
                    <a:prstGeom prst="rect">
                      <a:avLst/>
                    </a:prstGeom>
                    <a:noFill/>
                    <a:ln w="9525">
                      <a:noFill/>
                    </a:ln>
                  </pic:spPr>
                </pic:pic>
              </a:graphicData>
            </a:graphic>
          </wp:inline>
        </w:drawing>
      </w:r>
      <w:r>
        <w:rPr>
          <w:rFonts w:hint="eastAsia" w:ascii="宋体" w:hAnsi="宋体" w:eastAsia="宋体" w:cs="宋体"/>
          <w:color w:val="auto"/>
          <w:sz w:val="24"/>
          <w:szCs w:val="24"/>
        </w:rPr>
        <w:t>——各可调因子的基本价格指数，指基准日期的各可调因子的价格指数。</w:t>
      </w:r>
    </w:p>
    <w:p w14:paraId="56B0D1D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以上价格调整公式中的各可调因子、定值和变值权重，以及基本价格指数及其来源在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函附录价格指数和权重表中约定，非</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订立的合同，由合同当事人在专用合同条款中约定。价格指数应首先采用工程造价管理机构发布的价格指数，无前述价格指数时，可采用工程造价管理机构发布的价格代替。</w:t>
      </w:r>
    </w:p>
    <w:p w14:paraId="64D93E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（2）暂时确定调整差额</w:t>
      </w:r>
    </w:p>
    <w:p w14:paraId="0AF261A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在计算调整差额时无现行价格指数的，合同当事人同意暂用前次价格指数计算。实际价格指数有调整的，合同当事人进行相应调整。</w:t>
      </w:r>
    </w:p>
    <w:p w14:paraId="191C93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（3）权重的调整</w:t>
      </w:r>
    </w:p>
    <w:p w14:paraId="4769EA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因变更导致合同约定的权重不合理时，按照第4.4款〔商定或确定〕执行。</w:t>
      </w:r>
    </w:p>
    <w:p w14:paraId="0125132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（4）因承包人原因工期延误后的价格调整</w:t>
      </w:r>
    </w:p>
    <w:p w14:paraId="40F5CE5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638C8C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231CB63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履行期间，因人工、材料、工程设备和机械台班价格波动影响合同价格时，人工、机械使用费按照工程所在地建设行政主管部门或其授权的工程造价管理机构发布的人工费指数、施工机械台班单价或机械设备租赁综合价格进行调整；需要进行价格调整的材料，其单价和采购数量应由发包人审批，发包人确认需调整的材料单价及数量，作为调整合同价格的依据。</w:t>
      </w:r>
    </w:p>
    <w:p w14:paraId="68816EA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人工费发生变化且符合省级建设行政主管部门发布的人工费调整规定，合同当事人应按工程所在地建设行政主管部门或其授权的工程造价管理机构发布的人工费指数等文件调整合同价格，但承包人对人工费的</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高于发布价格的除外。</w:t>
      </w:r>
    </w:p>
    <w:p w14:paraId="4080AAC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（2）材料、工程设备价格变化的价款调整按照发包人提供的基准价格，按以下风险范围规定执行:</w:t>
      </w:r>
    </w:p>
    <w:p w14:paraId="620BC7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2B1FAE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0B52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7332C6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5F698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前述基准价格是指由发包人在</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文件或专用合同条款中给定的材料、工程设备的价格，该价格原则上应当按照</w:t>
      </w:r>
      <w:r>
        <w:rPr>
          <w:rFonts w:hint="eastAsia" w:ascii="宋体" w:hAnsi="宋体" w:eastAsia="宋体" w:cs="宋体"/>
          <w:color w:val="auto"/>
          <w:sz w:val="24"/>
          <w:szCs w:val="24"/>
          <w:u w:val="single"/>
        </w:rPr>
        <w:t>工程所在地建设行政主管部门或其授权的工程造价管理机构发布的综合价格编制</w:t>
      </w:r>
      <w:r>
        <w:rPr>
          <w:rFonts w:hint="eastAsia" w:ascii="宋体" w:hAnsi="宋体" w:eastAsia="宋体" w:cs="宋体"/>
          <w:color w:val="auto"/>
          <w:sz w:val="24"/>
          <w:szCs w:val="24"/>
        </w:rPr>
        <w:t>。</w:t>
      </w:r>
    </w:p>
    <w:p w14:paraId="5BFA34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（3）施工机械台班单价或</w:t>
      </w:r>
      <w:r>
        <w:rPr>
          <w:rFonts w:hint="eastAsia" w:ascii="宋体" w:hAnsi="宋体" w:eastAsia="宋体" w:cs="宋体"/>
          <w:color w:val="auto"/>
          <w:sz w:val="24"/>
          <w:szCs w:val="24"/>
          <w:u w:val="single"/>
        </w:rPr>
        <w:t>机械设备租赁综合价格</w:t>
      </w:r>
      <w:r>
        <w:rPr>
          <w:rFonts w:hint="eastAsia" w:ascii="宋体" w:hAnsi="宋体" w:eastAsia="宋体" w:cs="宋体"/>
          <w:color w:val="auto"/>
          <w:sz w:val="24"/>
          <w:szCs w:val="24"/>
        </w:rPr>
        <w:t>发生变化超过省级建设行政主管部门或其授权的工程造价管理机构规定的范围时，按规定调整合同价格。</w:t>
      </w:r>
    </w:p>
    <w:p w14:paraId="54602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第3种方式：专用合同条款约定的其他方式。</w:t>
      </w:r>
    </w:p>
    <w:p w14:paraId="4E37B943">
      <w:pPr>
        <w:spacing w:line="300" w:lineRule="auto"/>
        <w:ind w:firstLine="480" w:firstLineChars="200"/>
        <w:jc w:val="left"/>
        <w:rPr>
          <w:rFonts w:hint="eastAsia" w:ascii="宋体" w:hAnsi="宋体" w:eastAsia="宋体" w:cs="宋体"/>
          <w:color w:val="auto"/>
          <w:sz w:val="24"/>
          <w:szCs w:val="24"/>
        </w:rPr>
      </w:pPr>
      <w:bookmarkStart w:id="286" w:name="_Toc351203579"/>
      <w:bookmarkStart w:id="287" w:name="_Toc337558798"/>
      <w:bookmarkStart w:id="288" w:name="_Toc296346594"/>
      <w:bookmarkStart w:id="289" w:name="_Toc296503093"/>
      <w:r>
        <w:rPr>
          <w:rFonts w:hint="eastAsia" w:ascii="宋体" w:hAnsi="宋体" w:eastAsia="宋体" w:cs="宋体"/>
          <w:color w:val="auto"/>
          <w:sz w:val="24"/>
          <w:szCs w:val="24"/>
        </w:rPr>
        <w:t>11.2法律变化引起的调整</w:t>
      </w:r>
      <w:bookmarkEnd w:id="286"/>
    </w:p>
    <w:bookmarkEnd w:id="287"/>
    <w:bookmarkEnd w:id="288"/>
    <w:bookmarkEnd w:id="289"/>
    <w:p w14:paraId="72C9DC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B33677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因法律变化引起的合同价格和工期调整，合同当事人无法达成一致的，由总监理工程师按第4.4款〔商定或确定〕的约定处理。</w:t>
      </w:r>
    </w:p>
    <w:p w14:paraId="412F347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因承包人原因造成工期延误，在工期延误期间出现法律变化的，由此增加的费用和（或）延误的工期由承包人承担。</w:t>
      </w:r>
    </w:p>
    <w:p w14:paraId="11962898">
      <w:pPr>
        <w:pStyle w:val="8"/>
        <w:numPr>
          <w:ilvl w:val="0"/>
          <w:numId w:val="7"/>
        </w:numPr>
        <w:rPr>
          <w:rFonts w:hint="eastAsia" w:ascii="宋体" w:hAnsi="宋体" w:eastAsia="宋体" w:cs="宋体"/>
          <w:color w:val="auto"/>
        </w:rPr>
      </w:pPr>
      <w:bookmarkStart w:id="290" w:name="_Toc63471456"/>
      <w:bookmarkStart w:id="291" w:name="_Toc433901061"/>
      <w:bookmarkStart w:id="292" w:name="_Toc351203580"/>
      <w:bookmarkStart w:id="293" w:name="_Toc337558799"/>
      <w:bookmarkStart w:id="294" w:name="_Toc296503096"/>
      <w:bookmarkStart w:id="295" w:name="_Toc296346597"/>
      <w:r>
        <w:rPr>
          <w:rFonts w:hint="eastAsia" w:ascii="宋体" w:hAnsi="宋体" w:eastAsia="宋体" w:cs="宋体"/>
          <w:color w:val="auto"/>
        </w:rPr>
        <w:t>合同价格、计量与支付</w:t>
      </w:r>
      <w:bookmarkEnd w:id="290"/>
      <w:bookmarkEnd w:id="291"/>
      <w:bookmarkEnd w:id="292"/>
    </w:p>
    <w:bookmarkEnd w:id="293"/>
    <w:p w14:paraId="6CE87C9D">
      <w:pPr>
        <w:spacing w:line="300" w:lineRule="auto"/>
        <w:ind w:firstLine="480" w:firstLineChars="200"/>
        <w:jc w:val="left"/>
        <w:rPr>
          <w:rFonts w:hint="eastAsia" w:ascii="宋体" w:hAnsi="宋体" w:eastAsia="宋体" w:cs="宋体"/>
          <w:color w:val="auto"/>
          <w:sz w:val="24"/>
          <w:szCs w:val="24"/>
        </w:rPr>
      </w:pPr>
      <w:bookmarkStart w:id="296" w:name="_Toc351203581"/>
      <w:bookmarkStart w:id="297" w:name="_Toc337558800"/>
      <w:r>
        <w:rPr>
          <w:rFonts w:hint="eastAsia" w:ascii="宋体" w:hAnsi="宋体" w:eastAsia="宋体" w:cs="宋体"/>
          <w:color w:val="auto"/>
          <w:sz w:val="24"/>
          <w:szCs w:val="24"/>
        </w:rPr>
        <w:t>12.1 合同价</w:t>
      </w:r>
      <w:bookmarkEnd w:id="294"/>
      <w:bookmarkEnd w:id="295"/>
      <w:r>
        <w:rPr>
          <w:rFonts w:hint="eastAsia" w:ascii="宋体" w:hAnsi="宋体" w:eastAsia="宋体" w:cs="宋体"/>
          <w:color w:val="auto"/>
          <w:sz w:val="24"/>
          <w:szCs w:val="24"/>
        </w:rPr>
        <w:t>格形式</w:t>
      </w:r>
      <w:bookmarkEnd w:id="296"/>
    </w:p>
    <w:bookmarkEnd w:id="297"/>
    <w:p w14:paraId="6183696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发包人和承包人应在合同协议书中选择下列一种合同价格形式： </w:t>
      </w:r>
    </w:p>
    <w:p w14:paraId="24B1C3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w:t>
      </w:r>
    </w:p>
    <w:p w14:paraId="71F519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并约定风险范围以外的合同价格的调整方法，其中因市场价格波动引起的调整按第11.1款〔市场价格波动引起的调整〕约定执行。</w:t>
      </w:r>
    </w:p>
    <w:p w14:paraId="249171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346D70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14:paraId="34E1852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3、其它价格形式</w:t>
      </w:r>
    </w:p>
    <w:p w14:paraId="28E7CC9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合同当事人可在专用合同条款中约定其他合同价格形式。</w:t>
      </w:r>
    </w:p>
    <w:p w14:paraId="474BB187">
      <w:pPr>
        <w:spacing w:line="300" w:lineRule="auto"/>
        <w:ind w:firstLine="480" w:firstLineChars="200"/>
        <w:jc w:val="left"/>
        <w:rPr>
          <w:rFonts w:hint="eastAsia" w:ascii="宋体" w:hAnsi="宋体" w:eastAsia="宋体" w:cs="宋体"/>
          <w:color w:val="auto"/>
          <w:sz w:val="24"/>
          <w:szCs w:val="24"/>
        </w:rPr>
      </w:pPr>
      <w:bookmarkStart w:id="298" w:name="_Toc296503097"/>
      <w:bookmarkStart w:id="299" w:name="_Toc296346598"/>
      <w:bookmarkStart w:id="300" w:name="_Toc351203582"/>
      <w:bookmarkStart w:id="301" w:name="_Toc337558801"/>
      <w:r>
        <w:rPr>
          <w:rFonts w:hint="eastAsia" w:ascii="宋体" w:hAnsi="宋体" w:eastAsia="宋体" w:cs="宋体"/>
          <w:color w:val="auto"/>
          <w:sz w:val="24"/>
          <w:szCs w:val="24"/>
        </w:rPr>
        <w:t>12.2预</w:t>
      </w:r>
      <w:bookmarkEnd w:id="298"/>
      <w:bookmarkEnd w:id="299"/>
      <w:bookmarkStart w:id="302" w:name="_Toc296346601"/>
      <w:bookmarkStart w:id="303" w:name="_Toc296503100"/>
      <w:r>
        <w:rPr>
          <w:rFonts w:hint="eastAsia" w:ascii="宋体" w:hAnsi="宋体" w:eastAsia="宋体" w:cs="宋体"/>
          <w:color w:val="auto"/>
          <w:sz w:val="24"/>
          <w:szCs w:val="24"/>
        </w:rPr>
        <w:t>付款</w:t>
      </w:r>
      <w:bookmarkEnd w:id="300"/>
    </w:p>
    <w:bookmarkEnd w:id="301"/>
    <w:bookmarkEnd w:id="302"/>
    <w:bookmarkEnd w:id="303"/>
    <w:p w14:paraId="2DFF99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12.2.1预付款的支付</w:t>
      </w:r>
    </w:p>
    <w:p w14:paraId="5B541FA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预付款的支付按照专用合同条款约定执行，但至迟应在开工通知载明的开工日期7天前支付。预付款应当用于材料、工程设备、施工设备的采购及修建临时工程、组织施工队伍进场等。</w:t>
      </w:r>
    </w:p>
    <w:p w14:paraId="4035EF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除专用合同条款另有约定外，预付款在进度付款中同比例扣回。在颁发工程接收证书前，提前解除合同的，尚未扣完的预付款应与合同价款一并结算。</w:t>
      </w:r>
    </w:p>
    <w:p w14:paraId="398BDFF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发包人逾期支付预付款超过7天的，承包人有权向发包人发出要求预付的催告通知，发包人收到通知后7天内仍未支付的，承包人有权暂停施工，并按第16.1.1项〔发包人违约的情形〕执行。</w:t>
      </w:r>
    </w:p>
    <w:p w14:paraId="3791845E">
      <w:pPr>
        <w:spacing w:line="300" w:lineRule="auto"/>
        <w:ind w:firstLine="480" w:firstLineChars="200"/>
        <w:jc w:val="left"/>
        <w:rPr>
          <w:rFonts w:hint="eastAsia" w:ascii="宋体" w:hAnsi="宋体" w:eastAsia="宋体" w:cs="宋体"/>
          <w:color w:val="auto"/>
          <w:sz w:val="24"/>
          <w:szCs w:val="24"/>
        </w:rPr>
      </w:pPr>
      <w:bookmarkStart w:id="304" w:name="_Toc351203583"/>
      <w:bookmarkStart w:id="305" w:name="_Toc337558802"/>
      <w:r>
        <w:rPr>
          <w:rFonts w:hint="eastAsia" w:ascii="宋体" w:hAnsi="宋体" w:eastAsia="宋体" w:cs="宋体"/>
          <w:color w:val="auto"/>
          <w:sz w:val="24"/>
          <w:szCs w:val="24"/>
        </w:rPr>
        <w:t>12.3计量</w:t>
      </w:r>
      <w:bookmarkEnd w:id="304"/>
    </w:p>
    <w:bookmarkEnd w:id="305"/>
    <w:p w14:paraId="755CFD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574AD5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工程量计量按照合同约定的工程量计算规则、图纸及变更指示等进行计量。工程量计算规则应以相关的国家标准、行业标准等为依据，由合同当事人在专用合同条款中约定。</w:t>
      </w:r>
    </w:p>
    <w:p w14:paraId="14E7E0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1FD4C26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除专用合同条款另有约定外，工程量的计量按月进行。</w:t>
      </w:r>
    </w:p>
    <w:p w14:paraId="374F3CF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1BC9F5D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除专用合同条款另有约定外，单价合同的计量按照本项约定执行：</w:t>
      </w:r>
    </w:p>
    <w:p w14:paraId="2081B7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（1）承包人应于每月25日向监理人报送上月20日至当月19日已完成的工程量报告，并附具进度付款申请单、已完成工程量报表和有关资料。</w:t>
      </w:r>
    </w:p>
    <w:p w14:paraId="24D9224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605C2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（3）监理人未在收到承包人提交的工程量报表后的7天内完成审核的，承包人报送的工程量报告中的工程量视为承包人实际完成的工程量，据此计算工程价款。</w:t>
      </w:r>
    </w:p>
    <w:p w14:paraId="040377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6C527B9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除专用合同条款另有约定外，按月计量支付的总价合同，按照本项约定执行：</w:t>
      </w:r>
    </w:p>
    <w:p w14:paraId="655586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（1）承包人应于每月25日向监理人报送上月20日至当月19日已完成的工程量报告，并附具进度付款申请单、已完成工程量报表和有关资料。</w:t>
      </w:r>
    </w:p>
    <w:p w14:paraId="54549AF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12FA4E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（3）监理人未在收到承包人提交的工程量报表后的7天内完成复核的，承包人提交的工程量报告中的工程量视为承包人实际完成的工程量。</w:t>
      </w:r>
    </w:p>
    <w:p w14:paraId="0294B8F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 总价合同采用支付分解表计量支付的，可以按照第12.3.4项〔总价合同的计量〕约定进行计量，但合同价款按照支付分解表进行支付。</w:t>
      </w:r>
    </w:p>
    <w:p w14:paraId="716388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01333E7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合同当事人可在专用合同条款中约定其他价格形式合同的计量方式和程序。</w:t>
      </w:r>
    </w:p>
    <w:p w14:paraId="65DF9A72">
      <w:pPr>
        <w:spacing w:line="300" w:lineRule="auto"/>
        <w:ind w:firstLine="480" w:firstLineChars="200"/>
        <w:jc w:val="left"/>
        <w:rPr>
          <w:rFonts w:hint="eastAsia" w:ascii="宋体" w:hAnsi="宋体" w:eastAsia="宋体" w:cs="宋体"/>
          <w:color w:val="auto"/>
          <w:sz w:val="24"/>
          <w:szCs w:val="24"/>
        </w:rPr>
      </w:pPr>
      <w:bookmarkStart w:id="306" w:name="_Toc296346602"/>
      <w:bookmarkStart w:id="307" w:name="_Toc296503101"/>
      <w:bookmarkStart w:id="308" w:name="_Toc351203584"/>
      <w:bookmarkStart w:id="309" w:name="_Toc337558803"/>
      <w:r>
        <w:rPr>
          <w:rFonts w:hint="eastAsia" w:ascii="宋体" w:hAnsi="宋体" w:eastAsia="宋体" w:cs="宋体"/>
          <w:color w:val="auto"/>
          <w:sz w:val="24"/>
          <w:szCs w:val="24"/>
        </w:rPr>
        <w:t>12.4工程进度款支</w:t>
      </w:r>
      <w:bookmarkEnd w:id="306"/>
      <w:bookmarkEnd w:id="307"/>
      <w:r>
        <w:rPr>
          <w:rFonts w:hint="eastAsia" w:ascii="宋体" w:hAnsi="宋体" w:eastAsia="宋体" w:cs="宋体"/>
          <w:color w:val="auto"/>
          <w:sz w:val="24"/>
          <w:szCs w:val="24"/>
        </w:rPr>
        <w:t>付</w:t>
      </w:r>
      <w:bookmarkEnd w:id="308"/>
    </w:p>
    <w:bookmarkEnd w:id="309"/>
    <w:p w14:paraId="30C7BAE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316F29F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除专用合同条款另有约定外，付款周期应按照第12.3.2项〔计量周期〕的约定与计量周期保持一致。</w:t>
      </w:r>
    </w:p>
    <w:p w14:paraId="5ECE95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411F12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除专用合同条款另有约定外，进度付款申请单应包括下列内容：</w:t>
      </w:r>
    </w:p>
    <w:p w14:paraId="56C5BE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（1）截至本次付款周期已完成工作对应的金额；</w:t>
      </w:r>
    </w:p>
    <w:p w14:paraId="633914C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（2）根据第10条〔变更〕应增加和扣减的变更金额；</w:t>
      </w:r>
    </w:p>
    <w:p w14:paraId="5AC7CEA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（3）根据第12.2款〔预付款〕约定应支付的预付款和扣减的返还预付款；</w:t>
      </w:r>
    </w:p>
    <w:p w14:paraId="01328D4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（4）根据第15.3款〔质量保证金〕约定应扣减的质量保证金；</w:t>
      </w:r>
    </w:p>
    <w:p w14:paraId="63F0385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（5）根据第19条〔索赔〕应增加和扣减的索赔金额；</w:t>
      </w:r>
    </w:p>
    <w:p w14:paraId="18A3D6E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（6）对已签发的进度款支付证书中出现错误的修正，应在本次进度付款中支付或扣除的金额；</w:t>
      </w:r>
    </w:p>
    <w:p w14:paraId="0031C8F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（7）根据合同约定应增加和扣减的其他金额。</w:t>
      </w:r>
    </w:p>
    <w:p w14:paraId="6879242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0F0D32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（1）单价合同进度付款申请单的提交</w:t>
      </w:r>
    </w:p>
    <w:p w14:paraId="3ADF33C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3A039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（2）总价合同进度付款申请单的提交</w:t>
      </w:r>
    </w:p>
    <w:p w14:paraId="73BFF8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总价合同按月计量支付的，承包人按照第12.3.4项〔总价合同的计量〕约定的时间按月向监理人提交进度付款申请单，并附上已完成工程量报表和有关资料。</w:t>
      </w:r>
    </w:p>
    <w:p w14:paraId="1DB006E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总价合同按支付分解表支付的，承包人应按照第12.4.6项〔支付分解表〕及第12.4.2项〔进度付款申请单的编制〕的约定向监理人提交进度付款申请单。</w:t>
      </w:r>
    </w:p>
    <w:p w14:paraId="7985CA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（3）其他价格形式合同的进度付款申请单的提交</w:t>
      </w:r>
    </w:p>
    <w:p w14:paraId="0EE570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合同当事人可在专用合同条款中约定其他价格形式合同的进度付款申请单的编制和提交程序。</w:t>
      </w:r>
    </w:p>
    <w:p w14:paraId="5C3611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420A36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76DD9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55B94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20F3805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（3）发包人签发进度款支付证书或临时进度款支付证书，不表明发包人已同意、批准或接受了承包人完成的相应部分的工作。</w:t>
      </w:r>
    </w:p>
    <w:p w14:paraId="4BFCC60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12.4.5 进度付款的修正</w:t>
      </w:r>
    </w:p>
    <w:p w14:paraId="7E98A1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447380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w:t>
      </w:r>
    </w:p>
    <w:p w14:paraId="2373B6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1、支付分解表的编制要求</w:t>
      </w:r>
    </w:p>
    <w:p w14:paraId="09B4047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（1）支付分解表中所列的每期付款金额，应为第12.4.2项〔进度付款申请单的编制〕第（1）目的估算金额；</w:t>
      </w:r>
    </w:p>
    <w:p w14:paraId="5BC8CC9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（2）实际进度与施工进度计划不一致的，合同当事人可按照第4.4款〔商定或确定〕修改支付分解表；</w:t>
      </w:r>
    </w:p>
    <w:p w14:paraId="38F5EC9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（3）不采用支付分解表的，承包人应向发包人和监理人提交按季度编制的支付估算分解表，用于支付参考。</w:t>
      </w:r>
    </w:p>
    <w:p w14:paraId="2A1F8AE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2、总价合同支付分解表的编制与审批</w:t>
      </w:r>
    </w:p>
    <w:p w14:paraId="67CEEA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16F47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（2）监理人应在收到支付分解表后7天内完成审核并报送发包人。发包人应在收到经监理人审核的支付分解表后7天内完成审批，经发包人批准的支付分解表为有约束力的支付分解表。</w:t>
      </w:r>
    </w:p>
    <w:p w14:paraId="4CBFF1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（3）发包人逾期未完成支付分解表审批的，也未及时要求承包人进行修正和提供补充资料的，则承包人提交的支付分解表视为已经获得发包人批准。</w:t>
      </w:r>
    </w:p>
    <w:p w14:paraId="705B887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3、单价合同的总价项目支付分解表的编制与审批</w:t>
      </w:r>
    </w:p>
    <w:p w14:paraId="6F1DA74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7C77409">
      <w:pPr>
        <w:spacing w:line="300" w:lineRule="auto"/>
        <w:ind w:firstLine="480" w:firstLineChars="200"/>
        <w:jc w:val="left"/>
        <w:rPr>
          <w:rFonts w:hint="eastAsia" w:ascii="宋体" w:hAnsi="宋体" w:eastAsia="宋体" w:cs="宋体"/>
          <w:color w:val="auto"/>
          <w:sz w:val="24"/>
          <w:szCs w:val="24"/>
        </w:rPr>
      </w:pPr>
      <w:bookmarkStart w:id="310" w:name="_Toc351203585"/>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支付账户</w:t>
      </w:r>
      <w:bookmarkEnd w:id="310"/>
    </w:p>
    <w:p w14:paraId="161DB2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发包人应将合同价款支付至合同协议书中约定的承包人账户。</w:t>
      </w:r>
    </w:p>
    <w:p w14:paraId="3646CD21">
      <w:pPr>
        <w:pStyle w:val="8"/>
        <w:numPr>
          <w:ilvl w:val="0"/>
          <w:numId w:val="7"/>
        </w:numPr>
        <w:rPr>
          <w:rFonts w:hint="eastAsia" w:ascii="宋体" w:hAnsi="宋体" w:eastAsia="宋体" w:cs="宋体"/>
          <w:color w:val="auto"/>
        </w:rPr>
      </w:pPr>
      <w:bookmarkStart w:id="311" w:name="_Toc63471457"/>
      <w:bookmarkStart w:id="312" w:name="_Toc351203586"/>
      <w:bookmarkStart w:id="313" w:name="_Toc433901062"/>
      <w:bookmarkStart w:id="314" w:name="_Toc322522574"/>
      <w:bookmarkStart w:id="315" w:name="_Toc296503106"/>
      <w:bookmarkStart w:id="316" w:name="_Toc296346607"/>
      <w:bookmarkStart w:id="317" w:name="_Toc337558804"/>
      <w:r>
        <w:rPr>
          <w:rFonts w:hint="eastAsia" w:ascii="宋体" w:hAnsi="宋体" w:eastAsia="宋体" w:cs="宋体"/>
          <w:color w:val="auto"/>
        </w:rPr>
        <w:t>验收和工程试车</w:t>
      </w:r>
      <w:bookmarkEnd w:id="311"/>
      <w:bookmarkEnd w:id="312"/>
      <w:bookmarkEnd w:id="313"/>
    </w:p>
    <w:bookmarkEnd w:id="314"/>
    <w:bookmarkEnd w:id="315"/>
    <w:bookmarkEnd w:id="316"/>
    <w:bookmarkEnd w:id="317"/>
    <w:p w14:paraId="3473381F">
      <w:pPr>
        <w:spacing w:line="300" w:lineRule="auto"/>
        <w:ind w:firstLine="480" w:firstLineChars="200"/>
        <w:jc w:val="left"/>
        <w:rPr>
          <w:rFonts w:hint="eastAsia" w:ascii="宋体" w:hAnsi="宋体" w:eastAsia="宋体" w:cs="宋体"/>
          <w:color w:val="auto"/>
          <w:sz w:val="24"/>
          <w:szCs w:val="24"/>
        </w:rPr>
      </w:pPr>
      <w:bookmarkStart w:id="318" w:name="_Toc351203587"/>
      <w:bookmarkStart w:id="319" w:name="_Toc337558805"/>
      <w:bookmarkStart w:id="320" w:name="_Toc296503110"/>
      <w:bookmarkStart w:id="321" w:name="_Toc296346611"/>
      <w:r>
        <w:rPr>
          <w:rFonts w:hint="eastAsia" w:ascii="宋体" w:hAnsi="宋体" w:eastAsia="宋体" w:cs="宋体"/>
          <w:color w:val="auto"/>
          <w:sz w:val="24"/>
          <w:szCs w:val="24"/>
        </w:rPr>
        <w:t>13.1分部分项工程验收</w:t>
      </w:r>
      <w:bookmarkEnd w:id="318"/>
    </w:p>
    <w:bookmarkEnd w:id="319"/>
    <w:p w14:paraId="6DDD08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13.1.1 分部分项工程质量应符合国家有关工程施工验收规范、标准及合同约定，承包人应按照施工组织设计的要求完成分部分项工程施工。</w:t>
      </w:r>
    </w:p>
    <w:p w14:paraId="59A3A2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9E8D4E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分部分项工程的验收资料应当作为竣工资料的组成部分。</w:t>
      </w:r>
    </w:p>
    <w:p w14:paraId="301D0A33">
      <w:pPr>
        <w:spacing w:line="300" w:lineRule="auto"/>
        <w:ind w:firstLine="480" w:firstLineChars="200"/>
        <w:jc w:val="left"/>
        <w:rPr>
          <w:rFonts w:hint="eastAsia" w:ascii="宋体" w:hAnsi="宋体" w:eastAsia="宋体" w:cs="宋体"/>
          <w:color w:val="auto"/>
          <w:sz w:val="24"/>
          <w:szCs w:val="24"/>
        </w:rPr>
      </w:pPr>
      <w:bookmarkStart w:id="322" w:name="_Toc351203588"/>
      <w:bookmarkStart w:id="323" w:name="_Toc337558806"/>
      <w:r>
        <w:rPr>
          <w:rFonts w:hint="eastAsia" w:ascii="宋体" w:hAnsi="宋体" w:eastAsia="宋体" w:cs="宋体"/>
          <w:color w:val="auto"/>
          <w:sz w:val="24"/>
          <w:szCs w:val="24"/>
        </w:rPr>
        <w:t>13.2竣工验收</w:t>
      </w:r>
      <w:bookmarkEnd w:id="322"/>
    </w:p>
    <w:bookmarkEnd w:id="320"/>
    <w:bookmarkEnd w:id="321"/>
    <w:bookmarkEnd w:id="323"/>
    <w:p w14:paraId="30FE427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13.2.1竣工验收条件</w:t>
      </w:r>
    </w:p>
    <w:p w14:paraId="78DAB2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工程具备以下条件的，承包人可以申请竣工验收：</w:t>
      </w:r>
    </w:p>
    <w:p w14:paraId="5E34DAA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（1）除发包人同意的甩项工作和缺陷修补工作外，合同范围内的全部工程以及有关工作，包括合同要求的试验、试运行以及检验均已完成，并符合合同要求；</w:t>
      </w:r>
    </w:p>
    <w:p w14:paraId="194DB5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（2）已按合同约定编制了甩项工作和缺陷修补工作清单以及相应的施工计划；</w:t>
      </w:r>
    </w:p>
    <w:p w14:paraId="5B1B58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（3）已按合同约定的内容和份数备齐竣工资料。</w:t>
      </w:r>
    </w:p>
    <w:p w14:paraId="65DB793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0392E6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除专用合同条款另有约定外，承包人申请竣工验收的，应当按照以下程序进行：</w:t>
      </w:r>
    </w:p>
    <w:p w14:paraId="164B158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669B2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D86C0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（3）竣工验收合格的，发包人应在验收合格后14天内向承包人签发工程接收证书。发包人无正当理由逾期不颁发工程接收证书的，自验收合格后第15天起视为已颁发工程接收证书。</w:t>
      </w:r>
    </w:p>
    <w:p w14:paraId="692F0E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FC6F6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0FF897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6DB46A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13.2.3竣工日期</w:t>
      </w:r>
    </w:p>
    <w:p w14:paraId="62F054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4" w:name="#go14"/>
      <w:bookmarkEnd w:id="324"/>
      <w:r>
        <w:rPr>
          <w:rFonts w:hint="eastAsia" w:ascii="宋体" w:hAnsi="宋体" w:eastAsia="宋体" w:cs="宋体"/>
          <w:color w:val="auto"/>
          <w:sz w:val="24"/>
          <w:szCs w:val="24"/>
        </w:rPr>
        <w:t>收申请报告的日期为实际竣工日期；工程未经竣工验收，发包人擅自使用的，以转移占有工程之日为实际竣工日期。</w:t>
      </w:r>
    </w:p>
    <w:p w14:paraId="330F826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13.2.4 拒绝接收全部或部分工程</w:t>
      </w:r>
    </w:p>
    <w:p w14:paraId="431BF0A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E0E3CE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 移交、接收全部与部分工程</w:t>
      </w:r>
    </w:p>
    <w:p w14:paraId="3446B4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除专用合同条款另有约定外，合同当事人应当在颁发工程接收证书后7天内完成工程的移交。</w:t>
      </w:r>
    </w:p>
    <w:p w14:paraId="38B298B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2FF59D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703811CE">
      <w:pPr>
        <w:spacing w:line="300" w:lineRule="auto"/>
        <w:ind w:firstLine="480" w:firstLineChars="200"/>
        <w:jc w:val="left"/>
        <w:rPr>
          <w:rFonts w:hint="eastAsia" w:ascii="宋体" w:hAnsi="宋体" w:eastAsia="宋体" w:cs="宋体"/>
          <w:color w:val="auto"/>
          <w:sz w:val="24"/>
          <w:szCs w:val="24"/>
        </w:rPr>
      </w:pPr>
      <w:bookmarkStart w:id="325" w:name="_Toc351203589"/>
      <w:bookmarkStart w:id="326" w:name="_Toc296503111"/>
      <w:bookmarkStart w:id="327" w:name="_Toc296346612"/>
      <w:bookmarkStart w:id="328" w:name="_Toc337558807"/>
      <w:r>
        <w:rPr>
          <w:rFonts w:hint="eastAsia" w:ascii="宋体" w:hAnsi="宋体" w:eastAsia="宋体" w:cs="宋体"/>
          <w:color w:val="auto"/>
          <w:sz w:val="24"/>
          <w:szCs w:val="24"/>
        </w:rPr>
        <w:t>13.3工程试车</w:t>
      </w:r>
      <w:bookmarkEnd w:id="325"/>
    </w:p>
    <w:bookmarkEnd w:id="326"/>
    <w:bookmarkEnd w:id="327"/>
    <w:bookmarkEnd w:id="328"/>
    <w:p w14:paraId="0F72AC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13.3.1试车程序</w:t>
      </w:r>
    </w:p>
    <w:p w14:paraId="3381832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工程需要试车的，除专用合同条款另有约定外，试车内容应与承包人承包范围相一致，试车费用由承包人承担。工程试车应按如下程序进行：</w:t>
      </w:r>
    </w:p>
    <w:p w14:paraId="02B0DE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F860B6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C24DE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69068F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13.3.2 试车中的责任</w:t>
      </w:r>
    </w:p>
    <w:p w14:paraId="07806E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4E848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596340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13.3.3 投料试车</w:t>
      </w:r>
    </w:p>
    <w:p w14:paraId="0FEF5F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如需进行投料试车的，发包人应在工程竣工验收后组织投料试车。发包人要求在工程竣工验收前进行或需要承包人配合时，应征得承包人同意，并在专用合同条款中约定有关事项。</w:t>
      </w:r>
    </w:p>
    <w:p w14:paraId="56C017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30E29FE">
      <w:pPr>
        <w:spacing w:line="300" w:lineRule="auto"/>
        <w:ind w:firstLine="480" w:firstLineChars="200"/>
        <w:jc w:val="left"/>
        <w:rPr>
          <w:rFonts w:hint="eastAsia" w:ascii="宋体" w:hAnsi="宋体" w:eastAsia="宋体" w:cs="宋体"/>
          <w:color w:val="auto"/>
          <w:sz w:val="24"/>
          <w:szCs w:val="24"/>
        </w:rPr>
      </w:pPr>
      <w:bookmarkStart w:id="329" w:name="_Toc351203590"/>
      <w:bookmarkStart w:id="330" w:name="_Toc337558808"/>
      <w:r>
        <w:rPr>
          <w:rFonts w:hint="eastAsia" w:ascii="宋体" w:hAnsi="宋体" w:eastAsia="宋体" w:cs="宋体"/>
          <w:color w:val="auto"/>
          <w:sz w:val="24"/>
          <w:szCs w:val="24"/>
        </w:rPr>
        <w:t>13.4提前交付单位工程的验收</w:t>
      </w:r>
      <w:bookmarkEnd w:id="329"/>
    </w:p>
    <w:bookmarkEnd w:id="330"/>
    <w:p w14:paraId="0BC389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13.4.1 发包人需要在工程竣工前使用单位工程的，或承包人提出提前交付已经竣工的单位工程且经发包人同意的，可进行单位工程验收，验收的程序按照第13.2款〔竣工验收〕的约定进行。</w:t>
      </w:r>
    </w:p>
    <w:p w14:paraId="7038B4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57DBB4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13.4.2 发包人要求在工程竣工前交付单位工程，由此导致承包人费用增加和（或）工期延误的，由发包人承担由此增加的费用和（或）延误的工期，并支付承包人合理的利润。</w:t>
      </w:r>
    </w:p>
    <w:p w14:paraId="7E4829E3">
      <w:pPr>
        <w:spacing w:line="300" w:lineRule="auto"/>
        <w:ind w:firstLine="480" w:firstLineChars="200"/>
        <w:jc w:val="left"/>
        <w:rPr>
          <w:rFonts w:hint="eastAsia" w:ascii="宋体" w:hAnsi="宋体" w:eastAsia="宋体" w:cs="宋体"/>
          <w:color w:val="auto"/>
          <w:sz w:val="24"/>
          <w:szCs w:val="24"/>
        </w:rPr>
      </w:pPr>
      <w:bookmarkStart w:id="331" w:name="_Toc351203591"/>
      <w:r>
        <w:rPr>
          <w:rFonts w:hint="eastAsia" w:ascii="宋体" w:hAnsi="宋体" w:eastAsia="宋体" w:cs="宋体"/>
          <w:color w:val="auto"/>
          <w:sz w:val="24"/>
          <w:szCs w:val="24"/>
        </w:rPr>
        <w:t>13.5 施工期运行</w:t>
      </w:r>
      <w:bookmarkEnd w:id="331"/>
    </w:p>
    <w:p w14:paraId="453569C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22B2F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13.5.2 在施工期运行中发现工程或工程设备损坏或存在缺陷的，由承包人按第15.2款〔缺陷责任期〕约定进行修复。</w:t>
      </w:r>
    </w:p>
    <w:p w14:paraId="119D0C61">
      <w:pPr>
        <w:spacing w:line="300" w:lineRule="auto"/>
        <w:ind w:firstLine="480" w:firstLineChars="200"/>
        <w:jc w:val="left"/>
        <w:rPr>
          <w:rFonts w:hint="eastAsia" w:ascii="宋体" w:hAnsi="宋体" w:eastAsia="宋体" w:cs="宋体"/>
          <w:color w:val="auto"/>
          <w:sz w:val="24"/>
          <w:szCs w:val="24"/>
        </w:rPr>
      </w:pPr>
      <w:bookmarkStart w:id="332" w:name="_Toc296503112"/>
      <w:bookmarkStart w:id="333" w:name="_Toc296346613"/>
      <w:bookmarkStart w:id="334" w:name="_Toc351203592"/>
      <w:bookmarkStart w:id="335" w:name="_Toc337558809"/>
      <w:r>
        <w:rPr>
          <w:rFonts w:hint="eastAsia" w:ascii="宋体" w:hAnsi="宋体" w:eastAsia="宋体" w:cs="宋体"/>
          <w:color w:val="auto"/>
          <w:sz w:val="24"/>
          <w:szCs w:val="24"/>
        </w:rPr>
        <w:t>13.6 竣工退</w:t>
      </w:r>
      <w:bookmarkEnd w:id="332"/>
      <w:bookmarkEnd w:id="333"/>
      <w:r>
        <w:rPr>
          <w:rFonts w:hint="eastAsia" w:ascii="宋体" w:hAnsi="宋体" w:eastAsia="宋体" w:cs="宋体"/>
          <w:color w:val="auto"/>
          <w:sz w:val="24"/>
          <w:szCs w:val="24"/>
        </w:rPr>
        <w:t>场</w:t>
      </w:r>
      <w:bookmarkEnd w:id="334"/>
    </w:p>
    <w:bookmarkEnd w:id="335"/>
    <w:p w14:paraId="28B8E20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13.6.1 竣工退场</w:t>
      </w:r>
    </w:p>
    <w:p w14:paraId="31FF78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颁发工程接收证书后，承包人应按以下要求对施工现场进行清理：</w:t>
      </w:r>
    </w:p>
    <w:p w14:paraId="0ABFA0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（1）施工现场内残留的垃圾已全部清除出场；</w:t>
      </w:r>
    </w:p>
    <w:p w14:paraId="0718612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（2）临时工程已拆除，场地已进行清理、平整或复原；</w:t>
      </w:r>
    </w:p>
    <w:p w14:paraId="4AA818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（3）按合同约定应撤离的人员、承包人施工设备和剩余的材料，包括废弃的施工设备和材料，已按计划撤离施工现场；</w:t>
      </w:r>
    </w:p>
    <w:p w14:paraId="0A1DDA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（4）施工现场周边及其附近道路、河道的施工堆积物，已全部清理；</w:t>
      </w:r>
    </w:p>
    <w:p w14:paraId="0E3C25A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（5）施工现场其他场地清理工作已全部完成。</w:t>
      </w:r>
    </w:p>
    <w:p w14:paraId="3091AED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D8EA4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13.6.2 地表还原</w:t>
      </w:r>
    </w:p>
    <w:p w14:paraId="123004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4E315405">
      <w:pPr>
        <w:pStyle w:val="8"/>
        <w:numPr>
          <w:ilvl w:val="0"/>
          <w:numId w:val="7"/>
        </w:numPr>
        <w:rPr>
          <w:rFonts w:hint="eastAsia" w:ascii="宋体" w:hAnsi="宋体" w:eastAsia="宋体" w:cs="宋体"/>
          <w:color w:val="auto"/>
        </w:rPr>
      </w:pPr>
      <w:bookmarkStart w:id="336" w:name="_Toc351203593"/>
      <w:bookmarkStart w:id="337" w:name="_Toc433901063"/>
      <w:bookmarkStart w:id="338" w:name="_Toc63471458"/>
      <w:bookmarkStart w:id="339" w:name="_Toc337558810"/>
      <w:bookmarkStart w:id="340" w:name="_Toc296503113"/>
      <w:bookmarkStart w:id="341" w:name="_Toc296346614"/>
      <w:r>
        <w:rPr>
          <w:rFonts w:hint="eastAsia" w:ascii="宋体" w:hAnsi="宋体" w:eastAsia="宋体" w:cs="宋体"/>
          <w:color w:val="auto"/>
        </w:rPr>
        <w:t>竣工结算</w:t>
      </w:r>
      <w:bookmarkEnd w:id="336"/>
      <w:bookmarkEnd w:id="337"/>
      <w:bookmarkEnd w:id="338"/>
    </w:p>
    <w:bookmarkEnd w:id="339"/>
    <w:p w14:paraId="67B0C140">
      <w:pPr>
        <w:spacing w:line="300" w:lineRule="auto"/>
        <w:ind w:firstLine="480" w:firstLineChars="200"/>
        <w:jc w:val="left"/>
        <w:rPr>
          <w:rFonts w:hint="eastAsia" w:ascii="宋体" w:hAnsi="宋体" w:eastAsia="宋体" w:cs="宋体"/>
          <w:color w:val="auto"/>
          <w:sz w:val="24"/>
          <w:szCs w:val="24"/>
        </w:rPr>
      </w:pPr>
      <w:bookmarkStart w:id="342" w:name="_Toc351203594"/>
      <w:bookmarkStart w:id="343" w:name="_Toc337558811"/>
      <w:r>
        <w:rPr>
          <w:rFonts w:hint="eastAsia" w:ascii="宋体" w:hAnsi="宋体" w:eastAsia="宋体" w:cs="宋体"/>
          <w:color w:val="auto"/>
          <w:sz w:val="24"/>
          <w:szCs w:val="24"/>
        </w:rPr>
        <w:t>14.1 竣工结算申请</w:t>
      </w:r>
      <w:bookmarkEnd w:id="342"/>
    </w:p>
    <w:bookmarkEnd w:id="343"/>
    <w:p w14:paraId="73F7049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EAB6A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除专用合同条款另有约定外，竣工结算申请单应包括以下内容：</w:t>
      </w:r>
    </w:p>
    <w:p w14:paraId="1A8E1D8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（1）竣工结算合同价格；</w:t>
      </w:r>
    </w:p>
    <w:p w14:paraId="1C2681F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（2）发包人已支付承包人的款项；</w:t>
      </w:r>
    </w:p>
    <w:p w14:paraId="75CC7C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（3）应扣留的质量保证金。已缴纳履约保证金的或提供其他工程质量担保方式的除外； </w:t>
      </w:r>
    </w:p>
    <w:p w14:paraId="42F187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（4）发包人应支付承包人的合同价款。</w:t>
      </w:r>
    </w:p>
    <w:p w14:paraId="5E5142D6">
      <w:pPr>
        <w:spacing w:line="300" w:lineRule="auto"/>
        <w:ind w:firstLine="480" w:firstLineChars="200"/>
        <w:jc w:val="left"/>
        <w:rPr>
          <w:rFonts w:hint="eastAsia" w:ascii="宋体" w:hAnsi="宋体" w:eastAsia="宋体" w:cs="宋体"/>
          <w:color w:val="auto"/>
          <w:sz w:val="24"/>
          <w:szCs w:val="24"/>
        </w:rPr>
      </w:pPr>
      <w:bookmarkStart w:id="344" w:name="_Toc351203595"/>
      <w:bookmarkStart w:id="345" w:name="_Toc337558812"/>
      <w:r>
        <w:rPr>
          <w:rFonts w:hint="eastAsia" w:ascii="宋体" w:hAnsi="宋体" w:eastAsia="宋体" w:cs="宋体"/>
          <w:color w:val="auto"/>
          <w:sz w:val="24"/>
          <w:szCs w:val="24"/>
        </w:rPr>
        <w:t>14.2 竣工结算审核</w:t>
      </w:r>
      <w:bookmarkEnd w:id="344"/>
    </w:p>
    <w:bookmarkEnd w:id="345"/>
    <w:p w14:paraId="4F8D6B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5257DE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CC3158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9008AF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8CB079F">
      <w:pPr>
        <w:spacing w:line="300" w:lineRule="auto"/>
        <w:ind w:firstLine="480" w:firstLineChars="200"/>
        <w:jc w:val="left"/>
        <w:rPr>
          <w:rFonts w:hint="eastAsia" w:ascii="宋体" w:hAnsi="宋体" w:eastAsia="宋体" w:cs="宋体"/>
          <w:color w:val="auto"/>
          <w:sz w:val="24"/>
          <w:szCs w:val="24"/>
        </w:rPr>
      </w:pPr>
      <w:bookmarkStart w:id="346" w:name="_Toc351203596"/>
      <w:bookmarkStart w:id="347" w:name="_Toc337558813"/>
      <w:r>
        <w:rPr>
          <w:rFonts w:hint="eastAsia" w:ascii="宋体" w:hAnsi="宋体" w:eastAsia="宋体" w:cs="宋体"/>
          <w:color w:val="auto"/>
          <w:sz w:val="24"/>
          <w:szCs w:val="24"/>
        </w:rPr>
        <w:t>14.3 甩项竣工协议</w:t>
      </w:r>
      <w:bookmarkEnd w:id="346"/>
    </w:p>
    <w:bookmarkEnd w:id="347"/>
    <w:p w14:paraId="7A47E2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2F9761CC">
      <w:pPr>
        <w:spacing w:line="300" w:lineRule="auto"/>
        <w:ind w:firstLine="480" w:firstLineChars="200"/>
        <w:jc w:val="left"/>
        <w:rPr>
          <w:rFonts w:hint="eastAsia" w:ascii="宋体" w:hAnsi="宋体" w:eastAsia="宋体" w:cs="宋体"/>
          <w:color w:val="auto"/>
          <w:sz w:val="24"/>
          <w:szCs w:val="24"/>
        </w:rPr>
      </w:pPr>
      <w:bookmarkStart w:id="348" w:name="_Toc351203597"/>
      <w:bookmarkStart w:id="349" w:name="_Toc337558814"/>
      <w:r>
        <w:rPr>
          <w:rFonts w:hint="eastAsia" w:ascii="宋体" w:hAnsi="宋体" w:eastAsia="宋体" w:cs="宋体"/>
          <w:color w:val="auto"/>
          <w:sz w:val="24"/>
          <w:szCs w:val="24"/>
        </w:rPr>
        <w:t>14.4 最终结清</w:t>
      </w:r>
      <w:bookmarkEnd w:id="348"/>
    </w:p>
    <w:bookmarkEnd w:id="349"/>
    <w:p w14:paraId="4F3E7B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14.4.1 最终结清申请单</w:t>
      </w:r>
    </w:p>
    <w:p w14:paraId="0D6187B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（1）除专用合同条款另有约定外，承包人应在缺陷责任期终止证书颁发后7天内，按专用合同条款约定的份数向发包人提交最终结清申请单，并提供相关证明材料。</w:t>
      </w:r>
    </w:p>
    <w:p w14:paraId="6358147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除专用合同条款另有约定外，最终结清申请单应列明质量保证金、应扣除的质量保证金、缺陷责任期内发生的增减费用。</w:t>
      </w:r>
    </w:p>
    <w:p w14:paraId="60361C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（2）发包人对最终结清申请单内容有异议的，有权要求承包人进行修正和提供补充资料，承包人应向发包人提交修正后的最终结清申请单。</w:t>
      </w:r>
    </w:p>
    <w:p w14:paraId="57C837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7C346AD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C3D67A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8B0C28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（3）承包人对发包人颁发的最终结清证书有异议的，按第20条〔争议解决〕的约定办理。</w:t>
      </w:r>
    </w:p>
    <w:p w14:paraId="20037914">
      <w:pPr>
        <w:pStyle w:val="8"/>
        <w:numPr>
          <w:ilvl w:val="0"/>
          <w:numId w:val="7"/>
        </w:numPr>
        <w:rPr>
          <w:rFonts w:hint="eastAsia" w:ascii="宋体" w:hAnsi="宋体" w:eastAsia="宋体" w:cs="宋体"/>
          <w:color w:val="auto"/>
        </w:rPr>
      </w:pPr>
      <w:bookmarkStart w:id="350" w:name="_Toc433901064"/>
      <w:bookmarkStart w:id="351" w:name="_Toc351203598"/>
      <w:bookmarkStart w:id="352" w:name="_Toc63471459"/>
      <w:bookmarkStart w:id="353" w:name="_Toc337558815"/>
      <w:r>
        <w:rPr>
          <w:rFonts w:hint="eastAsia" w:ascii="宋体" w:hAnsi="宋体" w:eastAsia="宋体" w:cs="宋体"/>
          <w:color w:val="auto"/>
        </w:rPr>
        <w:t>缺陷责任与保修</w:t>
      </w:r>
      <w:bookmarkEnd w:id="350"/>
      <w:bookmarkEnd w:id="351"/>
      <w:bookmarkEnd w:id="352"/>
    </w:p>
    <w:bookmarkEnd w:id="340"/>
    <w:bookmarkEnd w:id="341"/>
    <w:bookmarkEnd w:id="353"/>
    <w:p w14:paraId="2C04C897">
      <w:pPr>
        <w:spacing w:line="300" w:lineRule="auto"/>
        <w:ind w:firstLine="480" w:firstLineChars="200"/>
        <w:jc w:val="left"/>
        <w:rPr>
          <w:rFonts w:hint="eastAsia" w:ascii="宋体" w:hAnsi="宋体" w:eastAsia="宋体" w:cs="宋体"/>
          <w:color w:val="auto"/>
          <w:sz w:val="24"/>
          <w:szCs w:val="24"/>
        </w:rPr>
      </w:pPr>
      <w:bookmarkStart w:id="354" w:name="_Toc351203599"/>
      <w:bookmarkStart w:id="355" w:name="_Toc337558816"/>
      <w:bookmarkStart w:id="356" w:name="_Toc296503114"/>
      <w:bookmarkStart w:id="357" w:name="_Toc296346615"/>
      <w:r>
        <w:rPr>
          <w:rFonts w:hint="eastAsia" w:ascii="宋体" w:hAnsi="宋体" w:eastAsia="宋体" w:cs="宋体"/>
          <w:color w:val="auto"/>
          <w:sz w:val="24"/>
          <w:szCs w:val="24"/>
        </w:rPr>
        <w:t>15.1 工程保修的原则</w:t>
      </w:r>
      <w:bookmarkEnd w:id="354"/>
    </w:p>
    <w:bookmarkEnd w:id="355"/>
    <w:p w14:paraId="1D5234B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在工程移交发包人后，因承包人原因产生的质量缺陷，承包人应承担质量缺陷责任和保修义务。缺陷责任期届满，承包人仍应按合同约定的工程各部位保修年限承担保修义务。</w:t>
      </w:r>
    </w:p>
    <w:p w14:paraId="02D64287">
      <w:pPr>
        <w:spacing w:line="300" w:lineRule="auto"/>
        <w:ind w:firstLine="480" w:firstLineChars="200"/>
        <w:jc w:val="left"/>
        <w:rPr>
          <w:rFonts w:hint="eastAsia" w:ascii="宋体" w:hAnsi="宋体" w:eastAsia="宋体" w:cs="宋体"/>
          <w:color w:val="auto"/>
          <w:sz w:val="24"/>
          <w:szCs w:val="24"/>
        </w:rPr>
      </w:pPr>
      <w:bookmarkStart w:id="358" w:name="_Toc351203600"/>
      <w:bookmarkStart w:id="359" w:name="_Toc337558817"/>
      <w:r>
        <w:rPr>
          <w:rFonts w:hint="eastAsia" w:ascii="宋体" w:hAnsi="宋体" w:eastAsia="宋体" w:cs="宋体"/>
          <w:color w:val="auto"/>
          <w:sz w:val="24"/>
          <w:szCs w:val="24"/>
        </w:rPr>
        <w:t>15.2 缺陷责任期</w:t>
      </w:r>
      <w:bookmarkEnd w:id="356"/>
      <w:bookmarkEnd w:id="357"/>
      <w:bookmarkEnd w:id="358"/>
    </w:p>
    <w:bookmarkEnd w:id="359"/>
    <w:p w14:paraId="6821CF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15.2.1缺陷责任期从工程通过竣工验收之日起计算，合同当事人应在专用合同条款约定缺陷责任期的具体期限，但该期限最长不超过24个月。</w:t>
      </w:r>
    </w:p>
    <w:p w14:paraId="562C491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FF07FFA">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35D723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由他人原因造成的缺陷，发包人负责组织维修，承包人不承担费用，且发包人不得从保证金中扣除费用。</w:t>
      </w:r>
    </w:p>
    <w:p w14:paraId="5D46BF0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15.2.3 任何一项缺陷或损坏修复后，经检查证明其影响了工程或工程设备的使用性能，承包人应重新进行合同约定的试验和试运行，试验和试运行的全部费用应由责任方承担。</w:t>
      </w:r>
    </w:p>
    <w:p w14:paraId="4D79CBF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C8535F1">
      <w:pPr>
        <w:spacing w:line="300" w:lineRule="auto"/>
        <w:ind w:firstLine="480" w:firstLineChars="200"/>
        <w:jc w:val="left"/>
        <w:rPr>
          <w:rFonts w:hint="eastAsia" w:ascii="宋体" w:hAnsi="宋体" w:eastAsia="宋体" w:cs="宋体"/>
          <w:color w:val="auto"/>
          <w:sz w:val="24"/>
          <w:szCs w:val="24"/>
        </w:rPr>
      </w:pPr>
      <w:bookmarkStart w:id="360" w:name="_Toc351203601"/>
      <w:bookmarkStart w:id="361" w:name="_Toc337558818"/>
      <w:bookmarkStart w:id="362" w:name="_Toc296503115"/>
      <w:bookmarkStart w:id="363" w:name="_Toc296346616"/>
      <w:r>
        <w:rPr>
          <w:rFonts w:hint="eastAsia" w:ascii="宋体" w:hAnsi="宋体" w:eastAsia="宋体" w:cs="宋体"/>
          <w:color w:val="auto"/>
          <w:sz w:val="24"/>
          <w:szCs w:val="24"/>
        </w:rPr>
        <w:t>15.3 质量保证金</w:t>
      </w:r>
      <w:bookmarkEnd w:id="360"/>
    </w:p>
    <w:bookmarkEnd w:id="361"/>
    <w:p w14:paraId="51562376">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经合同当事人协商一致扣留质量保证金的，应在专用合同条款中予以明确。</w:t>
      </w:r>
    </w:p>
    <w:p w14:paraId="30F4D8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在工程项目竣工前，承包人已经提供履约担保的，发包人不得同时预留工程质量保证金。</w:t>
      </w:r>
    </w:p>
    <w:p w14:paraId="3C6D82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760914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承包人提供质量保证金有以下三种方式：</w:t>
      </w:r>
    </w:p>
    <w:p w14:paraId="0D3689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（1）质量保证金保函； </w:t>
      </w:r>
    </w:p>
    <w:p w14:paraId="392F27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（2）相应比例的工程款；</w:t>
      </w:r>
    </w:p>
    <w:p w14:paraId="756C7C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（3）双方约定的其他方式。</w:t>
      </w:r>
    </w:p>
    <w:p w14:paraId="17C7504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除专用合同条款另有约定外，质量保证金原则上采用上述第（1）种方式。</w:t>
      </w:r>
    </w:p>
    <w:p w14:paraId="3CD077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02DBD8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质量保证金的扣留有以下三种方式：</w:t>
      </w:r>
    </w:p>
    <w:p w14:paraId="65C47F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（1）在支付工程进度款时逐次扣留，在此情形下，质量保证金的计算基数不包括预付款的支付、扣回以及价格调整的金额；</w:t>
      </w:r>
    </w:p>
    <w:p w14:paraId="460DC3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（2）工</w:t>
      </w:r>
      <w:bookmarkStart w:id="364" w:name="#go6"/>
      <w:bookmarkEnd w:id="364"/>
      <w:r>
        <w:rPr>
          <w:rFonts w:hint="eastAsia" w:ascii="宋体" w:hAnsi="宋体" w:eastAsia="宋体" w:cs="宋体"/>
          <w:color w:val="auto"/>
          <w:sz w:val="24"/>
          <w:szCs w:val="24"/>
        </w:rPr>
        <w:t>程竣工结算时一次性扣留质量保证金；</w:t>
      </w:r>
    </w:p>
    <w:p w14:paraId="71DA951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（3）双方约定的其他扣留方式。</w:t>
      </w:r>
    </w:p>
    <w:p w14:paraId="486E1F3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除专用合同条款另有约定外，质量保证金的扣留原则上采用上述第（1）种方式。</w:t>
      </w:r>
    </w:p>
    <w:p w14:paraId="050A557D">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0F6301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发包人在退还质量保证金的同时按照中国人民银行发布的同期同类贷款基准利率支付利息。</w:t>
      </w:r>
    </w:p>
    <w:p w14:paraId="61EF9D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15.3.3 质量保证金的退还</w:t>
      </w:r>
    </w:p>
    <w:p w14:paraId="2604428C">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缺陷责任期内，承包人认真履行合同约定的责任，到期后，承包人可向发包人申请返还保证金。</w:t>
      </w:r>
    </w:p>
    <w:p w14:paraId="533EA738">
      <w:pPr>
        <w:autoSpaceDE w:val="0"/>
        <w:autoSpaceDN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ADDC1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发包人和承包人对保证金预留、返还以及工程维修质量、费用有争议的，按本合同第20条约定的争议和纠纷解决程序处理。</w:t>
      </w:r>
    </w:p>
    <w:p w14:paraId="1A6E4CD6">
      <w:pPr>
        <w:spacing w:line="300" w:lineRule="auto"/>
        <w:ind w:firstLine="480" w:firstLineChars="200"/>
        <w:jc w:val="left"/>
        <w:rPr>
          <w:rFonts w:hint="eastAsia" w:ascii="宋体" w:hAnsi="宋体" w:eastAsia="宋体" w:cs="宋体"/>
          <w:color w:val="auto"/>
          <w:sz w:val="24"/>
          <w:szCs w:val="24"/>
        </w:rPr>
      </w:pPr>
      <w:bookmarkStart w:id="365" w:name="_Toc351203602"/>
      <w:bookmarkStart w:id="366" w:name="_Toc337558819"/>
      <w:r>
        <w:rPr>
          <w:rFonts w:hint="eastAsia" w:ascii="宋体" w:hAnsi="宋体" w:eastAsia="宋体" w:cs="宋体"/>
          <w:color w:val="auto"/>
          <w:sz w:val="24"/>
          <w:szCs w:val="24"/>
        </w:rPr>
        <w:t>15.4 保修</w:t>
      </w:r>
      <w:bookmarkEnd w:id="365"/>
    </w:p>
    <w:bookmarkEnd w:id="362"/>
    <w:bookmarkEnd w:id="363"/>
    <w:bookmarkEnd w:id="366"/>
    <w:p w14:paraId="475D5DE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15.4.1保修责任</w:t>
      </w:r>
    </w:p>
    <w:p w14:paraId="7635D5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E28032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发包人未经竣工验收擅自使用工程的，保修期自转移占有之日起算。</w:t>
      </w:r>
    </w:p>
    <w:p w14:paraId="00029E5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15.4.2 修复费用</w:t>
      </w:r>
    </w:p>
    <w:p w14:paraId="1D5EC6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保修期内，修复的费用按照以下约定处理：</w:t>
      </w:r>
    </w:p>
    <w:p w14:paraId="375FEE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（1）保修期内，因承包人原因造成工程的缺陷、损坏，承包人应负责修复，并承担修复的费用以及因工程的缺陷、损坏造成的人身伤害和财产损失；</w:t>
      </w:r>
    </w:p>
    <w:p w14:paraId="79E3D4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（2）保修期内，因发包人使用不当造成工程的缺陷、损坏，可以委托承包人修复，但发包人应承担修复的费用，并支付承包人合理利润；</w:t>
      </w:r>
    </w:p>
    <w:p w14:paraId="0A8B19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（3）因其他原因造成工程的缺陷、损坏，可以委托承包人修复，发包人应承担修复的费用，并支付承包人合理的利润，因工程的缺陷、损坏造成的人身伤害和财产损失由责任方承担。</w:t>
      </w:r>
    </w:p>
    <w:p w14:paraId="476427D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1F784B0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39A78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15.4.4 未能修复</w:t>
      </w:r>
    </w:p>
    <w:p w14:paraId="5B2A8DF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E43C4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15.4.5 承包人出入权</w:t>
      </w:r>
    </w:p>
    <w:p w14:paraId="6E90058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DB0609D">
      <w:pPr>
        <w:pStyle w:val="8"/>
        <w:numPr>
          <w:ilvl w:val="0"/>
          <w:numId w:val="7"/>
        </w:numPr>
        <w:rPr>
          <w:rFonts w:hint="eastAsia" w:ascii="宋体" w:hAnsi="宋体" w:eastAsia="宋体" w:cs="宋体"/>
          <w:color w:val="auto"/>
        </w:rPr>
      </w:pPr>
      <w:bookmarkStart w:id="367" w:name="_Toc351203603"/>
      <w:bookmarkStart w:id="368" w:name="_Toc63471460"/>
      <w:bookmarkStart w:id="369" w:name="_Toc433901065"/>
      <w:bookmarkStart w:id="370" w:name="_Toc337558820"/>
      <w:r>
        <w:rPr>
          <w:rFonts w:hint="eastAsia" w:ascii="宋体" w:hAnsi="宋体" w:eastAsia="宋体" w:cs="宋体"/>
          <w:color w:val="auto"/>
        </w:rPr>
        <w:t>违约</w:t>
      </w:r>
      <w:bookmarkEnd w:id="367"/>
      <w:bookmarkEnd w:id="368"/>
      <w:bookmarkEnd w:id="369"/>
    </w:p>
    <w:bookmarkEnd w:id="370"/>
    <w:p w14:paraId="4D329BC3">
      <w:pPr>
        <w:spacing w:line="300" w:lineRule="auto"/>
        <w:ind w:firstLine="480" w:firstLineChars="200"/>
        <w:jc w:val="left"/>
        <w:rPr>
          <w:rFonts w:hint="eastAsia" w:ascii="宋体" w:hAnsi="宋体" w:eastAsia="宋体" w:cs="宋体"/>
          <w:color w:val="auto"/>
          <w:sz w:val="24"/>
          <w:szCs w:val="24"/>
        </w:rPr>
      </w:pPr>
      <w:bookmarkStart w:id="371" w:name="_Toc296346630"/>
      <w:bookmarkStart w:id="372" w:name="_Toc296503129"/>
      <w:bookmarkStart w:id="373" w:name="_Toc351203604"/>
      <w:bookmarkStart w:id="374" w:name="_Toc337558821"/>
      <w:r>
        <w:rPr>
          <w:rFonts w:hint="eastAsia" w:ascii="宋体" w:hAnsi="宋体" w:eastAsia="宋体" w:cs="宋体"/>
          <w:color w:val="auto"/>
          <w:sz w:val="24"/>
          <w:szCs w:val="24"/>
        </w:rPr>
        <w:t>16.1 发</w:t>
      </w:r>
      <w:bookmarkEnd w:id="371"/>
      <w:bookmarkEnd w:id="372"/>
      <w:r>
        <w:rPr>
          <w:rFonts w:hint="eastAsia" w:ascii="宋体" w:hAnsi="宋体" w:eastAsia="宋体" w:cs="宋体"/>
          <w:color w:val="auto"/>
          <w:sz w:val="24"/>
          <w:szCs w:val="24"/>
        </w:rPr>
        <w:t>包人违约</w:t>
      </w:r>
      <w:bookmarkEnd w:id="373"/>
    </w:p>
    <w:bookmarkEnd w:id="374"/>
    <w:p w14:paraId="519F9F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 发包人违约的情形</w:t>
      </w:r>
    </w:p>
    <w:p w14:paraId="30EB721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在合同履行过程中发生的下列情形，属于发包人违约：</w:t>
      </w:r>
    </w:p>
    <w:p w14:paraId="02B05A8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w:t>
      </w:r>
    </w:p>
    <w:p w14:paraId="7A154CD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（2）因发包人原因未能按合同约定支付合同价款的；</w:t>
      </w:r>
    </w:p>
    <w:p w14:paraId="73DA28B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w:t>
      </w:r>
    </w:p>
    <w:p w14:paraId="78C314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w:t>
      </w:r>
    </w:p>
    <w:p w14:paraId="29A2C89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（5）因发包人违反合同约定造成暂停施工的；</w:t>
      </w:r>
    </w:p>
    <w:p w14:paraId="3C4220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（6）发包人无正当理由没有在约定期限内发出复工指示，导致承包人无法复工的；</w:t>
      </w:r>
    </w:p>
    <w:p w14:paraId="10C10B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（7）发包人明确表示或者以其行为表明不履行合同主要义务的；</w:t>
      </w:r>
    </w:p>
    <w:p w14:paraId="3227F3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（8）发包人未能按照合同约定履行其他义务的。</w:t>
      </w:r>
    </w:p>
    <w:p w14:paraId="3115738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46156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16.1.2 发包人违约的责任</w:t>
      </w:r>
    </w:p>
    <w:p w14:paraId="7812D8C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发包人应承担因其违约给承包人增加的费用和（或）延误的工期，并支付承包人合理的利润。此外，合同当事人可在专用合同条款中另行约定发包人违约责任的承担方式和计算方法。</w:t>
      </w:r>
    </w:p>
    <w:p w14:paraId="2DBD353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46DC0CF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5304C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16.1.4 因发包人违约解除合同后的付款</w:t>
      </w:r>
    </w:p>
    <w:p w14:paraId="0B1470E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承包人按照本款约定解除合同的，发包人应在解除合同后28天内支付下列款项，并解除履约担保：</w:t>
      </w:r>
    </w:p>
    <w:p w14:paraId="56C29C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（1）合同解除前所完成工作的价款；</w:t>
      </w:r>
    </w:p>
    <w:p w14:paraId="760FAF6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（2）承包人为工程施工订购并已付款的材料、工程设备和其他物品的价款；</w:t>
      </w:r>
    </w:p>
    <w:p w14:paraId="1AA4F87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（3）承包人撤离施工现场以及遣散承包人人员的款项；</w:t>
      </w:r>
    </w:p>
    <w:p w14:paraId="6087C7E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（4）按照合同约定在合同解除前应支付的违约金；</w:t>
      </w:r>
    </w:p>
    <w:p w14:paraId="30370F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（5）按照合同约定应当支付给承包人的其他款项；</w:t>
      </w:r>
    </w:p>
    <w:p w14:paraId="0DA4C31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（6）按照合同约定应退还的质量保证金；</w:t>
      </w:r>
    </w:p>
    <w:p w14:paraId="3BB192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（7）因解除合同给承包人造成的损失。</w:t>
      </w:r>
    </w:p>
    <w:p w14:paraId="44E090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合同当事人未能就解除合同后的结清达成一致的，按照第20条〔争议解决〕的约定处理。</w:t>
      </w:r>
    </w:p>
    <w:p w14:paraId="1FEB7C5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承包人应妥善做好已完工程和与工程有关的已购材料、工程设备的保护和移交工作，并将施工设备和人员撤出施工现场，发包人应为承包人撤出提供必要条件。</w:t>
      </w:r>
    </w:p>
    <w:p w14:paraId="1C4D6A0B">
      <w:pPr>
        <w:spacing w:line="300" w:lineRule="auto"/>
        <w:ind w:firstLine="480" w:firstLineChars="200"/>
        <w:jc w:val="left"/>
        <w:rPr>
          <w:rFonts w:hint="eastAsia" w:ascii="宋体" w:hAnsi="宋体" w:eastAsia="宋体" w:cs="宋体"/>
          <w:color w:val="auto"/>
          <w:sz w:val="24"/>
          <w:szCs w:val="24"/>
        </w:rPr>
      </w:pPr>
      <w:bookmarkStart w:id="375" w:name="_Toc351203605"/>
      <w:bookmarkStart w:id="376" w:name="_Toc296346632"/>
      <w:bookmarkStart w:id="377" w:name="_Toc337558822"/>
      <w:bookmarkStart w:id="378" w:name="_Toc296503131"/>
      <w:r>
        <w:rPr>
          <w:rFonts w:hint="eastAsia" w:ascii="宋体" w:hAnsi="宋体" w:eastAsia="宋体" w:cs="宋体"/>
          <w:color w:val="auto"/>
          <w:sz w:val="24"/>
          <w:szCs w:val="24"/>
        </w:rPr>
        <w:t>16.2 承包人违约</w:t>
      </w:r>
      <w:bookmarkEnd w:id="375"/>
    </w:p>
    <w:bookmarkEnd w:id="376"/>
    <w:bookmarkEnd w:id="377"/>
    <w:bookmarkEnd w:id="378"/>
    <w:p w14:paraId="394107B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469B545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在合同履行过程中发生的下列情形，属于承包人违约：</w:t>
      </w:r>
    </w:p>
    <w:p w14:paraId="0FC2FA0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（1）承包人违反合同约定进行转包或违法分包的；</w:t>
      </w:r>
    </w:p>
    <w:p w14:paraId="74E3D83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（2）承包人违反合同约定采购和使用不合格的材料和工程设备的；</w:t>
      </w:r>
    </w:p>
    <w:p w14:paraId="1A45FFD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（3）因承包人原因导致工程质量不符合合同要求的； </w:t>
      </w:r>
    </w:p>
    <w:p w14:paraId="5BC010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（4）承包人违反第8.9款〔材料与设备专用要求〕的约定，未经批准，私自将已按照合同约定进入施工现场的材料或设备撤离施工现场的；</w:t>
      </w:r>
    </w:p>
    <w:p w14:paraId="6CB905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（5）承包人未能按施工进度计划及时完成合同约定的工作，造成工期延误的；</w:t>
      </w:r>
    </w:p>
    <w:p w14:paraId="13D96BA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（6）承包人在缺陷责任期及保修期内，未能在合理期限对工程缺陷进行修复，或拒绝按发包人要求进行修复的；</w:t>
      </w:r>
    </w:p>
    <w:p w14:paraId="4EE7B05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（7）承包人明确表示或者以其行为表明不履行合同主要义务的；</w:t>
      </w:r>
    </w:p>
    <w:p w14:paraId="28ED26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（8）承包人未能按照合同约定履行其他义务的。</w:t>
      </w:r>
    </w:p>
    <w:p w14:paraId="67894C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承包人发生除本项第（7）目约定以外的其他违约情况时，监理人可向承包人发出整改通知，要求其在指定的期限内改正。</w:t>
      </w:r>
    </w:p>
    <w:p w14:paraId="09C6A76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16.2.2 承包人违约的责任</w:t>
      </w:r>
    </w:p>
    <w:p w14:paraId="4003C4F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承包人应承担因其违约行为而增加的费用和（或）延误的工期。此外，合同当事人可在专用合同条款中另行约定承包人违约责任的承担方式和计算方法。</w:t>
      </w:r>
    </w:p>
    <w:p w14:paraId="671D162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6A3D5AE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1BC0A6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16.2.4因承包人违约解除合同后的处理</w:t>
      </w:r>
    </w:p>
    <w:p w14:paraId="5718179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因承包人原因导致合同解除的，则合同当事人应在合同解除后28天内完成估价、付款和清算，并按以下约定执行：</w:t>
      </w:r>
    </w:p>
    <w:p w14:paraId="282A31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（1）合同解除后，按第4.4款〔商定或确定〕商定或确定承包人实际完成工作对应的合同价款，以及承包人已提供的材料、工程设备、施工设备和临时工程等的价值；</w:t>
      </w:r>
    </w:p>
    <w:p w14:paraId="2267E72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（2）合同解除后，承包人应支付的违约金；</w:t>
      </w:r>
    </w:p>
    <w:p w14:paraId="2D4EA9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（3）合同解除后，因解除合同给发包人造成的损失；</w:t>
      </w:r>
    </w:p>
    <w:p w14:paraId="579384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（4）合同解除后，承包人应按照发包人要求和监理人的指示完成现场的清理和撤离；</w:t>
      </w:r>
    </w:p>
    <w:p w14:paraId="1FF220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（5）发包人和承包人应在合同解除后进行清算，出具最终结清付款证书，结清全部款项。</w:t>
      </w:r>
    </w:p>
    <w:p w14:paraId="4FD07B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2E178AA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16.2.5采购合同权益转让</w:t>
      </w:r>
    </w:p>
    <w:p w14:paraId="3496C83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2F36981">
      <w:pPr>
        <w:spacing w:line="300" w:lineRule="auto"/>
        <w:ind w:firstLine="480" w:firstLineChars="200"/>
        <w:jc w:val="left"/>
        <w:rPr>
          <w:rFonts w:hint="eastAsia" w:ascii="宋体" w:hAnsi="宋体" w:eastAsia="宋体" w:cs="宋体"/>
          <w:color w:val="auto"/>
          <w:sz w:val="24"/>
          <w:szCs w:val="24"/>
        </w:rPr>
      </w:pPr>
      <w:bookmarkStart w:id="379" w:name="_Toc351203606"/>
      <w:r>
        <w:rPr>
          <w:rFonts w:hint="eastAsia" w:ascii="宋体" w:hAnsi="宋体" w:eastAsia="宋体" w:cs="宋体"/>
          <w:color w:val="auto"/>
          <w:sz w:val="24"/>
          <w:szCs w:val="24"/>
        </w:rPr>
        <w:t>16.3 第三人造成的违约</w:t>
      </w:r>
      <w:bookmarkEnd w:id="379"/>
    </w:p>
    <w:p w14:paraId="2292949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在履行合同过程中，一方当事人因第三人的原因造成违约的，应当向对方当事人承担违约责任。一方当事人和第三人之间的纠纷，依照法律规定或者按照约定解决。</w:t>
      </w:r>
    </w:p>
    <w:p w14:paraId="111EC3CA">
      <w:pPr>
        <w:pStyle w:val="8"/>
        <w:numPr>
          <w:ilvl w:val="0"/>
          <w:numId w:val="7"/>
        </w:numPr>
        <w:rPr>
          <w:rFonts w:hint="eastAsia" w:ascii="宋体" w:hAnsi="宋体" w:eastAsia="宋体" w:cs="宋体"/>
          <w:color w:val="auto"/>
        </w:rPr>
      </w:pPr>
      <w:bookmarkStart w:id="380" w:name="_Toc351203607"/>
      <w:bookmarkStart w:id="381" w:name="_Toc433901066"/>
      <w:bookmarkStart w:id="382" w:name="_Toc63471461"/>
      <w:bookmarkStart w:id="383" w:name="_Toc296346617"/>
      <w:bookmarkStart w:id="384" w:name="_Toc296503116"/>
      <w:bookmarkStart w:id="385" w:name="_Toc337558823"/>
      <w:r>
        <w:rPr>
          <w:rFonts w:hint="eastAsia" w:ascii="宋体" w:hAnsi="宋体" w:eastAsia="宋体" w:cs="宋体"/>
          <w:color w:val="auto"/>
        </w:rPr>
        <w:t>不可抗力</w:t>
      </w:r>
      <w:bookmarkEnd w:id="380"/>
      <w:bookmarkEnd w:id="381"/>
      <w:r>
        <w:rPr>
          <w:rFonts w:hint="eastAsia" w:ascii="宋体" w:hAnsi="宋体" w:eastAsia="宋体" w:cs="宋体"/>
          <w:color w:val="auto"/>
        </w:rPr>
        <w:t xml:space="preserve"> </w:t>
      </w:r>
      <w:bookmarkEnd w:id="382"/>
      <w:bookmarkEnd w:id="383"/>
      <w:bookmarkEnd w:id="384"/>
      <w:bookmarkEnd w:id="385"/>
    </w:p>
    <w:p w14:paraId="4E71BB81">
      <w:pPr>
        <w:spacing w:line="300" w:lineRule="auto"/>
        <w:ind w:firstLine="480" w:firstLineChars="200"/>
        <w:jc w:val="left"/>
        <w:rPr>
          <w:rFonts w:hint="eastAsia" w:ascii="宋体" w:hAnsi="宋体" w:eastAsia="宋体" w:cs="宋体"/>
          <w:color w:val="auto"/>
          <w:sz w:val="24"/>
          <w:szCs w:val="24"/>
        </w:rPr>
      </w:pPr>
      <w:bookmarkStart w:id="386" w:name="_Toc351203608"/>
      <w:bookmarkStart w:id="387" w:name="_Toc337558824"/>
      <w:bookmarkStart w:id="388" w:name="_Toc296503117"/>
      <w:bookmarkStart w:id="389" w:name="_Toc296346618"/>
      <w:r>
        <w:rPr>
          <w:rFonts w:hint="eastAsia" w:ascii="宋体" w:hAnsi="宋体" w:eastAsia="宋体" w:cs="宋体"/>
          <w:color w:val="auto"/>
          <w:sz w:val="24"/>
          <w:szCs w:val="24"/>
        </w:rPr>
        <w:t>17.1 不可抗力的确认</w:t>
      </w:r>
      <w:bookmarkEnd w:id="386"/>
    </w:p>
    <w:bookmarkEnd w:id="387"/>
    <w:bookmarkEnd w:id="388"/>
    <w:bookmarkEnd w:id="389"/>
    <w:p w14:paraId="0E30C1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6B59FA9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18092B0">
      <w:pPr>
        <w:spacing w:line="300" w:lineRule="auto"/>
        <w:ind w:firstLine="480" w:firstLineChars="200"/>
        <w:jc w:val="left"/>
        <w:rPr>
          <w:rFonts w:hint="eastAsia" w:ascii="宋体" w:hAnsi="宋体" w:eastAsia="宋体" w:cs="宋体"/>
          <w:color w:val="auto"/>
          <w:sz w:val="24"/>
          <w:szCs w:val="24"/>
        </w:rPr>
      </w:pPr>
      <w:bookmarkStart w:id="390" w:name="_Toc351203609"/>
      <w:bookmarkStart w:id="391" w:name="_Toc296503118"/>
      <w:bookmarkStart w:id="392" w:name="_Toc337558825"/>
      <w:bookmarkStart w:id="393" w:name="_Toc296346619"/>
      <w:r>
        <w:rPr>
          <w:rFonts w:hint="eastAsia" w:ascii="宋体" w:hAnsi="宋体" w:eastAsia="宋体" w:cs="宋体"/>
          <w:color w:val="auto"/>
          <w:sz w:val="24"/>
          <w:szCs w:val="24"/>
        </w:rPr>
        <w:t>17.2 不可抗力的通知</w:t>
      </w:r>
      <w:bookmarkEnd w:id="390"/>
    </w:p>
    <w:bookmarkEnd w:id="391"/>
    <w:bookmarkEnd w:id="392"/>
    <w:bookmarkEnd w:id="393"/>
    <w:p w14:paraId="000255D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合同一方当事人遇到不可抗力事件，使其履行合同义务受到阻碍时，应立即通知合同另一方当事人和监理人，书面说明不可抗力和受阻碍的详细情况，并提供必要的证明。</w:t>
      </w:r>
    </w:p>
    <w:p w14:paraId="4F5018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48E3444A">
      <w:pPr>
        <w:spacing w:line="300" w:lineRule="auto"/>
        <w:ind w:firstLine="480" w:firstLineChars="200"/>
        <w:jc w:val="left"/>
        <w:rPr>
          <w:rFonts w:hint="eastAsia" w:ascii="宋体" w:hAnsi="宋体" w:eastAsia="宋体" w:cs="宋体"/>
          <w:color w:val="auto"/>
          <w:sz w:val="24"/>
          <w:szCs w:val="24"/>
        </w:rPr>
      </w:pPr>
      <w:bookmarkStart w:id="394" w:name="_Toc351203610"/>
      <w:bookmarkStart w:id="395" w:name="_Toc296346620"/>
      <w:bookmarkStart w:id="396" w:name="_Toc337558826"/>
      <w:bookmarkStart w:id="397" w:name="_Toc296503119"/>
      <w:r>
        <w:rPr>
          <w:rFonts w:hint="eastAsia" w:ascii="宋体" w:hAnsi="宋体" w:eastAsia="宋体" w:cs="宋体"/>
          <w:color w:val="auto"/>
          <w:sz w:val="24"/>
          <w:szCs w:val="24"/>
        </w:rPr>
        <w:t>17.3 不可抗力后果的承担</w:t>
      </w:r>
      <w:bookmarkEnd w:id="394"/>
    </w:p>
    <w:bookmarkEnd w:id="395"/>
    <w:bookmarkEnd w:id="396"/>
    <w:bookmarkEnd w:id="397"/>
    <w:p w14:paraId="3B8456D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17.3.1 不可抗力引起的后果及造成的损失由合同当事人按照法律规定及合同约定各自承担。不可抗力发生前已完成的工程应当按照合同约定进行计量支付。</w:t>
      </w:r>
    </w:p>
    <w:p w14:paraId="7158C2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17.3.2 不可抗力导致的人员伤亡、财产损失、费用增加和（或）工期延误等后果，由合同当事人按以下原则承担：</w:t>
      </w:r>
    </w:p>
    <w:p w14:paraId="0EB88E9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（1）永久工程、已运至施工现场的材料和工程设备的损坏，以及因工程损坏造成的第三人人员伤亡和财产损失由发包人承担；</w:t>
      </w:r>
    </w:p>
    <w:p w14:paraId="10D8C7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（2）承包人施工设备的损坏由承包人承担；</w:t>
      </w:r>
    </w:p>
    <w:p w14:paraId="72DF9AF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（3）发包人和承包人承担各自人员伤亡和财产的损失；</w:t>
      </w:r>
    </w:p>
    <w:p w14:paraId="15D2D2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F0B77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（5）因不可抗力引起或将引起工期延误，发包人要求赶工的，由此增加的赶工费用由发包人承担；</w:t>
      </w:r>
    </w:p>
    <w:p w14:paraId="790E74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（6）承包人在停工期间按照发包人要求照管、清理和修复工程的费用由发包人承担。</w:t>
      </w:r>
    </w:p>
    <w:p w14:paraId="0F8CC7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不可抗力发生后，合同当事人均应采取措施尽量避免和减少损失的扩大，任何一方当事人没有采取有效措施导致损失扩大的，应对扩大的损失承担责任。</w:t>
      </w:r>
    </w:p>
    <w:p w14:paraId="724A36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因合同一方迟延履行合同义务，在迟延履行期间遭遇不可抗力的，不免除其违约责任。</w:t>
      </w:r>
    </w:p>
    <w:p w14:paraId="43F98D9B">
      <w:pPr>
        <w:spacing w:line="300" w:lineRule="auto"/>
        <w:ind w:firstLine="480" w:firstLineChars="200"/>
        <w:jc w:val="left"/>
        <w:rPr>
          <w:rFonts w:hint="eastAsia" w:ascii="宋体" w:hAnsi="宋体" w:eastAsia="宋体" w:cs="宋体"/>
          <w:color w:val="auto"/>
          <w:sz w:val="24"/>
          <w:szCs w:val="24"/>
        </w:rPr>
      </w:pPr>
      <w:bookmarkStart w:id="398" w:name="_Toc351203611"/>
      <w:bookmarkStart w:id="399" w:name="_Toc337558827"/>
      <w:r>
        <w:rPr>
          <w:rFonts w:hint="eastAsia" w:ascii="宋体" w:hAnsi="宋体" w:eastAsia="宋体" w:cs="宋体"/>
          <w:color w:val="auto"/>
          <w:sz w:val="24"/>
          <w:szCs w:val="24"/>
        </w:rPr>
        <w:t>17.4 因不可抗力解除合同</w:t>
      </w:r>
      <w:bookmarkEnd w:id="398"/>
    </w:p>
    <w:bookmarkEnd w:id="399"/>
    <w:p w14:paraId="7A11992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70E361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（1）合同解除前承包人已完成工作的价款；</w:t>
      </w:r>
    </w:p>
    <w:p w14:paraId="647D6B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（2）承包人为工程订购的并已交付给承包人，或承包人有责任接受交付的材料、工程设备和其他物品的价款；</w:t>
      </w:r>
    </w:p>
    <w:p w14:paraId="6238CF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（3）发包人要求承包人退货或解除订货合同而产生的费用，或因不能退货或解除合同而产生的损失；</w:t>
      </w:r>
    </w:p>
    <w:p w14:paraId="5DF8FD1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（4）承包人撤离施工现场以及遣散承包人人员的费用；</w:t>
      </w:r>
    </w:p>
    <w:p w14:paraId="4878BCC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（5）按照合同约定在合同解除前应支付给承包人的其他款项；</w:t>
      </w:r>
    </w:p>
    <w:p w14:paraId="2E027E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（6）扣减承包人按照合同约定应向发包人支付的款项；</w:t>
      </w:r>
    </w:p>
    <w:p w14:paraId="797F2FB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（7）双方商定或确定的其他款项。</w:t>
      </w:r>
    </w:p>
    <w:p w14:paraId="3AB7D4B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除专用合同条款另有约定外，合同解除后，发包人应在商定或确定上述款项后28天内完成上述款项的支付。</w:t>
      </w:r>
    </w:p>
    <w:p w14:paraId="0EABA745">
      <w:pPr>
        <w:pStyle w:val="8"/>
        <w:numPr>
          <w:ilvl w:val="0"/>
          <w:numId w:val="7"/>
        </w:numPr>
        <w:rPr>
          <w:rFonts w:hint="eastAsia" w:ascii="宋体" w:hAnsi="宋体" w:eastAsia="宋体" w:cs="宋体"/>
          <w:color w:val="auto"/>
        </w:rPr>
      </w:pPr>
      <w:bookmarkStart w:id="400" w:name="_Toc63471462"/>
      <w:bookmarkStart w:id="401" w:name="_Toc433901067"/>
      <w:bookmarkStart w:id="402" w:name="_Toc351203612"/>
      <w:bookmarkStart w:id="403" w:name="_Toc296503120"/>
      <w:bookmarkStart w:id="404" w:name="_Toc296346621"/>
      <w:bookmarkStart w:id="405" w:name="_Toc337558828"/>
      <w:r>
        <w:rPr>
          <w:rFonts w:hint="eastAsia" w:ascii="宋体" w:hAnsi="宋体" w:eastAsia="宋体" w:cs="宋体"/>
          <w:color w:val="auto"/>
        </w:rPr>
        <w:t>保险</w:t>
      </w:r>
      <w:bookmarkEnd w:id="400"/>
      <w:bookmarkEnd w:id="401"/>
      <w:bookmarkEnd w:id="402"/>
    </w:p>
    <w:bookmarkEnd w:id="403"/>
    <w:bookmarkEnd w:id="404"/>
    <w:bookmarkEnd w:id="405"/>
    <w:p w14:paraId="1BF053FA">
      <w:pPr>
        <w:spacing w:line="300" w:lineRule="auto"/>
        <w:ind w:firstLine="480" w:firstLineChars="200"/>
        <w:jc w:val="left"/>
        <w:rPr>
          <w:rFonts w:hint="eastAsia" w:ascii="宋体" w:hAnsi="宋体" w:eastAsia="宋体" w:cs="宋体"/>
          <w:color w:val="auto"/>
          <w:sz w:val="24"/>
          <w:szCs w:val="24"/>
        </w:rPr>
      </w:pPr>
      <w:bookmarkStart w:id="406" w:name="_Toc351203613"/>
      <w:bookmarkStart w:id="407" w:name="_Toc296346622"/>
      <w:bookmarkStart w:id="408" w:name="_Toc337558829"/>
      <w:bookmarkStart w:id="409" w:name="_Toc296503121"/>
      <w:r>
        <w:rPr>
          <w:rFonts w:hint="eastAsia" w:ascii="宋体" w:hAnsi="宋体" w:eastAsia="宋体" w:cs="宋体"/>
          <w:color w:val="auto"/>
          <w:sz w:val="24"/>
          <w:szCs w:val="24"/>
        </w:rPr>
        <w:t>18.1 工程保险</w:t>
      </w:r>
      <w:bookmarkEnd w:id="406"/>
    </w:p>
    <w:bookmarkEnd w:id="407"/>
    <w:bookmarkEnd w:id="408"/>
    <w:bookmarkEnd w:id="409"/>
    <w:p w14:paraId="2885ED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除专用合同条款另有约定外，发包人应投保建筑工程一切险或安装工程一切险；发包人委托承包人投保的，因投保产生的保险费和其他相关费用由发包人承担。</w:t>
      </w:r>
    </w:p>
    <w:p w14:paraId="4E5C642D">
      <w:pPr>
        <w:spacing w:line="300" w:lineRule="auto"/>
        <w:ind w:firstLine="480" w:firstLineChars="200"/>
        <w:jc w:val="left"/>
        <w:rPr>
          <w:rFonts w:hint="eastAsia" w:ascii="宋体" w:hAnsi="宋体" w:eastAsia="宋体" w:cs="宋体"/>
          <w:color w:val="auto"/>
          <w:sz w:val="24"/>
          <w:szCs w:val="24"/>
        </w:rPr>
      </w:pPr>
      <w:bookmarkStart w:id="410" w:name="_Toc351203614"/>
      <w:bookmarkStart w:id="411" w:name="_Toc296503122"/>
      <w:bookmarkStart w:id="412" w:name="_Toc337558830"/>
      <w:bookmarkStart w:id="413" w:name="_Toc296346623"/>
      <w:r>
        <w:rPr>
          <w:rFonts w:hint="eastAsia" w:ascii="宋体" w:hAnsi="宋体" w:eastAsia="宋体" w:cs="宋体"/>
          <w:color w:val="auto"/>
          <w:sz w:val="24"/>
          <w:szCs w:val="24"/>
        </w:rPr>
        <w:t>18.2 工伤保险</w:t>
      </w:r>
      <w:bookmarkEnd w:id="410"/>
    </w:p>
    <w:bookmarkEnd w:id="411"/>
    <w:bookmarkEnd w:id="412"/>
    <w:bookmarkEnd w:id="413"/>
    <w:p w14:paraId="4F8024F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18.2.1 发包人应依照法律规定参加工伤保险，并为在施工现场的全部员工办理工伤保险，缴纳工伤保险费，并要求监理人及由发包人为履行合同聘请的第三方依法参加工伤保险。</w:t>
      </w:r>
    </w:p>
    <w:p w14:paraId="2F7DC80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18.2.2 承包人应依照法律规定参加工伤保险，并为其履行合同的全部员工办理工伤保险，缴纳工伤保险费，并要求分包人及由承包人为履行合同聘请的第三方依法参加工伤保险。</w:t>
      </w:r>
    </w:p>
    <w:p w14:paraId="6F054ED3">
      <w:pPr>
        <w:spacing w:line="300" w:lineRule="auto"/>
        <w:ind w:firstLine="480" w:firstLineChars="200"/>
        <w:jc w:val="left"/>
        <w:rPr>
          <w:rFonts w:hint="eastAsia" w:ascii="宋体" w:hAnsi="宋体" w:eastAsia="宋体" w:cs="宋体"/>
          <w:color w:val="auto"/>
          <w:sz w:val="24"/>
          <w:szCs w:val="24"/>
        </w:rPr>
      </w:pPr>
      <w:bookmarkStart w:id="414" w:name="_Toc351203615"/>
      <w:bookmarkStart w:id="415" w:name="_Toc337558831"/>
      <w:bookmarkStart w:id="416" w:name="_Toc296503125"/>
      <w:bookmarkStart w:id="417" w:name="_Toc296346626"/>
      <w:r>
        <w:rPr>
          <w:rFonts w:hint="eastAsia" w:ascii="宋体" w:hAnsi="宋体" w:eastAsia="宋体" w:cs="宋体"/>
          <w:color w:val="auto"/>
          <w:sz w:val="24"/>
          <w:szCs w:val="24"/>
        </w:rPr>
        <w:t>18.3其他保险</w:t>
      </w:r>
      <w:bookmarkEnd w:id="414"/>
    </w:p>
    <w:bookmarkEnd w:id="415"/>
    <w:bookmarkEnd w:id="416"/>
    <w:bookmarkEnd w:id="417"/>
    <w:p w14:paraId="2BB488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发包人和承包人可以为其施工现场的全部人员办理意外伤害保险并支付保险费，包括其员工及为履行合同聘请的第三方的人员，具体事项由合同当事人在专用合同条款约定。</w:t>
      </w:r>
    </w:p>
    <w:p w14:paraId="0AA8691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除专用合同条款另有约定外，承包人应为其施工设备等办理财产保险。</w:t>
      </w:r>
    </w:p>
    <w:p w14:paraId="1F8A06EE">
      <w:pPr>
        <w:spacing w:line="300" w:lineRule="auto"/>
        <w:ind w:firstLine="480" w:firstLineChars="200"/>
        <w:jc w:val="left"/>
        <w:rPr>
          <w:rFonts w:hint="eastAsia" w:ascii="宋体" w:hAnsi="宋体" w:eastAsia="宋体" w:cs="宋体"/>
          <w:color w:val="auto"/>
          <w:sz w:val="24"/>
          <w:szCs w:val="24"/>
        </w:rPr>
      </w:pPr>
      <w:bookmarkStart w:id="418" w:name="_Toc351203616"/>
      <w:r>
        <w:rPr>
          <w:rFonts w:hint="eastAsia" w:ascii="宋体" w:hAnsi="宋体" w:eastAsia="宋体" w:cs="宋体"/>
          <w:color w:val="auto"/>
          <w:sz w:val="24"/>
          <w:szCs w:val="24"/>
        </w:rPr>
        <w:t>18.4持续保险</w:t>
      </w:r>
      <w:bookmarkEnd w:id="418"/>
    </w:p>
    <w:p w14:paraId="572E6A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合同当事人应与保险人保持联系，使保险人能够随时了解工程实施中的变动，并确保按保险合同条款要求持续保险。</w:t>
      </w:r>
    </w:p>
    <w:p w14:paraId="0099B554">
      <w:pPr>
        <w:spacing w:line="300" w:lineRule="auto"/>
        <w:ind w:firstLine="480" w:firstLineChars="200"/>
        <w:jc w:val="left"/>
        <w:rPr>
          <w:rFonts w:hint="eastAsia" w:ascii="宋体" w:hAnsi="宋体" w:eastAsia="宋体" w:cs="宋体"/>
          <w:color w:val="auto"/>
          <w:sz w:val="24"/>
          <w:szCs w:val="24"/>
        </w:rPr>
      </w:pPr>
      <w:bookmarkStart w:id="419" w:name="_Toc351203617"/>
      <w:bookmarkStart w:id="420" w:name="_Toc337558832"/>
      <w:bookmarkStart w:id="421" w:name="_Toc296503126"/>
      <w:bookmarkStart w:id="422" w:name="_Toc296346627"/>
      <w:r>
        <w:rPr>
          <w:rFonts w:hint="eastAsia" w:ascii="宋体" w:hAnsi="宋体" w:eastAsia="宋体" w:cs="宋体"/>
          <w:color w:val="auto"/>
          <w:sz w:val="24"/>
          <w:szCs w:val="24"/>
        </w:rPr>
        <w:t>18.5 保险凭证</w:t>
      </w:r>
      <w:bookmarkEnd w:id="419"/>
    </w:p>
    <w:bookmarkEnd w:id="420"/>
    <w:bookmarkEnd w:id="421"/>
    <w:bookmarkEnd w:id="422"/>
    <w:p w14:paraId="4D2FE3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合同当事人应及时向另一方当事人提交其已投保的各项保险的凭证和保险单复印件。</w:t>
      </w:r>
    </w:p>
    <w:p w14:paraId="0862BF68">
      <w:pPr>
        <w:spacing w:line="300" w:lineRule="auto"/>
        <w:ind w:firstLine="480" w:firstLineChars="200"/>
        <w:jc w:val="left"/>
        <w:rPr>
          <w:rFonts w:hint="eastAsia" w:ascii="宋体" w:hAnsi="宋体" w:eastAsia="宋体" w:cs="宋体"/>
          <w:color w:val="auto"/>
          <w:sz w:val="24"/>
          <w:szCs w:val="24"/>
        </w:rPr>
      </w:pPr>
      <w:bookmarkStart w:id="423" w:name="_Toc351203618"/>
      <w:bookmarkStart w:id="424" w:name="_Toc296503127"/>
      <w:bookmarkStart w:id="425" w:name="_Toc296346628"/>
      <w:bookmarkStart w:id="426" w:name="_Toc337558833"/>
      <w:r>
        <w:rPr>
          <w:rFonts w:hint="eastAsia" w:ascii="宋体" w:hAnsi="宋体" w:eastAsia="宋体" w:cs="宋体"/>
          <w:color w:val="auto"/>
          <w:sz w:val="24"/>
          <w:szCs w:val="24"/>
        </w:rPr>
        <w:t>18.6 未按约定投保的补救</w:t>
      </w:r>
      <w:bookmarkEnd w:id="423"/>
    </w:p>
    <w:bookmarkEnd w:id="424"/>
    <w:bookmarkEnd w:id="425"/>
    <w:bookmarkEnd w:id="426"/>
    <w:p w14:paraId="05C6EB8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6F3558D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1F7234CD">
      <w:pPr>
        <w:spacing w:line="300" w:lineRule="auto"/>
        <w:ind w:firstLine="480" w:firstLineChars="200"/>
        <w:jc w:val="left"/>
        <w:rPr>
          <w:rFonts w:hint="eastAsia" w:ascii="宋体" w:hAnsi="宋体" w:eastAsia="宋体" w:cs="宋体"/>
          <w:color w:val="auto"/>
          <w:sz w:val="24"/>
          <w:szCs w:val="24"/>
        </w:rPr>
      </w:pPr>
      <w:bookmarkStart w:id="427" w:name="_Toc351203619"/>
      <w:bookmarkStart w:id="428" w:name="_Toc337558834"/>
      <w:r>
        <w:rPr>
          <w:rFonts w:hint="eastAsia" w:ascii="宋体" w:hAnsi="宋体" w:eastAsia="宋体" w:cs="宋体"/>
          <w:color w:val="auto"/>
          <w:sz w:val="24"/>
          <w:szCs w:val="24"/>
        </w:rPr>
        <w:t>18.7 通知义务</w:t>
      </w:r>
      <w:bookmarkEnd w:id="427"/>
    </w:p>
    <w:bookmarkEnd w:id="428"/>
    <w:p w14:paraId="260A730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2F345EA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保险事故发生时，投保人应按照保险合同规定的条件和期限及时向保险人报告。发包人和承包人应当在知道保险事故发生后及时通知对方。</w:t>
      </w:r>
    </w:p>
    <w:p w14:paraId="3E61B70A">
      <w:pPr>
        <w:pStyle w:val="8"/>
        <w:numPr>
          <w:ilvl w:val="0"/>
          <w:numId w:val="7"/>
        </w:numPr>
        <w:rPr>
          <w:rFonts w:hint="eastAsia" w:ascii="宋体" w:hAnsi="宋体" w:eastAsia="宋体" w:cs="宋体"/>
          <w:color w:val="auto"/>
        </w:rPr>
      </w:pPr>
      <w:bookmarkStart w:id="429" w:name="_Toc433901068"/>
      <w:bookmarkStart w:id="430" w:name="_Toc63471463"/>
      <w:bookmarkStart w:id="431" w:name="_Toc351203620"/>
      <w:bookmarkStart w:id="432" w:name="_Toc296346641"/>
      <w:bookmarkStart w:id="433" w:name="_Toc337558835"/>
      <w:bookmarkStart w:id="434" w:name="_Toc296503140"/>
      <w:r>
        <w:rPr>
          <w:rFonts w:hint="eastAsia" w:ascii="宋体" w:hAnsi="宋体" w:eastAsia="宋体" w:cs="宋体"/>
          <w:color w:val="auto"/>
        </w:rPr>
        <w:t>索赔</w:t>
      </w:r>
      <w:bookmarkEnd w:id="429"/>
      <w:bookmarkEnd w:id="430"/>
      <w:bookmarkEnd w:id="431"/>
    </w:p>
    <w:bookmarkEnd w:id="432"/>
    <w:bookmarkEnd w:id="433"/>
    <w:bookmarkEnd w:id="434"/>
    <w:p w14:paraId="2DBD0181">
      <w:pPr>
        <w:spacing w:line="300" w:lineRule="auto"/>
        <w:ind w:firstLine="480" w:firstLineChars="200"/>
        <w:jc w:val="left"/>
        <w:rPr>
          <w:rFonts w:hint="eastAsia" w:ascii="宋体" w:hAnsi="宋体" w:eastAsia="宋体" w:cs="宋体"/>
          <w:color w:val="auto"/>
          <w:sz w:val="24"/>
          <w:szCs w:val="24"/>
        </w:rPr>
      </w:pPr>
      <w:bookmarkStart w:id="435" w:name="_Toc351203621"/>
      <w:bookmarkStart w:id="436" w:name="_Toc337558836"/>
      <w:bookmarkStart w:id="437" w:name="_Toc296503141"/>
      <w:bookmarkStart w:id="438" w:name="_Toc296346642"/>
      <w:r>
        <w:rPr>
          <w:rFonts w:hint="eastAsia" w:ascii="宋体" w:hAnsi="宋体" w:eastAsia="宋体" w:cs="宋体"/>
          <w:color w:val="auto"/>
          <w:sz w:val="24"/>
          <w:szCs w:val="24"/>
        </w:rPr>
        <w:t>19.1承包人的索赔</w:t>
      </w:r>
      <w:bookmarkEnd w:id="435"/>
    </w:p>
    <w:bookmarkEnd w:id="436"/>
    <w:bookmarkEnd w:id="437"/>
    <w:bookmarkEnd w:id="438"/>
    <w:p w14:paraId="255A832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根据合同约定，承包人认为有权得到追加付款和（或）延长工期的，应按以下程序向发包人提出索赔：</w:t>
      </w:r>
    </w:p>
    <w:p w14:paraId="674A79C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44242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（2）承包人应在发出索赔意向通知书后28天内，向监理人正式递交索赔报告；索赔报告应详细说明索赔理由以及要求追加的付款金额和（或）延长的工期，并附必要的记录和证明材料；</w:t>
      </w:r>
    </w:p>
    <w:p w14:paraId="3010A4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（3）索赔事件具有持续影响的，承包人应按合理时间间隔继续递交延续索赔通知，说明持续影响的实际情况和记录，列出累计的追加付款金额和（或）工期延长天数；</w:t>
      </w:r>
    </w:p>
    <w:p w14:paraId="1CB39BA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（4）在索赔事件影响结束后28天内，承包人应向监理人递交最终索赔报告，说明最终要求索赔的追加付款金额和（或）延长的工期，并附必要的记录和证明材料。</w:t>
      </w:r>
    </w:p>
    <w:p w14:paraId="4D483C97">
      <w:pPr>
        <w:spacing w:line="300" w:lineRule="auto"/>
        <w:ind w:firstLine="480" w:firstLineChars="200"/>
        <w:jc w:val="left"/>
        <w:rPr>
          <w:rFonts w:hint="eastAsia" w:ascii="宋体" w:hAnsi="宋体" w:eastAsia="宋体" w:cs="宋体"/>
          <w:color w:val="auto"/>
          <w:sz w:val="24"/>
          <w:szCs w:val="24"/>
        </w:rPr>
      </w:pPr>
      <w:bookmarkStart w:id="439" w:name="_Toc351203622"/>
      <w:bookmarkStart w:id="440" w:name="_Toc296503142"/>
      <w:bookmarkStart w:id="441" w:name="_Toc337558837"/>
      <w:bookmarkStart w:id="442" w:name="_Toc296346643"/>
      <w:r>
        <w:rPr>
          <w:rFonts w:hint="eastAsia" w:ascii="宋体" w:hAnsi="宋体" w:eastAsia="宋体" w:cs="宋体"/>
          <w:color w:val="auto"/>
          <w:sz w:val="24"/>
          <w:szCs w:val="24"/>
        </w:rPr>
        <w:t>19.2 对承包人索赔的处理</w:t>
      </w:r>
      <w:bookmarkEnd w:id="439"/>
    </w:p>
    <w:bookmarkEnd w:id="440"/>
    <w:bookmarkEnd w:id="441"/>
    <w:bookmarkEnd w:id="442"/>
    <w:p w14:paraId="716902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对承包人索赔的处理如下：</w:t>
      </w:r>
    </w:p>
    <w:p w14:paraId="41E4C6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（1）监理人应在收到索赔报告后14天内完成审查并报送发包人。监理人对索赔报告存在异议的，有权要求承包人提交全部原始记录副本；</w:t>
      </w:r>
    </w:p>
    <w:p w14:paraId="3D7414A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2487251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（3）承包人接受索赔处理结果的，索赔款项在当期进度款中进行支付；承包人不接受索赔处理结果的，按照第20条〔争议解决〕约定处理。</w:t>
      </w:r>
    </w:p>
    <w:p w14:paraId="50E7F6C5">
      <w:pPr>
        <w:spacing w:line="300" w:lineRule="auto"/>
        <w:ind w:firstLine="480" w:firstLineChars="200"/>
        <w:jc w:val="left"/>
        <w:rPr>
          <w:rFonts w:hint="eastAsia" w:ascii="宋体" w:hAnsi="宋体" w:eastAsia="宋体" w:cs="宋体"/>
          <w:color w:val="auto"/>
          <w:sz w:val="24"/>
          <w:szCs w:val="24"/>
        </w:rPr>
      </w:pPr>
      <w:bookmarkStart w:id="443" w:name="_Toc351203623"/>
      <w:bookmarkStart w:id="444" w:name="_Toc296503143"/>
      <w:bookmarkStart w:id="445" w:name="_Toc337558838"/>
      <w:bookmarkStart w:id="446" w:name="_Toc296346644"/>
      <w:r>
        <w:rPr>
          <w:rFonts w:hint="eastAsia" w:ascii="宋体" w:hAnsi="宋体" w:eastAsia="宋体" w:cs="宋体"/>
          <w:color w:val="auto"/>
          <w:sz w:val="24"/>
          <w:szCs w:val="24"/>
        </w:rPr>
        <w:t>19.3发包人的索赔</w:t>
      </w:r>
      <w:bookmarkEnd w:id="443"/>
    </w:p>
    <w:bookmarkEnd w:id="444"/>
    <w:bookmarkEnd w:id="445"/>
    <w:bookmarkEnd w:id="446"/>
    <w:p w14:paraId="6ABE78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根据合同约定，发包人认为有权得到赔付金额和（或）延长缺陷责任期的，监理人应向承包人发出通知并附有详细的证明。</w:t>
      </w:r>
    </w:p>
    <w:p w14:paraId="259237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4278359">
      <w:pPr>
        <w:spacing w:line="300" w:lineRule="auto"/>
        <w:ind w:firstLine="480" w:firstLineChars="200"/>
        <w:jc w:val="left"/>
        <w:rPr>
          <w:rFonts w:hint="eastAsia" w:ascii="宋体" w:hAnsi="宋体" w:eastAsia="宋体" w:cs="宋体"/>
          <w:color w:val="auto"/>
          <w:sz w:val="24"/>
          <w:szCs w:val="24"/>
        </w:rPr>
      </w:pPr>
      <w:bookmarkStart w:id="447" w:name="_Toc351203624"/>
      <w:bookmarkStart w:id="448" w:name="_Toc296503144"/>
      <w:bookmarkStart w:id="449" w:name="_Toc337558839"/>
      <w:bookmarkStart w:id="450" w:name="_Toc296346645"/>
      <w:r>
        <w:rPr>
          <w:rFonts w:hint="eastAsia" w:ascii="宋体" w:hAnsi="宋体" w:eastAsia="宋体" w:cs="宋体"/>
          <w:color w:val="auto"/>
          <w:sz w:val="24"/>
          <w:szCs w:val="24"/>
        </w:rPr>
        <w:t>19.4 对发包人索赔的处理</w:t>
      </w:r>
      <w:bookmarkEnd w:id="447"/>
    </w:p>
    <w:bookmarkEnd w:id="448"/>
    <w:bookmarkEnd w:id="449"/>
    <w:bookmarkEnd w:id="450"/>
    <w:p w14:paraId="7B8DE6B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对发包人索赔的处理如下：</w:t>
      </w:r>
    </w:p>
    <w:p w14:paraId="2C1416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（1）承包人收到发包人提交的索赔报告后，应及时审查索赔报告的内容、查验发包人证明材料；</w:t>
      </w:r>
    </w:p>
    <w:p w14:paraId="2D87360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（2）承包人应在收到索赔报告或有关索赔的进一步证明材料后28天内，将索赔处理结果答复发包人。如果承包人未在上述期限内作出答复的，则视为对发包人索赔要求的认可；</w:t>
      </w:r>
    </w:p>
    <w:p w14:paraId="0610BBE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（3）承包人接受索赔处理结果的，发包人可从应支付给承包人的合同价款中扣除赔付的金额或延长缺陷责任期；发包人不接受索赔处理结果的，按第20条〔争议解决〕约定处理。</w:t>
      </w:r>
    </w:p>
    <w:p w14:paraId="594965CC">
      <w:pPr>
        <w:spacing w:line="300" w:lineRule="auto"/>
        <w:ind w:firstLine="480" w:firstLineChars="200"/>
        <w:jc w:val="left"/>
        <w:rPr>
          <w:rFonts w:hint="eastAsia" w:ascii="宋体" w:hAnsi="宋体" w:eastAsia="宋体" w:cs="宋体"/>
          <w:color w:val="auto"/>
          <w:sz w:val="24"/>
          <w:szCs w:val="24"/>
        </w:rPr>
      </w:pPr>
      <w:bookmarkStart w:id="451" w:name="_Toc351203625"/>
      <w:r>
        <w:rPr>
          <w:rFonts w:hint="eastAsia" w:ascii="宋体" w:hAnsi="宋体" w:eastAsia="宋体" w:cs="宋体"/>
          <w:color w:val="auto"/>
          <w:sz w:val="24"/>
          <w:szCs w:val="24"/>
        </w:rPr>
        <w:t>19.5 提出索赔的期限</w:t>
      </w:r>
      <w:bookmarkEnd w:id="451"/>
    </w:p>
    <w:p w14:paraId="54AC6B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（1）承包人按第14.2款〔竣工结算审核〕约定接收竣工付款证书后，应被视为已无权再提出在工程接收证书颁发前所发生的任何索赔。</w:t>
      </w:r>
    </w:p>
    <w:p w14:paraId="7AF2F48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（2）承包人按第14.4款〔最终结清〕提交的最终结清申请单中，只限于提出工程接收证书颁发后发生的索赔。提出索赔的期限自接受最终结清证书时终止。</w:t>
      </w:r>
    </w:p>
    <w:p w14:paraId="1CFACC4D">
      <w:pPr>
        <w:pStyle w:val="8"/>
        <w:numPr>
          <w:ilvl w:val="0"/>
          <w:numId w:val="7"/>
        </w:numPr>
        <w:rPr>
          <w:rFonts w:hint="eastAsia" w:ascii="宋体" w:hAnsi="宋体" w:eastAsia="宋体" w:cs="宋体"/>
          <w:color w:val="auto"/>
        </w:rPr>
      </w:pPr>
      <w:bookmarkStart w:id="452" w:name="_Toc63471464"/>
      <w:bookmarkStart w:id="453" w:name="_Toc433901069"/>
      <w:bookmarkStart w:id="454" w:name="_Toc351203626"/>
      <w:bookmarkStart w:id="455" w:name="_Toc296346647"/>
      <w:bookmarkStart w:id="456" w:name="_Toc296503146"/>
      <w:bookmarkStart w:id="457" w:name="_Toc337558840"/>
      <w:r>
        <w:rPr>
          <w:rFonts w:hint="eastAsia" w:ascii="宋体" w:hAnsi="宋体" w:eastAsia="宋体" w:cs="宋体"/>
          <w:color w:val="auto"/>
        </w:rPr>
        <w:t>争议解决</w:t>
      </w:r>
      <w:bookmarkEnd w:id="452"/>
      <w:bookmarkEnd w:id="453"/>
      <w:bookmarkEnd w:id="454"/>
    </w:p>
    <w:bookmarkEnd w:id="455"/>
    <w:bookmarkEnd w:id="456"/>
    <w:bookmarkEnd w:id="457"/>
    <w:p w14:paraId="5CBEF533">
      <w:pPr>
        <w:spacing w:line="300" w:lineRule="auto"/>
        <w:ind w:firstLine="480" w:firstLineChars="200"/>
        <w:jc w:val="left"/>
        <w:rPr>
          <w:rFonts w:hint="eastAsia" w:ascii="宋体" w:hAnsi="宋体" w:eastAsia="宋体" w:cs="宋体"/>
          <w:color w:val="auto"/>
          <w:sz w:val="24"/>
          <w:szCs w:val="24"/>
        </w:rPr>
      </w:pPr>
      <w:bookmarkStart w:id="458" w:name="_Toc351203627"/>
      <w:bookmarkStart w:id="459" w:name="_Toc337558841"/>
      <w:bookmarkStart w:id="460" w:name="_Toc296346648"/>
      <w:bookmarkStart w:id="461" w:name="_Toc296503147"/>
      <w:r>
        <w:rPr>
          <w:rFonts w:hint="eastAsia" w:ascii="宋体" w:hAnsi="宋体" w:eastAsia="宋体" w:cs="宋体"/>
          <w:color w:val="auto"/>
          <w:sz w:val="24"/>
          <w:szCs w:val="24"/>
        </w:rPr>
        <w:t>20.1和解</w:t>
      </w:r>
      <w:bookmarkEnd w:id="458"/>
    </w:p>
    <w:bookmarkEnd w:id="459"/>
    <w:bookmarkEnd w:id="460"/>
    <w:bookmarkEnd w:id="461"/>
    <w:p w14:paraId="3713984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合同当事人可以就争议自行和解，自行和解达成协议的经双方签字并盖章后作为合同补充文件，双方均应遵照执行。</w:t>
      </w:r>
    </w:p>
    <w:p w14:paraId="0B0F62F5">
      <w:pPr>
        <w:spacing w:line="300" w:lineRule="auto"/>
        <w:ind w:firstLine="480" w:firstLineChars="200"/>
        <w:jc w:val="left"/>
        <w:rPr>
          <w:rFonts w:hint="eastAsia" w:ascii="宋体" w:hAnsi="宋体" w:eastAsia="宋体" w:cs="宋体"/>
          <w:color w:val="auto"/>
          <w:sz w:val="24"/>
          <w:szCs w:val="24"/>
        </w:rPr>
      </w:pPr>
      <w:bookmarkStart w:id="462" w:name="_Toc351203628"/>
      <w:r>
        <w:rPr>
          <w:rFonts w:hint="eastAsia" w:ascii="宋体" w:hAnsi="宋体" w:eastAsia="宋体" w:cs="宋体"/>
          <w:color w:val="auto"/>
          <w:sz w:val="24"/>
          <w:szCs w:val="24"/>
        </w:rPr>
        <w:t>20</w:t>
      </w:r>
      <w:bookmarkStart w:id="463" w:name="_Toc337558842"/>
      <w:bookmarkStart w:id="464" w:name="_Toc296503148"/>
      <w:bookmarkStart w:id="465" w:name="_Toc296346649"/>
      <w:r>
        <w:rPr>
          <w:rFonts w:hint="eastAsia" w:ascii="宋体" w:hAnsi="宋体" w:eastAsia="宋体" w:cs="宋体"/>
          <w:color w:val="auto"/>
          <w:sz w:val="24"/>
          <w:szCs w:val="24"/>
        </w:rPr>
        <w:t>.2调解</w:t>
      </w:r>
      <w:bookmarkEnd w:id="462"/>
    </w:p>
    <w:bookmarkEnd w:id="463"/>
    <w:bookmarkEnd w:id="464"/>
    <w:bookmarkEnd w:id="465"/>
    <w:p w14:paraId="39701E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合同当事人可以就争议请求建设行政主管部门、行业协会或其他第三方进行调解，调解达成协议的，经双方签字并盖章后作为合同补充文件，双方均应遵照执行。</w:t>
      </w:r>
    </w:p>
    <w:p w14:paraId="09545934">
      <w:pPr>
        <w:spacing w:line="300" w:lineRule="auto"/>
        <w:ind w:firstLine="480" w:firstLineChars="200"/>
        <w:jc w:val="left"/>
        <w:rPr>
          <w:rFonts w:hint="eastAsia" w:ascii="宋体" w:hAnsi="宋体" w:eastAsia="宋体" w:cs="宋体"/>
          <w:color w:val="auto"/>
          <w:sz w:val="24"/>
          <w:szCs w:val="24"/>
        </w:rPr>
      </w:pPr>
      <w:bookmarkStart w:id="466" w:name="_Toc351203629"/>
      <w:bookmarkStart w:id="467" w:name="_Toc337558843"/>
      <w:bookmarkStart w:id="468" w:name="_Toc296346650"/>
      <w:bookmarkStart w:id="469" w:name="_Toc296503149"/>
      <w:r>
        <w:rPr>
          <w:rFonts w:hint="eastAsia" w:ascii="宋体" w:hAnsi="宋体" w:eastAsia="宋体" w:cs="宋体"/>
          <w:color w:val="auto"/>
          <w:sz w:val="24"/>
          <w:szCs w:val="24"/>
        </w:rPr>
        <w:t>20.3争议评审</w:t>
      </w:r>
      <w:bookmarkEnd w:id="466"/>
    </w:p>
    <w:bookmarkEnd w:id="467"/>
    <w:bookmarkEnd w:id="468"/>
    <w:bookmarkEnd w:id="469"/>
    <w:p w14:paraId="231A2B5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合同当事人在专用合同条款中约定采取争议评审方式解决争议以及评审规则，并按下列约定执行： </w:t>
      </w:r>
    </w:p>
    <w:p w14:paraId="5672F8D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20197C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合同当事人可以共同选择一名或三名争议评审员，组成争议评审小组。除专用合同条款另有约定外，合同当事人应当自合同签订后28天内，或者争议发生后14天内，选定争议评审员。</w:t>
      </w:r>
    </w:p>
    <w:p w14:paraId="1EBF9B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04DE7C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除专用合同条款另有约定外，评审员报酬由发包人和承包人各承担一半。</w:t>
      </w:r>
    </w:p>
    <w:p w14:paraId="30DD6B5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D81C73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A7EBE5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20.3.3 争议评审小组决定的效力</w:t>
      </w:r>
    </w:p>
    <w:p w14:paraId="694FC6A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争议评审小组作出的书面决定经合同当事人签字确认后，对双方具有约束力，双方应遵照执行。</w:t>
      </w:r>
    </w:p>
    <w:p w14:paraId="33295F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任何一方当事人不接受争议评审小组决定或不履行争议评审小组决定的，双方可选择采用其他争议解决方式。</w:t>
      </w:r>
    </w:p>
    <w:p w14:paraId="233789F2">
      <w:pPr>
        <w:spacing w:line="300" w:lineRule="auto"/>
        <w:ind w:firstLine="480" w:firstLineChars="200"/>
        <w:jc w:val="left"/>
        <w:rPr>
          <w:rFonts w:hint="eastAsia" w:ascii="宋体" w:hAnsi="宋体" w:eastAsia="宋体" w:cs="宋体"/>
          <w:color w:val="auto"/>
          <w:sz w:val="24"/>
          <w:szCs w:val="24"/>
        </w:rPr>
      </w:pPr>
      <w:bookmarkStart w:id="470" w:name="_Toc351203630"/>
      <w:bookmarkStart w:id="471" w:name="_Toc296503150"/>
      <w:bookmarkStart w:id="472" w:name="_Toc296346651"/>
      <w:bookmarkStart w:id="473" w:name="_Toc337558844"/>
      <w:r>
        <w:rPr>
          <w:rFonts w:hint="eastAsia" w:ascii="宋体" w:hAnsi="宋体" w:eastAsia="宋体" w:cs="宋体"/>
          <w:color w:val="auto"/>
          <w:sz w:val="24"/>
          <w:szCs w:val="24"/>
        </w:rPr>
        <w:t>20.4仲裁或诉讼</w:t>
      </w:r>
      <w:bookmarkEnd w:id="470"/>
    </w:p>
    <w:bookmarkEnd w:id="471"/>
    <w:bookmarkEnd w:id="472"/>
    <w:bookmarkEnd w:id="473"/>
    <w:p w14:paraId="74D8B83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因合同及合同有关事项产生的争议，合同当事人可以在专用合同条款中约定以下一种方式解决争议：</w:t>
      </w:r>
    </w:p>
    <w:p w14:paraId="1CF2A59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三明市沙县区</w:t>
      </w:r>
      <w:r>
        <w:rPr>
          <w:rFonts w:hint="eastAsia" w:ascii="宋体" w:hAnsi="宋体" w:eastAsia="宋体" w:cs="宋体"/>
          <w:color w:val="auto"/>
          <w:sz w:val="24"/>
          <w:szCs w:val="24"/>
        </w:rPr>
        <w:t>人民法院起诉。</w:t>
      </w:r>
    </w:p>
    <w:p w14:paraId="3AD9DD3A">
      <w:pPr>
        <w:spacing w:line="300" w:lineRule="auto"/>
        <w:ind w:firstLine="480" w:firstLineChars="200"/>
        <w:jc w:val="left"/>
        <w:rPr>
          <w:rFonts w:hint="eastAsia" w:ascii="宋体" w:hAnsi="宋体" w:eastAsia="宋体" w:cs="宋体"/>
          <w:color w:val="auto"/>
          <w:sz w:val="24"/>
          <w:szCs w:val="24"/>
        </w:rPr>
      </w:pPr>
      <w:bookmarkStart w:id="474" w:name="_Toc351203631"/>
      <w:bookmarkStart w:id="475" w:name="_Toc296346653"/>
      <w:bookmarkStart w:id="476" w:name="_Toc337558845"/>
      <w:bookmarkStart w:id="477" w:name="_Toc296503152"/>
      <w:r>
        <w:rPr>
          <w:rFonts w:hint="eastAsia" w:ascii="宋体" w:hAnsi="宋体" w:eastAsia="宋体" w:cs="宋体"/>
          <w:color w:val="auto"/>
          <w:sz w:val="24"/>
          <w:szCs w:val="24"/>
        </w:rPr>
        <w:t>20.5争议解决条款效力</w:t>
      </w:r>
      <w:bookmarkEnd w:id="474"/>
    </w:p>
    <w:bookmarkEnd w:id="475"/>
    <w:bookmarkEnd w:id="476"/>
    <w:bookmarkEnd w:id="477"/>
    <w:p w14:paraId="4F54CE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合同有关争议解决的条款独立存在，合同的变更、解除、终止、无效或者被撤销均不影响其效力。</w:t>
      </w:r>
    </w:p>
    <w:p w14:paraId="4631CF48">
      <w:pPr>
        <w:pStyle w:val="2"/>
        <w:rPr>
          <w:rFonts w:hint="eastAsia" w:ascii="宋体" w:hAnsi="宋体" w:eastAsia="宋体" w:cs="宋体"/>
          <w:color w:val="auto"/>
          <w:sz w:val="24"/>
          <w:szCs w:val="24"/>
        </w:rPr>
      </w:pPr>
    </w:p>
    <w:p w14:paraId="4BF1AD8C">
      <w:pPr>
        <w:pStyle w:val="2"/>
        <w:rPr>
          <w:rFonts w:hint="eastAsia" w:ascii="宋体" w:hAnsi="宋体" w:eastAsia="宋体" w:cs="宋体"/>
          <w:color w:val="auto"/>
          <w:sz w:val="24"/>
          <w:szCs w:val="24"/>
        </w:rPr>
      </w:pPr>
    </w:p>
    <w:p w14:paraId="3649F387">
      <w:pPr>
        <w:pStyle w:val="2"/>
        <w:rPr>
          <w:rFonts w:hint="eastAsia" w:ascii="宋体" w:hAnsi="宋体" w:eastAsia="宋体" w:cs="宋体"/>
          <w:color w:val="auto"/>
          <w:sz w:val="24"/>
          <w:szCs w:val="24"/>
        </w:rPr>
      </w:pPr>
    </w:p>
    <w:p w14:paraId="7DD6B33E">
      <w:pPr>
        <w:pStyle w:val="2"/>
        <w:rPr>
          <w:rFonts w:hint="eastAsia" w:ascii="宋体" w:hAnsi="宋体" w:eastAsia="宋体" w:cs="宋体"/>
          <w:color w:val="auto"/>
          <w:sz w:val="24"/>
          <w:szCs w:val="24"/>
        </w:rPr>
      </w:pPr>
    </w:p>
    <w:p w14:paraId="39A930ED">
      <w:pPr>
        <w:pStyle w:val="2"/>
        <w:rPr>
          <w:rFonts w:hint="eastAsia" w:ascii="宋体" w:hAnsi="宋体" w:eastAsia="宋体" w:cs="宋体"/>
          <w:color w:val="auto"/>
          <w:sz w:val="24"/>
          <w:szCs w:val="24"/>
        </w:rPr>
      </w:pPr>
    </w:p>
    <w:p w14:paraId="19C04655">
      <w:pPr>
        <w:pStyle w:val="2"/>
        <w:rPr>
          <w:rFonts w:hint="eastAsia" w:ascii="宋体" w:hAnsi="宋体" w:eastAsia="宋体" w:cs="宋体"/>
          <w:color w:val="auto"/>
          <w:sz w:val="24"/>
          <w:szCs w:val="24"/>
        </w:rPr>
      </w:pPr>
    </w:p>
    <w:p w14:paraId="100CEB66">
      <w:pPr>
        <w:pStyle w:val="2"/>
        <w:rPr>
          <w:rFonts w:hint="eastAsia" w:ascii="宋体" w:hAnsi="宋体" w:eastAsia="宋体" w:cs="宋体"/>
          <w:color w:val="auto"/>
          <w:sz w:val="24"/>
          <w:szCs w:val="24"/>
        </w:rPr>
      </w:pPr>
    </w:p>
    <w:p w14:paraId="565A10A8">
      <w:pPr>
        <w:pStyle w:val="2"/>
        <w:rPr>
          <w:rFonts w:hint="eastAsia" w:ascii="宋体" w:hAnsi="宋体" w:eastAsia="宋体" w:cs="宋体"/>
          <w:color w:val="auto"/>
          <w:sz w:val="24"/>
          <w:szCs w:val="24"/>
        </w:rPr>
      </w:pPr>
    </w:p>
    <w:p w14:paraId="7F6C98A3">
      <w:pPr>
        <w:pStyle w:val="2"/>
        <w:rPr>
          <w:rFonts w:hint="eastAsia" w:ascii="宋体" w:hAnsi="宋体" w:eastAsia="宋体" w:cs="宋体"/>
          <w:color w:val="auto"/>
          <w:sz w:val="24"/>
          <w:szCs w:val="24"/>
        </w:rPr>
      </w:pPr>
    </w:p>
    <w:p w14:paraId="014CE7C4">
      <w:pPr>
        <w:pStyle w:val="2"/>
        <w:rPr>
          <w:rFonts w:hint="eastAsia" w:ascii="宋体" w:hAnsi="宋体" w:eastAsia="宋体" w:cs="宋体"/>
          <w:color w:val="auto"/>
          <w:sz w:val="24"/>
          <w:szCs w:val="24"/>
        </w:rPr>
      </w:pPr>
    </w:p>
    <w:p w14:paraId="7791D8BC">
      <w:pPr>
        <w:pStyle w:val="2"/>
        <w:rPr>
          <w:rFonts w:hint="eastAsia" w:ascii="宋体" w:hAnsi="宋体" w:eastAsia="宋体" w:cs="宋体"/>
          <w:color w:val="auto"/>
          <w:sz w:val="24"/>
          <w:szCs w:val="24"/>
        </w:rPr>
      </w:pPr>
    </w:p>
    <w:p w14:paraId="4114230F">
      <w:pPr>
        <w:pStyle w:val="2"/>
        <w:rPr>
          <w:rFonts w:hint="eastAsia" w:ascii="宋体" w:hAnsi="宋体" w:eastAsia="宋体" w:cs="宋体"/>
          <w:color w:val="auto"/>
          <w:sz w:val="24"/>
          <w:szCs w:val="24"/>
        </w:rPr>
      </w:pPr>
    </w:p>
    <w:p w14:paraId="424F0847">
      <w:pPr>
        <w:pStyle w:val="2"/>
        <w:rPr>
          <w:rFonts w:hint="eastAsia" w:ascii="宋体" w:hAnsi="宋体" w:eastAsia="宋体" w:cs="宋体"/>
          <w:color w:val="auto"/>
          <w:sz w:val="24"/>
          <w:szCs w:val="24"/>
        </w:rPr>
      </w:pPr>
    </w:p>
    <w:p w14:paraId="24ED1D22">
      <w:pPr>
        <w:pStyle w:val="2"/>
        <w:rPr>
          <w:rFonts w:hint="eastAsia" w:ascii="宋体" w:hAnsi="宋体" w:eastAsia="宋体" w:cs="宋体"/>
          <w:color w:val="auto"/>
          <w:sz w:val="24"/>
          <w:szCs w:val="24"/>
        </w:rPr>
      </w:pPr>
    </w:p>
    <w:p w14:paraId="44B39617">
      <w:pPr>
        <w:pStyle w:val="2"/>
        <w:rPr>
          <w:rFonts w:hint="eastAsia" w:ascii="宋体" w:hAnsi="宋体" w:eastAsia="宋体" w:cs="宋体"/>
          <w:color w:val="auto"/>
          <w:sz w:val="24"/>
          <w:szCs w:val="24"/>
        </w:rPr>
      </w:pPr>
    </w:p>
    <w:p w14:paraId="311E604D">
      <w:pPr>
        <w:pStyle w:val="6"/>
        <w:spacing w:before="240" w:after="0" w:line="300" w:lineRule="auto"/>
        <w:jc w:val="center"/>
        <w:rPr>
          <w:rFonts w:hint="eastAsia" w:ascii="宋体" w:hAnsi="宋体" w:eastAsia="宋体" w:cs="宋体"/>
          <w:color w:val="auto"/>
          <w:sz w:val="28"/>
          <w:szCs w:val="28"/>
        </w:rPr>
      </w:pPr>
    </w:p>
    <w:p w14:paraId="146D728D">
      <w:pPr>
        <w:rPr>
          <w:rFonts w:hint="eastAsia" w:ascii="宋体" w:hAnsi="宋体" w:eastAsia="宋体" w:cs="宋体"/>
          <w:color w:val="auto"/>
          <w:sz w:val="28"/>
          <w:szCs w:val="28"/>
        </w:rPr>
      </w:pPr>
    </w:p>
    <w:p w14:paraId="746DF43B">
      <w:pPr>
        <w:pStyle w:val="2"/>
        <w:rPr>
          <w:rFonts w:hint="eastAsia" w:ascii="宋体" w:hAnsi="宋体" w:eastAsia="宋体" w:cs="宋体"/>
          <w:color w:val="auto"/>
          <w:sz w:val="28"/>
          <w:szCs w:val="28"/>
        </w:rPr>
      </w:pPr>
    </w:p>
    <w:p w14:paraId="5B90FB19">
      <w:pPr>
        <w:pStyle w:val="2"/>
        <w:rPr>
          <w:rFonts w:hint="eastAsia" w:ascii="宋体" w:hAnsi="宋体" w:eastAsia="宋体" w:cs="宋体"/>
          <w:color w:val="auto"/>
          <w:sz w:val="28"/>
          <w:szCs w:val="28"/>
        </w:rPr>
      </w:pPr>
    </w:p>
    <w:p w14:paraId="25E279DF">
      <w:pPr>
        <w:pStyle w:val="2"/>
        <w:rPr>
          <w:rFonts w:hint="eastAsia" w:ascii="宋体" w:hAnsi="宋体" w:eastAsia="宋体" w:cs="宋体"/>
          <w:color w:val="auto"/>
          <w:sz w:val="28"/>
          <w:szCs w:val="28"/>
        </w:rPr>
      </w:pPr>
    </w:p>
    <w:p w14:paraId="618D109F">
      <w:pPr>
        <w:pStyle w:val="2"/>
        <w:rPr>
          <w:rFonts w:hint="eastAsia" w:ascii="宋体" w:hAnsi="宋体" w:eastAsia="宋体" w:cs="宋体"/>
          <w:color w:val="auto"/>
          <w:sz w:val="28"/>
          <w:szCs w:val="28"/>
        </w:rPr>
      </w:pPr>
    </w:p>
    <w:p w14:paraId="1358BE06">
      <w:pPr>
        <w:pStyle w:val="2"/>
        <w:rPr>
          <w:rFonts w:hint="eastAsia" w:ascii="宋体" w:hAnsi="宋体" w:eastAsia="宋体" w:cs="宋体"/>
          <w:color w:val="auto"/>
          <w:sz w:val="28"/>
          <w:szCs w:val="28"/>
        </w:rPr>
      </w:pPr>
    </w:p>
    <w:p w14:paraId="7B723BBA">
      <w:pPr>
        <w:pStyle w:val="2"/>
        <w:rPr>
          <w:rFonts w:hint="eastAsia" w:ascii="宋体" w:hAnsi="宋体" w:eastAsia="宋体" w:cs="宋体"/>
          <w:color w:val="auto"/>
          <w:sz w:val="28"/>
          <w:szCs w:val="28"/>
        </w:rPr>
      </w:pPr>
    </w:p>
    <w:p w14:paraId="2552FD7C">
      <w:pPr>
        <w:pStyle w:val="2"/>
        <w:rPr>
          <w:rFonts w:hint="eastAsia" w:ascii="宋体" w:hAnsi="宋体" w:eastAsia="宋体" w:cs="宋体"/>
          <w:color w:val="auto"/>
          <w:sz w:val="28"/>
          <w:szCs w:val="28"/>
        </w:rPr>
      </w:pPr>
    </w:p>
    <w:p w14:paraId="47A3DEB3">
      <w:pPr>
        <w:pStyle w:val="4"/>
        <w:numPr>
          <w:ilvl w:val="0"/>
          <w:numId w:val="0"/>
        </w:numPr>
        <w:spacing w:before="0" w:after="0" w:line="538" w:lineRule="atLeast"/>
        <w:ind w:firstLine="2811" w:firstLineChars="1000"/>
        <w:jc w:val="both"/>
        <w:outlineLvl w:val="0"/>
        <w:rPr>
          <w:rFonts w:hint="eastAsia" w:ascii="宋体" w:hAnsi="宋体" w:eastAsia="宋体" w:cs="宋体"/>
          <w:color w:val="auto"/>
          <w:sz w:val="28"/>
          <w:szCs w:val="28"/>
          <w:highlight w:val="none"/>
        </w:rPr>
      </w:pPr>
      <w:bookmarkStart w:id="478" w:name="_Toc533088351"/>
      <w:bookmarkStart w:id="479" w:name="_Toc32443"/>
      <w:bookmarkStart w:id="480" w:name="_Toc21371"/>
      <w:bookmarkStart w:id="481" w:name="_Toc22529"/>
      <w:bookmarkStart w:id="482" w:name="_Toc28227"/>
      <w:bookmarkStart w:id="483" w:name="_Toc9575"/>
      <w:bookmarkStart w:id="484" w:name="_Toc25296"/>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bookmarkEnd w:id="478"/>
      <w:bookmarkStart w:id="485" w:name="_Toc533088352"/>
      <w:r>
        <w:rPr>
          <w:rFonts w:hint="eastAsia" w:ascii="宋体" w:hAnsi="宋体" w:eastAsia="宋体" w:cs="宋体"/>
          <w:color w:val="auto"/>
          <w:sz w:val="28"/>
          <w:szCs w:val="28"/>
          <w:highlight w:val="none"/>
        </w:rPr>
        <w:t>专用合同条款</w:t>
      </w:r>
      <w:bookmarkEnd w:id="479"/>
      <w:bookmarkEnd w:id="480"/>
      <w:bookmarkEnd w:id="481"/>
      <w:bookmarkEnd w:id="482"/>
      <w:bookmarkEnd w:id="483"/>
      <w:bookmarkEnd w:id="484"/>
      <w:bookmarkEnd w:id="485"/>
    </w:p>
    <w:p w14:paraId="0B1CA684">
      <w:pPr>
        <w:rPr>
          <w:rFonts w:hint="eastAsia" w:ascii="宋体" w:hAnsi="宋体" w:eastAsia="宋体" w:cs="宋体"/>
          <w:color w:val="auto"/>
        </w:rPr>
      </w:pPr>
    </w:p>
    <w:p w14:paraId="201564FE">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 一般约定</w:t>
      </w:r>
    </w:p>
    <w:p w14:paraId="50D73378">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55277CA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1.1.1合同</w:t>
      </w:r>
    </w:p>
    <w:p w14:paraId="76CB8EB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1.1.1.10其他合同文件包括：</w:t>
      </w:r>
      <w:r>
        <w:rPr>
          <w:rFonts w:hint="eastAsia" w:ascii="宋体" w:hAnsi="宋体" w:eastAsia="宋体" w:cs="宋体"/>
          <w:color w:val="auto"/>
          <w:sz w:val="24"/>
          <w:szCs w:val="24"/>
          <w:u w:val="single"/>
        </w:rPr>
        <w:t>1.本工程施工</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文件及其附件（含澄清、修改文件）；2.</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文件及其附件（含承包人在评标期间递交和确认并经发包人书面同意的对有关问题的补充资料和澄清文件等）3.合同履行中，发包人、承包人有关工程的洽商、变更等书面协议或文件视为本合同的组成部分。</w:t>
      </w:r>
    </w:p>
    <w:p w14:paraId="0F5FF54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11A2EED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5E2C241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7F1F0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8D0518">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43576D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7B55D3">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5C07891">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2A600C21">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2F8BD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B9FD48">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AE10669">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085DB40">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2EC1BE9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27FD3E3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8892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1.1.3.9 永久占地包括：</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7A92310">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1.1.3.10 临时占地包括：</w:t>
      </w:r>
      <w:r>
        <w:rPr>
          <w:rFonts w:hint="eastAsia" w:ascii="宋体" w:hAnsi="宋体" w:eastAsia="宋体" w:cs="宋体"/>
          <w:color w:val="auto"/>
          <w:sz w:val="24"/>
          <w:szCs w:val="24"/>
          <w:u w:val="single"/>
        </w:rPr>
        <w:t xml:space="preserve">承包人根据施工现场情况自行解决，发包人不再另行支付本项费用   </w:t>
      </w:r>
      <w:r>
        <w:rPr>
          <w:rFonts w:hint="eastAsia" w:ascii="宋体" w:hAnsi="宋体" w:eastAsia="宋体" w:cs="宋体"/>
          <w:color w:val="auto"/>
          <w:sz w:val="24"/>
          <w:szCs w:val="24"/>
        </w:rPr>
        <w:t>。</w:t>
      </w:r>
    </w:p>
    <w:p w14:paraId="32D447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02EAB234">
      <w:pPr>
        <w:autoSpaceDE w:val="0"/>
        <w:autoSpaceDN w:val="0"/>
        <w:spacing w:line="300" w:lineRule="auto"/>
        <w:ind w:left="596" w:leftChars="284"/>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shd w:val="pct10" w:color="auto" w:fill="FFFFFF"/>
        </w:rPr>
        <w:t>《中华人民共和国</w:t>
      </w:r>
      <w:r>
        <w:rPr>
          <w:rFonts w:hint="eastAsia" w:ascii="宋体" w:hAnsi="宋体" w:eastAsia="宋体" w:cs="宋体"/>
          <w:color w:val="auto"/>
          <w:sz w:val="24"/>
          <w:szCs w:val="24"/>
          <w:u w:val="single"/>
          <w:shd w:val="pct10" w:color="auto" w:fill="FFFFFF"/>
          <w:lang w:eastAsia="zh-CN"/>
        </w:rPr>
        <w:t>招标投标</w:t>
      </w:r>
      <w:r>
        <w:rPr>
          <w:rFonts w:hint="eastAsia" w:ascii="宋体" w:hAnsi="宋体" w:eastAsia="宋体" w:cs="宋体"/>
          <w:color w:val="auto"/>
          <w:sz w:val="24"/>
          <w:szCs w:val="24"/>
          <w:u w:val="single"/>
          <w:shd w:val="pct10" w:color="auto" w:fill="FFFFFF"/>
        </w:rPr>
        <w:t>法》（中华人民共和国主席令第21号）、《中华人民共和国</w:t>
      </w:r>
      <w:r>
        <w:rPr>
          <w:rFonts w:hint="eastAsia" w:ascii="宋体" w:hAnsi="宋体" w:eastAsia="宋体" w:cs="宋体"/>
          <w:color w:val="auto"/>
          <w:sz w:val="24"/>
          <w:szCs w:val="24"/>
          <w:u w:val="single"/>
          <w:shd w:val="pct10" w:color="auto" w:fill="FFFFFF"/>
          <w:lang w:eastAsia="zh-CN"/>
        </w:rPr>
        <w:t>招标投标</w:t>
      </w:r>
      <w:r>
        <w:rPr>
          <w:rFonts w:hint="eastAsia" w:ascii="宋体" w:hAnsi="宋体" w:eastAsia="宋体" w:cs="宋体"/>
          <w:color w:val="auto"/>
          <w:sz w:val="24"/>
          <w:szCs w:val="24"/>
          <w:u w:val="single"/>
          <w:shd w:val="pct10" w:color="auto" w:fill="FFFFFF"/>
        </w:rPr>
        <w:t>法实施条例》、《中华人民共和国合同法》（中华人民共和国主席令第15号）、《中华人民共和国建筑法》（中华人民共和国主席令第91号）、《建设工程质量管理条例》（国务院令第279号）、《建设工程安全生产管理条例》（国务院令第393号）、《</w:t>
      </w:r>
      <w:r>
        <w:rPr>
          <w:rFonts w:hint="eastAsia" w:ascii="宋体" w:hAnsi="宋体" w:eastAsia="宋体" w:cs="宋体"/>
          <w:color w:val="auto"/>
          <w:sz w:val="24"/>
          <w:szCs w:val="24"/>
          <w:u w:val="single"/>
          <w:shd w:val="pct10" w:color="auto" w:fill="FFFFFF"/>
          <w:lang w:eastAsia="zh-CN"/>
        </w:rPr>
        <w:t>建筑</w:t>
      </w:r>
      <w:r>
        <w:rPr>
          <w:rFonts w:hint="eastAsia" w:ascii="宋体" w:hAnsi="宋体" w:eastAsia="宋体" w:cs="宋体"/>
          <w:color w:val="auto"/>
          <w:sz w:val="24"/>
          <w:szCs w:val="24"/>
          <w:u w:val="single"/>
          <w:shd w:val="pct10" w:color="auto" w:fill="FFFFFF"/>
        </w:rPr>
        <w:t>建筑工程质量保修办法》（建设部令第80号）、《建筑工程施工发包与承包计价管理办法》（中华人民共和国建设部令 第107号）、《</w:t>
      </w:r>
      <w:r>
        <w:rPr>
          <w:rFonts w:hint="eastAsia" w:ascii="宋体" w:hAnsi="宋体" w:eastAsia="宋体" w:cs="宋体"/>
          <w:color w:val="auto"/>
          <w:sz w:val="24"/>
          <w:szCs w:val="24"/>
          <w:u w:val="single"/>
          <w:shd w:val="pct10" w:color="auto" w:fill="FFFFFF"/>
          <w:lang w:eastAsia="zh-CN"/>
        </w:rPr>
        <w:t>建筑</w:t>
      </w:r>
      <w:r>
        <w:rPr>
          <w:rFonts w:hint="eastAsia" w:ascii="宋体" w:hAnsi="宋体" w:eastAsia="宋体" w:cs="宋体"/>
          <w:color w:val="auto"/>
          <w:sz w:val="24"/>
          <w:szCs w:val="24"/>
          <w:u w:val="single"/>
          <w:shd w:val="pct10" w:color="auto" w:fill="FFFFFF"/>
        </w:rPr>
        <w:t>建筑和市政基础设施工程施工分包管理办法》（建设部令第124号）、《建设工程价款结算暂行办法》（财政部、建设部财建〔2004〕369号）及现行有关国家、行业和地方建筑法规、规章。</w:t>
      </w:r>
    </w:p>
    <w:p w14:paraId="4704EED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72C39C6C">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sz w:val="24"/>
          <w:szCs w:val="24"/>
        </w:rPr>
        <w:t>。</w:t>
      </w:r>
    </w:p>
    <w:p w14:paraId="0EA443C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发包人提供国外标准、规范的名称：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74E1C54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发包人提供国外标准、规范的份数：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C372BD3">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发包人提供国外标准、规范的名称：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3B1EDF3">
      <w:pPr>
        <w:spacing w:line="300" w:lineRule="auto"/>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r>
        <w:rPr>
          <w:rFonts w:hint="eastAsia" w:ascii="宋体" w:hAnsi="宋体" w:eastAsia="宋体" w:cs="宋体"/>
          <w:color w:val="auto"/>
          <w:sz w:val="24"/>
          <w:szCs w:val="24"/>
          <w:u w:val="single"/>
        </w:rPr>
        <w:t xml:space="preserve">凡涉及国内没有相应标准、规范、规程的，承包人应立即通知发包人和监理工程师，并提供拟采用相应标准（如企业标准、国外标准等）、规范或经验做法、需要的理由和时间，由承包单位与发包人、监理工程师、设计院协商或征求相关部门确定。   </w:t>
      </w:r>
    </w:p>
    <w:p w14:paraId="7A82467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7DE0D671">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（1）本合同协议书；（2）合同专用条款（含数据表和</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文件补充答疑书中与此有关的部分和通用合同条款补正表中序号4的内容）；（3）合同通用条款；（4）中标通知书；（5）</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文件及其附件（含</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文件补充答疑书）（6）</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文件及其附件（含承包人在评标期间递交和确认并经发包人同意的对有关问题的补充资料和澄清文件等）；（7）工程量清单；（8）工程</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书或预算书；（9）图纸（含</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文件补充答疑书中与此有关的部分）；（10）标准、规范及有关技术文件（含</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文件补充答疑书中与此有关的部分）。</w:t>
      </w:r>
    </w:p>
    <w:p w14:paraId="7FCE0346">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上述各项合同文件包括合同当事人就该项合同文件所作出的补充和修改，属于同一类内容的文件，应以最新签署的为准。</w:t>
      </w:r>
    </w:p>
    <w:p w14:paraId="2BFBD64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在合同订立及履行过程中形成的与合同有关的文件均构成合同文件组成部分，并根据其性质确定优先解释顺序</w:t>
      </w:r>
      <w:r>
        <w:rPr>
          <w:rFonts w:hint="eastAsia" w:ascii="宋体" w:hAnsi="宋体" w:eastAsia="宋体" w:cs="宋体"/>
          <w:color w:val="auto"/>
          <w:sz w:val="24"/>
          <w:szCs w:val="24"/>
        </w:rPr>
        <w:t>。</w:t>
      </w:r>
    </w:p>
    <w:p w14:paraId="7809557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5ECEF5D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297C714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rPr>
        <w:t>；</w:t>
      </w:r>
    </w:p>
    <w:p w14:paraId="37EB461D">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w:t>
      </w:r>
    </w:p>
    <w:p w14:paraId="79ACE8FD">
      <w:pPr>
        <w:spacing w:line="30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p>
    <w:p w14:paraId="72F31C6B">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承包人文件</w:t>
      </w:r>
    </w:p>
    <w:p w14:paraId="009C9EE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施工组织设计、施工总进度计划（横道图和网络图）、资金使用计划、当月完成工程量统计表和下月进度计划表、与工程施工有关的文件及办理开工许可的资料、工程竣工图、工程施工过程全部内业资料、工程竣工报告、工程质量评定报告、工程结算资料等</w:t>
      </w:r>
      <w:r>
        <w:rPr>
          <w:rFonts w:hint="eastAsia" w:ascii="宋体" w:hAnsi="宋体" w:eastAsia="宋体" w:cs="宋体"/>
          <w:color w:val="auto"/>
          <w:sz w:val="24"/>
          <w:u w:val="single" w:color="000000"/>
        </w:rPr>
        <w:t>；</w:t>
      </w:r>
    </w:p>
    <w:p w14:paraId="71A5EC1B">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承包人每</w:t>
      </w:r>
      <w:r>
        <w:rPr>
          <w:rFonts w:hint="eastAsia" w:ascii="宋体" w:hAnsi="宋体" w:eastAsia="宋体" w:cs="宋体"/>
          <w:color w:val="auto"/>
          <w:sz w:val="24"/>
          <w:szCs w:val="24"/>
          <w:u w:val="single"/>
          <w:lang w:val="en-US" w:eastAsia="zh-CN"/>
        </w:rPr>
        <w:t>周五</w:t>
      </w:r>
      <w:r>
        <w:rPr>
          <w:rFonts w:hint="eastAsia" w:ascii="宋体" w:hAnsi="宋体" w:eastAsia="宋体" w:cs="宋体"/>
          <w:color w:val="auto"/>
          <w:sz w:val="24"/>
          <w:szCs w:val="24"/>
          <w:u w:val="single"/>
        </w:rPr>
        <w:t>前应向监理单位及发包人提交下</w:t>
      </w:r>
      <w:r>
        <w:rPr>
          <w:rFonts w:hint="eastAsia" w:ascii="宋体" w:hAnsi="宋体" w:eastAsia="宋体" w:cs="宋体"/>
          <w:color w:val="auto"/>
          <w:sz w:val="24"/>
          <w:szCs w:val="24"/>
          <w:u w:val="single"/>
          <w:lang w:val="en-US" w:eastAsia="zh-CN"/>
        </w:rPr>
        <w:t>周</w:t>
      </w:r>
      <w:r>
        <w:rPr>
          <w:rFonts w:hint="eastAsia" w:ascii="宋体" w:hAnsi="宋体" w:eastAsia="宋体" w:cs="宋体"/>
          <w:color w:val="auto"/>
          <w:sz w:val="24"/>
          <w:szCs w:val="24"/>
          <w:u w:val="single"/>
        </w:rPr>
        <w:t>的进度计划表、用款计划及</w:t>
      </w:r>
      <w:r>
        <w:rPr>
          <w:rFonts w:hint="eastAsia" w:ascii="宋体" w:hAnsi="宋体" w:eastAsia="宋体" w:cs="宋体"/>
          <w:color w:val="auto"/>
          <w:sz w:val="24"/>
          <w:szCs w:val="24"/>
          <w:u w:val="single"/>
          <w:lang w:val="en-US" w:eastAsia="zh-CN"/>
        </w:rPr>
        <w:t>本周</w:t>
      </w:r>
      <w:r>
        <w:rPr>
          <w:rFonts w:hint="eastAsia" w:ascii="宋体" w:hAnsi="宋体" w:eastAsia="宋体" w:cs="宋体"/>
          <w:color w:val="auto"/>
          <w:sz w:val="24"/>
          <w:szCs w:val="24"/>
          <w:u w:val="single"/>
        </w:rPr>
        <w:t>完成的工程量统计报表（含月形象进度、工程结算费及月工程价款单）各一式</w:t>
      </w:r>
      <w:r>
        <w:rPr>
          <w:rFonts w:hint="eastAsia" w:ascii="宋体" w:hAnsi="宋体" w:eastAsia="宋体" w:cs="宋体"/>
          <w:color w:val="auto"/>
          <w:sz w:val="24"/>
          <w:szCs w:val="24"/>
          <w:u w:val="single"/>
          <w:lang w:val="en-US" w:eastAsia="zh-CN"/>
        </w:rPr>
        <w:t>四</w:t>
      </w:r>
      <w:r>
        <w:rPr>
          <w:rFonts w:hint="eastAsia" w:ascii="宋体" w:hAnsi="宋体" w:eastAsia="宋体" w:cs="宋体"/>
          <w:color w:val="auto"/>
          <w:sz w:val="24"/>
          <w:szCs w:val="24"/>
          <w:u w:val="single"/>
        </w:rPr>
        <w:t>份（含电子文档），工程量统计截止到每，同时报</w:t>
      </w:r>
      <w:r>
        <w:rPr>
          <w:rFonts w:hint="eastAsia" w:ascii="宋体" w:hAnsi="宋体" w:eastAsia="宋体" w:cs="宋体"/>
          <w:color w:val="auto"/>
          <w:sz w:val="24"/>
          <w:szCs w:val="24"/>
          <w:u w:val="single"/>
          <w:lang w:val="en-US" w:eastAsia="zh-CN"/>
        </w:rPr>
        <w:t>周五，</w:t>
      </w:r>
      <w:r>
        <w:rPr>
          <w:rFonts w:hint="eastAsia" w:ascii="宋体" w:hAnsi="宋体" w:eastAsia="宋体" w:cs="宋体"/>
          <w:color w:val="auto"/>
          <w:sz w:val="24"/>
          <w:szCs w:val="24"/>
          <w:u w:val="single"/>
        </w:rPr>
        <w:t>送监理单位审核。如不按时报送，发包人可顺延支付工程进度款，且不承担任何责任。其余相关文件承包人于合同签订之日起14天内根据发包人要求提交给监理人及发包人；</w:t>
      </w:r>
    </w:p>
    <w:p w14:paraId="413CD21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不少于</w:t>
      </w:r>
      <w:r>
        <w:rPr>
          <w:rFonts w:hint="eastAsia" w:ascii="宋体" w:hAnsi="宋体" w:eastAsia="宋体" w:cs="宋体"/>
          <w:color w:val="auto"/>
          <w:sz w:val="24"/>
          <w:szCs w:val="24"/>
          <w:u w:val="single"/>
          <w:lang w:val="en-US" w:eastAsia="zh-CN"/>
        </w:rPr>
        <w:t xml:space="preserve">四  </w:t>
      </w:r>
      <w:r>
        <w:rPr>
          <w:rFonts w:hint="eastAsia" w:ascii="宋体" w:hAnsi="宋体" w:eastAsia="宋体" w:cs="宋体"/>
          <w:color w:val="auto"/>
          <w:sz w:val="24"/>
          <w:szCs w:val="24"/>
          <w:u w:val="single"/>
        </w:rPr>
        <w:t xml:space="preserve">   份 </w:t>
      </w:r>
      <w:r>
        <w:rPr>
          <w:rFonts w:hint="eastAsia" w:ascii="宋体" w:hAnsi="宋体" w:eastAsia="宋体" w:cs="宋体"/>
          <w:color w:val="auto"/>
          <w:sz w:val="24"/>
          <w:szCs w:val="24"/>
        </w:rPr>
        <w:t>；</w:t>
      </w:r>
    </w:p>
    <w:p w14:paraId="05C2654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书面形式  ；</w:t>
      </w:r>
    </w:p>
    <w:p w14:paraId="61AF1AF7">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xml:space="preserve">承包人提交监理工程师后，监理工程师应当在 3   天内审核完毕并报送发包人，发包人在收到后 7 天内审核确认 </w:t>
      </w:r>
      <w:r>
        <w:rPr>
          <w:rFonts w:hint="eastAsia" w:ascii="宋体" w:hAnsi="宋体" w:eastAsia="宋体" w:cs="宋体"/>
          <w:color w:val="auto"/>
          <w:sz w:val="24"/>
          <w:szCs w:val="24"/>
        </w:rPr>
        <w:t>。</w:t>
      </w:r>
    </w:p>
    <w:p w14:paraId="74D67371">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574FB20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承包人应当在现场保留一套完整的图纸和承包人文件，供发包人、监理人及有关人员进行工程检查时使用。</w:t>
      </w:r>
    </w:p>
    <w:p w14:paraId="25149BC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2D8D229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w:t>
      </w:r>
      <w:r>
        <w:rPr>
          <w:rFonts w:hint="eastAsia" w:ascii="宋体" w:hAnsi="宋体" w:eastAsia="宋体" w:cs="宋体"/>
          <w:color w:val="auto"/>
          <w:sz w:val="24"/>
          <w:szCs w:val="24"/>
          <w:highlight w:val="none"/>
          <w:u w:val="single"/>
        </w:rPr>
        <w:t>合同签订后15天内   </w:t>
      </w:r>
      <w:r>
        <w:rPr>
          <w:rFonts w:hint="eastAsia" w:ascii="宋体" w:hAnsi="宋体" w:eastAsia="宋体" w:cs="宋体"/>
          <w:color w:val="auto"/>
          <w:sz w:val="24"/>
          <w:szCs w:val="24"/>
        </w:rPr>
        <w:t>天内将与合同有关的通知、批准、证明、证书、指示、指令、要求、请求、同意、意见、确定和决定等书面函件送达对方当事人。</w:t>
      </w:r>
    </w:p>
    <w:p w14:paraId="7E9660E3">
      <w:pPr>
        <w:spacing w:line="300" w:lineRule="auto"/>
        <w:ind w:firstLine="480" w:firstLineChars="200"/>
        <w:rPr>
          <w:rFonts w:ascii="宋体"/>
          <w:color w:val="auto"/>
          <w:sz w:val="24"/>
          <w:szCs w:val="24"/>
        </w:rPr>
      </w:pPr>
      <w:r>
        <w:rPr>
          <w:rFonts w:hint="eastAsia" w:ascii="宋体" w:hAnsi="宋体" w:eastAsia="宋体" w:cs="宋体"/>
          <w:color w:val="auto"/>
          <w:sz w:val="24"/>
          <w:szCs w:val="24"/>
        </w:rPr>
        <w:t>1.7.2 发包人接收文件的地点：</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中国机械总院泉州创新中心综合管理部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w:t>
      </w:r>
      <w:r>
        <w:rPr>
          <w:rFonts w:hint="eastAsia" w:ascii="宋体"/>
          <w:color w:val="auto"/>
          <w:sz w:val="24"/>
          <w:szCs w:val="24"/>
        </w:rPr>
        <w:t>；</w:t>
      </w:r>
    </w:p>
    <w:p w14:paraId="606EAA0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发包人指定的接收人为：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陈盛榜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30AD634">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9730844">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4F7D9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监理人接收文件的地点：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84992D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监理人指定的接收人为：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E8E0D5F">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2A37FD92">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4752E74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xml:space="preserve">执行通用合同条款 </w:t>
      </w:r>
      <w:r>
        <w:rPr>
          <w:rFonts w:hint="eastAsia" w:ascii="宋体" w:hAnsi="宋体" w:eastAsia="宋体" w:cs="宋体"/>
          <w:color w:val="auto"/>
          <w:sz w:val="24"/>
          <w:szCs w:val="24"/>
        </w:rPr>
        <w:t>。</w:t>
      </w:r>
    </w:p>
    <w:p w14:paraId="79301C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565C2F6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color w:val="auto"/>
          <w:sz w:val="24"/>
          <w:szCs w:val="24"/>
          <w:u w:val="single"/>
        </w:rPr>
        <w:t xml:space="preserve">以附件平面图所划的边界为准  </w:t>
      </w:r>
      <w:r>
        <w:rPr>
          <w:rFonts w:hint="eastAsia" w:ascii="宋体" w:hAnsi="宋体" w:eastAsia="宋体" w:cs="宋体"/>
          <w:color w:val="auto"/>
          <w:sz w:val="24"/>
          <w:szCs w:val="24"/>
        </w:rPr>
        <w:t>。</w:t>
      </w:r>
    </w:p>
    <w:p w14:paraId="2F741341">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14:paraId="79964B8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4490E1C7">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14:paraId="348EB83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7B714F93">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执行通用合同条款</w:t>
      </w:r>
      <w:r>
        <w:rPr>
          <w:rFonts w:hint="eastAsia" w:ascii="宋体" w:hAnsi="宋体" w:eastAsia="宋体" w:cs="宋体"/>
          <w:color w:val="auto"/>
          <w:sz w:val="24"/>
          <w:szCs w:val="24"/>
        </w:rPr>
        <w:t>。</w:t>
      </w:r>
    </w:p>
    <w:p w14:paraId="7981C53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color w:val="auto"/>
          <w:sz w:val="24"/>
          <w:szCs w:val="24"/>
          <w:u w:val="single"/>
        </w:rPr>
        <w:t xml:space="preserve"> 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rPr>
        <w:t>。</w:t>
      </w:r>
    </w:p>
    <w:p w14:paraId="64AB837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rPr>
        <w:t>。</w:t>
      </w:r>
    </w:p>
    <w:p w14:paraId="6714E9A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xml:space="preserve">不能用于与合同无关的其他事项。未经发包人书面同意，承包人不得为了合同以外的目的而复制、使用上述文件或将之提供给任何第三方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rPr>
        <w:t>。</w:t>
      </w:r>
    </w:p>
    <w:p w14:paraId="3AFAB5CA">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 xml:space="preserve">由承包人承担且该费用已包含在合同价中   </w:t>
      </w:r>
      <w:r>
        <w:rPr>
          <w:rFonts w:hint="eastAsia" w:ascii="宋体" w:hAnsi="宋体" w:eastAsia="宋体" w:cs="宋体"/>
          <w:color w:val="auto"/>
          <w:sz w:val="24"/>
          <w:szCs w:val="24"/>
        </w:rPr>
        <w:t>。</w:t>
      </w:r>
    </w:p>
    <w:p w14:paraId="4FA58A47">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1.13工程量清单错误的修正</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固定总价加风险包干</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3E8D81B">
      <w:pPr>
        <w:spacing w:after="120" w:line="300" w:lineRule="auto"/>
        <w:ind w:firstLine="480" w:firstLineChars="200"/>
        <w:rPr>
          <w:rFonts w:hint="eastAsia" w:ascii="宋体" w:hAnsi="宋体" w:eastAsia="宋体" w:cs="宋体"/>
          <w:color w:val="auto"/>
          <w:sz w:val="24"/>
          <w:szCs w:val="24"/>
        </w:rPr>
      </w:pPr>
    </w:p>
    <w:p w14:paraId="4427EF8D">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2. 发包人</w:t>
      </w:r>
    </w:p>
    <w:p w14:paraId="5AB5245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27E7CD8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09E252A2">
      <w:pPr>
        <w:spacing w:line="30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邓晓清</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44B1D273">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身份证号：</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350402198610046024</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rPr>
        <w:t>；</w:t>
      </w:r>
    </w:p>
    <w:p w14:paraId="35B0D5C2">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职    务：</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质量技术及企划管理部部长助理</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49926978">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联系电话：</w:t>
      </w:r>
      <w:r>
        <w:rPr>
          <w:rFonts w:hint="eastAsia" w:ascii="宋体" w:hAnsi="宋体" w:eastAsia="宋体" w:cs="宋体"/>
          <w:color w:val="auto"/>
          <w:sz w:val="24"/>
          <w:szCs w:val="24"/>
          <w:highlight w:val="yellow"/>
          <w:u w:val="single"/>
        </w:rPr>
        <w:t></w:t>
      </w:r>
      <w:r>
        <w:rPr>
          <w:rFonts w:hint="eastAsia" w:ascii="宋体" w:hAnsi="宋体" w:eastAsia="宋体" w:cs="宋体"/>
          <w:color w:val="auto"/>
          <w:sz w:val="24"/>
          <w:szCs w:val="24"/>
          <w:highlight w:val="yellow"/>
          <w:u w:val="single"/>
          <w:lang w:val="en-US" w:eastAsia="zh-CN"/>
        </w:rPr>
        <w:t>13950966034</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32A0B4D6">
      <w:pPr>
        <w:spacing w:line="30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电子信箱：</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hxfycg@163.com</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u w:val="single"/>
        </w:rPr>
        <w:t xml:space="preserve"> </w:t>
      </w:r>
      <w:r>
        <w:rPr>
          <w:rFonts w:hint="eastAsia" w:ascii="宋体" w:hAnsi="宋体" w:eastAsia="宋体" w:cs="宋体"/>
          <w:color w:val="auto"/>
          <w:sz w:val="24"/>
          <w:szCs w:val="24"/>
          <w:highlight w:val="yellow"/>
        </w:rPr>
        <w:t>；</w:t>
      </w:r>
    </w:p>
    <w:p w14:paraId="1A5F221D">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泉州市洛江区汇鑫路46号中国机械总院泉州创新中心</w:t>
      </w:r>
      <w:r>
        <w:rPr>
          <w:rFonts w:hint="eastAsia" w:ascii="宋体" w:hAnsi="宋体" w:eastAsia="宋体" w:cs="宋体"/>
          <w:color w:val="auto"/>
          <w:sz w:val="24"/>
          <w:szCs w:val="24"/>
          <w:highlight w:val="none"/>
        </w:rPr>
        <w:t>；</w:t>
      </w:r>
    </w:p>
    <w:p w14:paraId="6BA1111C">
      <w:pPr>
        <w:spacing w:line="30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w:t>
      </w:r>
      <w:r>
        <w:rPr>
          <w:rFonts w:hint="eastAsia" w:ascii="宋体" w:hAnsi="宋体" w:eastAsia="宋体" w:cs="宋体"/>
          <w:color w:val="auto"/>
          <w:sz w:val="24"/>
          <w:u w:val="single" w:color="000000"/>
        </w:rPr>
        <w:t>发包人派驻的工程师是发包人现场的全权负责人，行使本工程施工合同、监理合同所赋予的职权和工作。但涉及设计变更、工程量及工程价款变更、工期顺延、工期延误索赔或签证、分包商确定、材料选定等可能影响工程设计、工程结算价款、工期、工程质量、工程进度款等事项的，必须按发包人有关规定和程序执行，经发包人工程师签字并加盖发包人单位公章或项目章确认方发生法律效力。涉及上述事项的相关文件未加盖发包人单位公章或项目章的均为无效，对发包人不产生约束力，承包人不得以无效的文件向发包人主张任何权利</w:t>
      </w:r>
      <w:r>
        <w:rPr>
          <w:rFonts w:hint="eastAsia" w:ascii="宋体" w:hAnsi="宋体" w:eastAsia="宋体" w:cs="宋体"/>
          <w:color w:val="auto"/>
          <w:sz w:val="24"/>
          <w:szCs w:val="24"/>
        </w:rPr>
        <w:t>。</w:t>
      </w:r>
    </w:p>
    <w:p w14:paraId="4B956BDE">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48ACE366">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619FC37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u w:val="single"/>
        </w:rPr>
        <w:t xml:space="preserve"> </w:t>
      </w:r>
    </w:p>
    <w:p w14:paraId="0F4336A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559A8864">
      <w:pPr>
        <w:spacing w:line="360" w:lineRule="auto"/>
        <w:ind w:firstLine="484" w:firstLineChars="202"/>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u w:val="single"/>
        </w:rPr>
        <w:t>（1）施工场地具备施工条件的要求及完成的时间：</w:t>
      </w:r>
      <w:r>
        <w:rPr>
          <w:rFonts w:hint="eastAsia" w:ascii="宋体" w:hAnsi="宋体" w:eastAsia="宋体" w:cs="宋体"/>
          <w:color w:val="auto"/>
          <w:sz w:val="24"/>
          <w:szCs w:val="24"/>
          <w:u w:val="single"/>
        </w:rPr>
        <w:t>现场已具备施工条件。本项目清表土包含伐树、杂土及杂草清除、废碴及障碍物的清理、树根清理、植被清理、场地内垃圾外运等费用已计入合同价内。承包人已在</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过程中踏勘现场，其</w:t>
      </w:r>
      <w:r>
        <w:rPr>
          <w:rFonts w:hint="eastAsia" w:ascii="宋体" w:hAnsi="宋体" w:eastAsia="宋体" w:cs="宋体"/>
          <w:color w:val="auto"/>
          <w:sz w:val="24"/>
          <w:szCs w:val="24"/>
          <w:u w:val="single"/>
          <w:lang w:eastAsia="zh-CN"/>
        </w:rPr>
        <w:t>投标投标</w:t>
      </w:r>
      <w:r>
        <w:rPr>
          <w:rFonts w:hint="eastAsia" w:ascii="宋体" w:hAnsi="宋体" w:eastAsia="宋体" w:cs="宋体"/>
          <w:color w:val="auto"/>
          <w:sz w:val="24"/>
          <w:szCs w:val="24"/>
          <w:u w:val="single"/>
        </w:rPr>
        <w:t>及</w:t>
      </w:r>
      <w:r>
        <w:rPr>
          <w:rFonts w:hint="eastAsia" w:ascii="宋体" w:hAnsi="宋体" w:eastAsia="宋体" w:cs="宋体"/>
          <w:color w:val="auto"/>
          <w:sz w:val="24"/>
          <w:szCs w:val="24"/>
          <w:u w:val="single"/>
          <w:lang w:eastAsia="zh-CN"/>
        </w:rPr>
        <w:t>投标</w:t>
      </w:r>
      <w:r>
        <w:rPr>
          <w:rFonts w:hint="eastAsia" w:ascii="宋体" w:hAnsi="宋体" w:eastAsia="宋体" w:cs="宋体"/>
          <w:color w:val="auto"/>
          <w:sz w:val="24"/>
          <w:szCs w:val="24"/>
          <w:u w:val="single"/>
        </w:rPr>
        <w:t>工期已充分考虑施工现场条件，承包人不得以不完全具备施工条件为由要求更改承包合同价和施工工期。</w:t>
      </w:r>
    </w:p>
    <w:p w14:paraId="6CF895B1">
      <w:pPr>
        <w:spacing w:line="360" w:lineRule="auto"/>
        <w:ind w:firstLine="484" w:firstLineChars="202"/>
        <w:rPr>
          <w:rFonts w:hint="eastAsia" w:ascii="宋体" w:hAnsi="宋体" w:eastAsia="宋体" w:cs="宋体"/>
          <w:color w:val="auto"/>
          <w:szCs w:val="21"/>
          <w:u w:val="single"/>
        </w:rPr>
      </w:pPr>
      <w:r>
        <w:rPr>
          <w:rFonts w:hint="eastAsia" w:ascii="宋体" w:hAnsi="宋体" w:eastAsia="宋体" w:cs="宋体"/>
          <w:color w:val="auto"/>
          <w:sz w:val="24"/>
          <w:u w:val="single"/>
        </w:rPr>
        <w:t>（2）将施工所需的水、电、电讯线路接至施工场地的时间、地点和供应要求：</w:t>
      </w:r>
      <w:r>
        <w:rPr>
          <w:rFonts w:hint="eastAsia" w:ascii="宋体" w:hAnsi="宋体" w:eastAsia="宋体" w:cs="宋体"/>
          <w:color w:val="auto"/>
          <w:sz w:val="24"/>
          <w:u w:val="single" w:color="000000"/>
        </w:rPr>
        <w:t>施工现场所需的水、电由发包人于开工日期前不少于</w:t>
      </w:r>
      <w:r>
        <w:rPr>
          <w:rFonts w:hint="eastAsia" w:ascii="宋体" w:hAnsi="宋体" w:eastAsia="宋体" w:cs="宋体"/>
          <w:color w:val="auto"/>
          <w:sz w:val="24"/>
          <w:u w:val="single" w:color="000000"/>
          <w:lang w:val="en-US" w:eastAsia="zh-CN"/>
        </w:rPr>
        <w:t>3</w:t>
      </w:r>
      <w:r>
        <w:rPr>
          <w:rFonts w:hint="eastAsia" w:ascii="宋体" w:hAnsi="宋体" w:eastAsia="宋体" w:cs="宋体"/>
          <w:color w:val="auto"/>
          <w:sz w:val="24"/>
          <w:u w:val="single" w:color="000000"/>
        </w:rPr>
        <w:t>天提供，将接口接至</w:t>
      </w:r>
      <w:r>
        <w:rPr>
          <w:rFonts w:hint="eastAsia" w:ascii="宋体" w:hAnsi="宋体" w:eastAsia="宋体" w:cs="宋体"/>
          <w:color w:val="auto"/>
          <w:sz w:val="24"/>
          <w:szCs w:val="24"/>
          <w:u w:val="single"/>
        </w:rPr>
        <w:t>场地周边（距红线范围100米内）</w:t>
      </w:r>
      <w:r>
        <w:rPr>
          <w:rFonts w:hint="eastAsia" w:ascii="宋体" w:hAnsi="宋体" w:eastAsia="宋体" w:cs="宋体"/>
          <w:color w:val="auto"/>
          <w:sz w:val="24"/>
          <w:u w:val="single" w:color="000000"/>
        </w:rPr>
        <w:t>或按批准的施工组织设计指定的位置。通讯</w:t>
      </w:r>
      <w:r>
        <w:rPr>
          <w:rFonts w:hint="eastAsia" w:ascii="宋体" w:hAnsi="宋体" w:eastAsia="宋体" w:cs="宋体"/>
          <w:color w:val="auto"/>
          <w:sz w:val="24"/>
          <w:szCs w:val="24"/>
          <w:u w:val="single"/>
        </w:rPr>
        <w:t>由承包人自行解决</w:t>
      </w:r>
      <w:r>
        <w:rPr>
          <w:rFonts w:hint="eastAsia" w:ascii="宋体" w:hAnsi="宋体" w:eastAsia="宋体" w:cs="宋体"/>
          <w:color w:val="auto"/>
          <w:sz w:val="24"/>
          <w:u w:val="single" w:color="000000"/>
        </w:rPr>
        <w:t>，水、电、通讯费用由承包人支付。</w:t>
      </w:r>
    </w:p>
    <w:p w14:paraId="0B572525">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rPr>
        <w:t>（3）施工场地与公共道路的通道开通时间和要求：</w:t>
      </w:r>
      <w:r>
        <w:rPr>
          <w:rFonts w:hint="eastAsia" w:ascii="宋体" w:hAnsi="宋体" w:eastAsia="宋体" w:cs="宋体"/>
          <w:color w:val="auto"/>
          <w:sz w:val="24"/>
          <w:szCs w:val="24"/>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14:paraId="053A1B26">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rPr>
        <w:t>（4）工程地质和地下管线资料的提供时间：</w:t>
      </w:r>
      <w:r>
        <w:rPr>
          <w:rFonts w:hint="eastAsia" w:ascii="宋体" w:hAnsi="宋体" w:eastAsia="宋体" w:cs="宋体"/>
          <w:color w:val="auto"/>
          <w:sz w:val="24"/>
          <w:szCs w:val="24"/>
          <w:u w:val="single"/>
        </w:rPr>
        <w:t>施工合同签订后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日内提交承包人，承包人向发包人提供书面的签收单。发包人不承担因实际地下管线与发包人提供的地下管线图纸不一致的责任及因此产生的任何费用。承包人在进行地下工程施工时应再次向专业管线单位（煤气、自来水、供电、电信、市政等部门）确认，通知现场实地考察及进行必要的技术分析，对其进一步做出独立判断和结论，并采取措施确保地下管线不受到损坏，否则造成的一切损失均由承包人承担。上述查勘、保护地下管线所发生的有关费用已包含在合同总价中，承包人不得再向发包人主张该等费用。关于项目现状周边市政雨、污水管线接入点，承包人应综合考虑现场的实际情况自行考虑现场雨、污水的排放，费用由承包人自行承担。</w:t>
      </w:r>
    </w:p>
    <w:p w14:paraId="25E0E9CF">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rPr>
        <w:t>（5）由发包人办理的施工所需证件、批件的名称和完成时间：</w:t>
      </w:r>
      <w:r>
        <w:rPr>
          <w:rFonts w:hint="eastAsia" w:ascii="宋体" w:hAnsi="宋体" w:eastAsia="宋体" w:cs="宋体"/>
          <w:color w:val="auto"/>
          <w:sz w:val="24"/>
          <w:u w:val="single" w:color="000000"/>
        </w:rPr>
        <w:t>开工日期前不少于7天提供办理质监申报、施工许可证等证件所需资料。</w:t>
      </w:r>
    </w:p>
    <w:p w14:paraId="0A86EDAC">
      <w:pPr>
        <w:spacing w:line="360" w:lineRule="auto"/>
        <w:ind w:firstLine="484" w:firstLineChars="202"/>
        <w:rPr>
          <w:rFonts w:hint="eastAsia" w:ascii="宋体" w:hAnsi="宋体" w:eastAsia="宋体" w:cs="宋体"/>
          <w:color w:val="auto"/>
          <w:sz w:val="24"/>
          <w:u w:val="single" w:color="000000"/>
        </w:rPr>
      </w:pPr>
      <w:r>
        <w:rPr>
          <w:rFonts w:hint="eastAsia" w:ascii="宋体" w:hAnsi="宋体" w:eastAsia="宋体" w:cs="宋体"/>
          <w:color w:val="auto"/>
          <w:sz w:val="24"/>
          <w:u w:val="single"/>
        </w:rPr>
        <w:t>（7）图纸会审和设计交底时间：</w:t>
      </w:r>
      <w:r>
        <w:rPr>
          <w:rFonts w:hint="eastAsia" w:ascii="宋体" w:hAnsi="宋体" w:eastAsia="宋体" w:cs="宋体"/>
          <w:color w:val="auto"/>
          <w:sz w:val="24"/>
          <w:szCs w:val="24"/>
          <w:u w:val="single"/>
          <w:lang w:val="en-US" w:eastAsia="zh-CN"/>
        </w:rPr>
        <w:t>中标通知书发放</w:t>
      </w:r>
      <w:r>
        <w:rPr>
          <w:rFonts w:hint="eastAsia" w:ascii="宋体" w:hAnsi="宋体" w:eastAsia="宋体" w:cs="宋体"/>
          <w:color w:val="auto"/>
          <w:sz w:val="24"/>
          <w:szCs w:val="24"/>
          <w:u w:val="single"/>
        </w:rPr>
        <w:t>后，发包人向承包人提供施工图纸后5天内承包人进行图纸自审，并提供自审记录给发包人，发包人在收到图纸自审记录后4天内组织进行。</w:t>
      </w:r>
    </w:p>
    <w:p w14:paraId="42D67B73">
      <w:pPr>
        <w:spacing w:line="30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u w:val="single"/>
        </w:rPr>
        <w:t>（8）协调处理施工场地周围地下管线和邻近建筑物、构筑物（含文物保护建筑）、古树的保护工作：</w:t>
      </w:r>
      <w:r>
        <w:rPr>
          <w:rFonts w:hint="eastAsia" w:ascii="宋体" w:hAnsi="宋体" w:eastAsia="宋体" w:cs="宋体"/>
          <w:color w:val="auto"/>
          <w:sz w:val="24"/>
          <w:szCs w:val="24"/>
          <w:u w:val="single"/>
        </w:rPr>
        <w:t>发包人负责提供施工场地周围地下管线和邻近建筑物、构筑物（含文物保护建筑）、古树名木相关资料，承包人应对提供资料进行核实，提出保护措施方案报发包人审批并采取相关保护措施，</w:t>
      </w:r>
      <w:r>
        <w:rPr>
          <w:rFonts w:hint="eastAsia" w:ascii="宋体" w:hAnsi="宋体" w:eastAsia="宋体" w:cs="宋体"/>
          <w:bCs/>
          <w:color w:val="auto"/>
          <w:sz w:val="24"/>
          <w:u w:val="single"/>
        </w:rPr>
        <w:t>其费用已包含在合同总价中。如因承包人保护不利而造成的损失和责任，由承包人自行承担，工期不予顺延。</w:t>
      </w:r>
    </w:p>
    <w:p w14:paraId="3EB0E05D">
      <w:pPr>
        <w:spacing w:line="300" w:lineRule="auto"/>
        <w:ind w:firstLine="480" w:firstLineChars="200"/>
        <w:rPr>
          <w:rFonts w:hint="eastAsia" w:ascii="宋体" w:hAnsi="宋体" w:eastAsia="宋体" w:cs="宋体"/>
          <w:color w:val="auto"/>
          <w:sz w:val="24"/>
          <w:u w:val="single"/>
        </w:rPr>
      </w:pPr>
      <w:r>
        <w:rPr>
          <w:rFonts w:hint="eastAsia" w:ascii="宋体" w:hAnsi="宋体" w:eastAsia="宋体" w:cs="宋体"/>
          <w:bCs/>
          <w:color w:val="auto"/>
          <w:sz w:val="24"/>
          <w:u w:val="single"/>
        </w:rPr>
        <w:t>（9）</w:t>
      </w:r>
      <w:r>
        <w:rPr>
          <w:rFonts w:hint="eastAsia" w:ascii="宋体" w:hAnsi="宋体" w:eastAsia="宋体" w:cs="宋体"/>
          <w:color w:val="auto"/>
          <w:sz w:val="24"/>
          <w:u w:val="single"/>
        </w:rPr>
        <w:t>发包人委托承包人办理的工作：委托协助办理开工前的质量监督申报、施工许可证及竣工验收备案手续等其他有关手续，规定由发包人承担的费用由发包人承担。</w:t>
      </w:r>
    </w:p>
    <w:p w14:paraId="29AF7CB3">
      <w:pPr>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u w:val="single" w:color="000000"/>
        </w:rPr>
        <w:t>（10）</w:t>
      </w:r>
      <w:r>
        <w:rPr>
          <w:rFonts w:hint="eastAsia" w:ascii="宋体" w:hAnsi="宋体" w:eastAsia="宋体" w:cs="宋体"/>
          <w:color w:val="auto"/>
          <w:sz w:val="24"/>
          <w:szCs w:val="24"/>
          <w:u w:val="single"/>
        </w:rPr>
        <w:t>双方约定发包人应做的其他工作：①协助解决本项目与政府部门相关的协调工作；②及时通报发包人关于本项目管理人员分工及人员变动情况；③协调其它专业承包人的进度计划。</w:t>
      </w:r>
    </w:p>
    <w:p w14:paraId="1F4731F4">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174A682F">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2BAF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96A73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w:t>
      </w:r>
      <w:r>
        <w:rPr>
          <w:rFonts w:hint="eastAsia" w:ascii="宋体" w:hAnsi="宋体" w:eastAsia="宋体" w:cs="宋体"/>
          <w:sz w:val="24"/>
          <w:szCs w:val="24"/>
        </w:rPr>
        <w:t>。</w:t>
      </w:r>
    </w:p>
    <w:p w14:paraId="1847B792">
      <w:pPr>
        <w:pStyle w:val="8"/>
        <w:tabs>
          <w:tab w:val="left" w:pos="510"/>
        </w:tabs>
        <w:spacing w:before="156" w:beforeLines="50" w:after="0" w:line="300" w:lineRule="auto"/>
        <w:rPr>
          <w:rFonts w:hint="eastAsia" w:ascii="宋体" w:hAnsi="宋体" w:eastAsia="宋体" w:cs="宋体"/>
        </w:rPr>
      </w:pPr>
      <w:r>
        <w:rPr>
          <w:rFonts w:hint="eastAsia" w:ascii="宋体" w:hAnsi="宋体" w:eastAsia="宋体" w:cs="宋体"/>
        </w:rPr>
        <w:t>3. 承包人</w:t>
      </w:r>
    </w:p>
    <w:p w14:paraId="3C6461EF">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0C4C3F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（9）承包人提交的竣工资料的内容：</w:t>
      </w:r>
      <w:r>
        <w:rPr>
          <w:rFonts w:hint="eastAsia" w:ascii="宋体" w:hAnsi="宋体" w:eastAsia="宋体" w:cs="宋体"/>
          <w:color w:val="auto"/>
          <w:sz w:val="24"/>
          <w:szCs w:val="24"/>
          <w:u w:val="single"/>
        </w:rPr>
        <w:t xml:space="preserve">  包含发包人的前期报建资料、监理单位的监理资料和承包人施工资料在内的全部工程竣工资料。发包人和监理单位应当按照合同要求和城建档案馆归档要求积极配合移交自己资料给承包人，为承包人提交竣工资料提供配合  </w:t>
      </w:r>
      <w:r>
        <w:rPr>
          <w:rFonts w:hint="eastAsia" w:ascii="宋体" w:hAnsi="宋体" w:eastAsia="宋体" w:cs="宋体"/>
          <w:color w:val="auto"/>
          <w:sz w:val="24"/>
          <w:szCs w:val="24"/>
        </w:rPr>
        <w:t>。</w:t>
      </w:r>
    </w:p>
    <w:p w14:paraId="1199B9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承包人需要提交的竣工资料套数：</w:t>
      </w:r>
      <w:r>
        <w:rPr>
          <w:rFonts w:hint="eastAsia" w:ascii="宋体" w:hAnsi="宋体" w:eastAsia="宋体" w:cs="宋体"/>
          <w:color w:val="auto"/>
          <w:sz w:val="24"/>
          <w:szCs w:val="24"/>
          <w:u w:val="single"/>
        </w:rPr>
        <w:t xml:space="preserve">  向发包人移交</w:t>
      </w:r>
      <w:r>
        <w:rPr>
          <w:rFonts w:hint="eastAsia" w:ascii="宋体" w:hAnsi="宋体" w:eastAsia="宋体" w:cs="宋体"/>
          <w:color w:val="auto"/>
          <w:sz w:val="24"/>
          <w:szCs w:val="24"/>
          <w:u w:val="single"/>
          <w:lang w:val="en-US" w:eastAsia="zh-CN"/>
        </w:rPr>
        <w:t>叁</w:t>
      </w:r>
      <w:r>
        <w:rPr>
          <w:rFonts w:hint="eastAsia" w:ascii="宋体" w:hAnsi="宋体" w:eastAsia="宋体" w:cs="宋体"/>
          <w:color w:val="auto"/>
          <w:sz w:val="24"/>
          <w:szCs w:val="24"/>
          <w:u w:val="single"/>
        </w:rPr>
        <w:t xml:space="preserve">套，向城建档案馆移交壹套 </w:t>
      </w:r>
      <w:r>
        <w:rPr>
          <w:rFonts w:hint="eastAsia" w:ascii="宋体" w:hAnsi="宋体" w:eastAsia="宋体" w:cs="宋体"/>
          <w:color w:val="auto"/>
          <w:sz w:val="24"/>
          <w:szCs w:val="24"/>
        </w:rPr>
        <w:t>。</w:t>
      </w:r>
    </w:p>
    <w:p w14:paraId="767DF7A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eastAsia="宋体" w:cs="宋体"/>
          <w:color w:val="auto"/>
          <w:sz w:val="24"/>
          <w:szCs w:val="24"/>
          <w:u w:val="single"/>
        </w:rPr>
        <w:t xml:space="preserve">  承包人承担     </w:t>
      </w:r>
      <w:r>
        <w:rPr>
          <w:rFonts w:hint="eastAsia" w:ascii="宋体" w:hAnsi="宋体" w:eastAsia="宋体" w:cs="宋体"/>
          <w:color w:val="auto"/>
          <w:sz w:val="24"/>
          <w:szCs w:val="24"/>
        </w:rPr>
        <w:t>。</w:t>
      </w:r>
    </w:p>
    <w:p w14:paraId="4C170F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color w:val="auto"/>
          <w:sz w:val="24"/>
          <w:szCs w:val="24"/>
          <w:u w:val="single"/>
        </w:rPr>
        <w:t xml:space="preserve">  工程经竣工验收评定合格后28天内 </w:t>
      </w:r>
      <w:r>
        <w:rPr>
          <w:rFonts w:hint="eastAsia" w:ascii="宋体" w:hAnsi="宋体" w:eastAsia="宋体" w:cs="宋体"/>
          <w:color w:val="auto"/>
          <w:sz w:val="24"/>
          <w:szCs w:val="24"/>
        </w:rPr>
        <w:t>。</w:t>
      </w:r>
    </w:p>
    <w:p w14:paraId="45C3767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r>
        <w:rPr>
          <w:rFonts w:hint="eastAsia" w:ascii="宋体" w:hAnsi="宋体" w:eastAsia="宋体" w:cs="宋体"/>
          <w:color w:val="auto"/>
          <w:sz w:val="24"/>
          <w:szCs w:val="24"/>
          <w:u w:val="single"/>
        </w:rPr>
        <w:t xml:space="preserve">  书面形式和电子文档一起移交   </w:t>
      </w:r>
      <w:r>
        <w:rPr>
          <w:rFonts w:hint="eastAsia" w:ascii="宋体" w:hAnsi="宋体" w:eastAsia="宋体" w:cs="宋体"/>
          <w:color w:val="auto"/>
          <w:sz w:val="24"/>
          <w:szCs w:val="24"/>
        </w:rPr>
        <w:t>。</w:t>
      </w:r>
    </w:p>
    <w:p w14:paraId="0C3DAD4E">
      <w:pPr>
        <w:spacing w:line="360" w:lineRule="exact"/>
        <w:ind w:firstLine="456"/>
        <w:rPr>
          <w:rFonts w:hint="eastAsia" w:ascii="宋体" w:hAnsi="宋体" w:eastAsia="宋体" w:cs="宋体"/>
          <w:color w:val="auto"/>
          <w:sz w:val="24"/>
          <w:szCs w:val="24"/>
        </w:rPr>
      </w:pPr>
      <w:r>
        <w:rPr>
          <w:rFonts w:hint="eastAsia" w:ascii="宋体" w:hAnsi="宋体" w:eastAsia="宋体" w:cs="宋体"/>
          <w:color w:val="auto"/>
          <w:sz w:val="24"/>
          <w:szCs w:val="24"/>
        </w:rPr>
        <w:t>（10）承包人应履行的其他义务：</w:t>
      </w:r>
    </w:p>
    <w:p w14:paraId="4347C780">
      <w:pPr>
        <w:spacing w:line="360" w:lineRule="exact"/>
        <w:ind w:firstLine="456"/>
        <w:rPr>
          <w:rFonts w:hint="eastAsia" w:ascii="宋体" w:hAnsi="宋体" w:eastAsia="宋体" w:cs="宋体"/>
          <w:color w:val="auto"/>
          <w:sz w:val="24"/>
        </w:rPr>
      </w:pPr>
      <w:r>
        <w:rPr>
          <w:rFonts w:hint="eastAsia" w:ascii="宋体" w:hAnsi="宋体" w:eastAsia="宋体" w:cs="宋体"/>
          <w:color w:val="auto"/>
          <w:sz w:val="24"/>
        </w:rPr>
        <w:t>（1）需由设计资质等级和业务范围允许的承包人完成的设计文件提交时间：</w:t>
      </w:r>
      <w:r>
        <w:rPr>
          <w:rFonts w:hint="eastAsia" w:ascii="宋体" w:hAnsi="宋体" w:eastAsia="宋体" w:cs="宋体"/>
          <w:color w:val="auto"/>
          <w:sz w:val="24"/>
          <w:u w:val="single" w:color="000000"/>
        </w:rPr>
        <w:t>若有发生，届时双方协商另行签订《委托设计协议》。</w:t>
      </w:r>
    </w:p>
    <w:p w14:paraId="00E5BFA8">
      <w:pPr>
        <w:spacing w:line="360" w:lineRule="auto"/>
        <w:ind w:firstLine="484" w:firstLineChars="202"/>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（2）应提供计划、报表的名称及完成时间：</w:t>
      </w:r>
      <w:r>
        <w:rPr>
          <w:rFonts w:hint="eastAsia" w:ascii="宋体" w:hAnsi="宋体" w:eastAsia="宋体" w:cs="宋体"/>
          <w:color w:val="auto"/>
          <w:sz w:val="24"/>
          <w:u w:val="single"/>
        </w:rPr>
        <w:t>①</w:t>
      </w:r>
      <w:r>
        <w:rPr>
          <w:rFonts w:hint="eastAsia" w:ascii="宋体" w:hAnsi="宋体" w:eastAsia="宋体" w:cs="宋体"/>
          <w:color w:val="auto"/>
          <w:sz w:val="24"/>
          <w:u w:val="single"/>
          <w:lang w:val="en-US" w:eastAsia="zh-CN"/>
        </w:rPr>
        <w:t>中标通知书发放</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个日历天内，承包人须根据工程总承包单位制订的总体计划，向总承包单位、监理工程师、发包人等单位提供该项目的施工总进度计划、施工组织设计、资金使用计划、主要设备材料进场计划等（包括年度计划及季度计划）一式四份，经审查后，应根据总承包单位、监理工程师、发包人的意见对进度计划进行修改，以达到如期竣工的目的；②承包人每</w:t>
      </w:r>
      <w:r>
        <w:rPr>
          <w:rFonts w:hint="eastAsia" w:ascii="宋体" w:hAnsi="宋体" w:eastAsia="宋体" w:cs="宋体"/>
          <w:color w:val="auto"/>
          <w:sz w:val="24"/>
          <w:u w:val="single"/>
          <w:lang w:val="en-US" w:eastAsia="zh-CN"/>
        </w:rPr>
        <w:t>周五</w:t>
      </w:r>
      <w:r>
        <w:rPr>
          <w:rFonts w:hint="eastAsia" w:ascii="宋体" w:hAnsi="宋体" w:eastAsia="宋体" w:cs="宋体"/>
          <w:color w:val="auto"/>
          <w:sz w:val="24"/>
          <w:u w:val="single"/>
        </w:rPr>
        <w:t>前应向总承包单位、监理单位及发包人提交下</w:t>
      </w:r>
      <w:r>
        <w:rPr>
          <w:rFonts w:hint="eastAsia" w:ascii="宋体" w:hAnsi="宋体" w:eastAsia="宋体" w:cs="宋体"/>
          <w:color w:val="auto"/>
          <w:sz w:val="24"/>
          <w:u w:val="single"/>
          <w:lang w:val="en-US" w:eastAsia="zh-CN"/>
        </w:rPr>
        <w:t>周</w:t>
      </w:r>
      <w:r>
        <w:rPr>
          <w:rFonts w:hint="eastAsia" w:ascii="宋体" w:hAnsi="宋体" w:eastAsia="宋体" w:cs="宋体"/>
          <w:color w:val="auto"/>
          <w:sz w:val="24"/>
          <w:u w:val="single"/>
        </w:rPr>
        <w:t>的进度计划表、用款计划及当月完成的工程量统计报表（含月形象进度、工程结算费及月工程价款单）各一式四份（含电子文档），工程量统计截止到</w:t>
      </w:r>
      <w:r>
        <w:rPr>
          <w:rFonts w:hint="eastAsia" w:ascii="宋体" w:hAnsi="宋体" w:eastAsia="宋体" w:cs="宋体"/>
          <w:color w:val="auto"/>
          <w:sz w:val="24"/>
          <w:u w:val="single"/>
          <w:lang w:val="en-US" w:eastAsia="zh-CN"/>
        </w:rPr>
        <w:t>每周五</w:t>
      </w:r>
      <w:r>
        <w:rPr>
          <w:rFonts w:hint="eastAsia" w:ascii="宋体" w:hAnsi="宋体" w:eastAsia="宋体" w:cs="宋体"/>
          <w:color w:val="auto"/>
          <w:sz w:val="24"/>
          <w:u w:val="single"/>
        </w:rPr>
        <w:t>；同时报送监理单位审核。如不按时报送，发包人可顺延支付工程进度款，且不承担任何责任。</w:t>
      </w:r>
      <w:r>
        <w:rPr>
          <w:rFonts w:hint="eastAsia" w:ascii="宋体" w:hAnsi="宋体" w:eastAsia="宋体" w:cs="宋体"/>
          <w:color w:val="auto"/>
          <w:sz w:val="24"/>
          <w:szCs w:val="24"/>
          <w:u w:val="single"/>
        </w:rPr>
        <w:t>以上报表、资料，承包人均应按时提供，因承包人报送延期造成的工程款延期支付，发包人不承担违约责任</w:t>
      </w:r>
      <w:r>
        <w:rPr>
          <w:rFonts w:hint="eastAsia" w:ascii="宋体" w:hAnsi="宋体" w:eastAsia="宋体" w:cs="宋体"/>
          <w:color w:val="auto"/>
          <w:sz w:val="24"/>
          <w:szCs w:val="24"/>
          <w:u w:val="single"/>
          <w:lang w:eastAsia="zh-CN"/>
        </w:rPr>
        <w:t>。</w:t>
      </w:r>
    </w:p>
    <w:p w14:paraId="5834972A">
      <w:pPr>
        <w:spacing w:line="360" w:lineRule="auto"/>
        <w:ind w:firstLine="484" w:firstLineChars="202"/>
        <w:rPr>
          <w:rFonts w:hint="eastAsia" w:ascii="宋体" w:hAnsi="宋体" w:eastAsia="宋体" w:cs="宋体"/>
          <w:color w:val="auto"/>
          <w:sz w:val="24"/>
        </w:rPr>
      </w:pPr>
      <w:r>
        <w:rPr>
          <w:rFonts w:hint="eastAsia" w:ascii="宋体" w:hAnsi="宋体" w:eastAsia="宋体" w:cs="宋体"/>
          <w:color w:val="auto"/>
          <w:sz w:val="24"/>
        </w:rPr>
        <w:t>（3）承担施工安全保卫工作及非夜间施工照明的责任和要求：</w:t>
      </w:r>
      <w:r>
        <w:rPr>
          <w:rFonts w:hint="eastAsia" w:ascii="宋体" w:hAnsi="宋体" w:eastAsia="宋体" w:cs="宋体"/>
          <w:color w:val="auto"/>
          <w:sz w:val="24"/>
          <w:u w:val="single" w:color="000000"/>
        </w:rPr>
        <w:t>根据工程需要按照国家、省、</w:t>
      </w:r>
      <w:r>
        <w:rPr>
          <w:rFonts w:hint="eastAsia" w:ascii="宋体" w:hAnsi="宋体" w:eastAsia="宋体" w:cs="宋体"/>
          <w:color w:val="auto"/>
          <w:sz w:val="24"/>
          <w:u w:val="single" w:color="000000"/>
          <w:lang w:eastAsia="zh-CN"/>
        </w:rPr>
        <w:t>三明</w:t>
      </w:r>
      <w:r>
        <w:rPr>
          <w:rFonts w:hint="eastAsia" w:ascii="宋体" w:hAnsi="宋体" w:eastAsia="宋体" w:cs="宋体"/>
          <w:color w:val="auto"/>
          <w:sz w:val="24"/>
          <w:u w:val="single" w:color="000000"/>
        </w:rPr>
        <w:t>市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w:t>
      </w:r>
      <w:r>
        <w:rPr>
          <w:rFonts w:hint="eastAsia" w:ascii="宋体" w:hAnsi="宋体" w:eastAsia="宋体" w:cs="宋体"/>
          <w:bCs/>
          <w:color w:val="auto"/>
          <w:sz w:val="24"/>
          <w:u w:val="single"/>
        </w:rPr>
        <w:t>承包人如果在工程施工中发生安全事故，由此产生的一切费用、损失和法律责任由承包人承担，给发包人造成损失的，承包人还应给予赔偿。以上发生的费用已包含在合同总价内，发包人不需另行支付。</w:t>
      </w:r>
    </w:p>
    <w:p w14:paraId="7E0D0C05">
      <w:pPr>
        <w:spacing w:line="360" w:lineRule="auto"/>
        <w:ind w:firstLine="484" w:firstLineChars="202"/>
        <w:rPr>
          <w:rFonts w:hint="eastAsia" w:ascii="宋体" w:hAnsi="宋体" w:eastAsia="宋体" w:cs="宋体"/>
          <w:color w:val="auto"/>
          <w:sz w:val="24"/>
        </w:rPr>
      </w:pPr>
      <w:r>
        <w:rPr>
          <w:rFonts w:hint="eastAsia" w:ascii="宋体" w:hAnsi="宋体" w:eastAsia="宋体" w:cs="宋体"/>
          <w:color w:val="auto"/>
          <w:sz w:val="24"/>
        </w:rPr>
        <w:t>（4）向发包人提供的办公和生活</w:t>
      </w:r>
      <w:r>
        <w:rPr>
          <w:rFonts w:hint="eastAsia" w:ascii="宋体" w:hAnsi="宋体" w:eastAsia="宋体" w:cs="宋体"/>
          <w:color w:val="auto"/>
          <w:sz w:val="24"/>
          <w:lang w:eastAsia="zh-CN"/>
        </w:rPr>
        <w:t>建筑</w:t>
      </w:r>
      <w:r>
        <w:rPr>
          <w:rFonts w:hint="eastAsia" w:ascii="宋体" w:hAnsi="宋体" w:eastAsia="宋体" w:cs="宋体"/>
          <w:color w:val="auto"/>
          <w:sz w:val="24"/>
        </w:rPr>
        <w:t>及设施的要求：</w:t>
      </w:r>
      <w:r>
        <w:rPr>
          <w:rFonts w:hint="eastAsia" w:ascii="宋体" w:hAnsi="宋体" w:eastAsia="宋体" w:cs="宋体"/>
          <w:color w:val="auto"/>
          <w:sz w:val="24"/>
          <w:u w:val="single" w:color="000000"/>
        </w:rPr>
        <w:t>无。</w:t>
      </w:r>
    </w:p>
    <w:p w14:paraId="7C781F8A">
      <w:pPr>
        <w:pStyle w:val="27"/>
        <w:tabs>
          <w:tab w:val="left" w:pos="0"/>
        </w:tabs>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（5）需承包人办理的有关施工场地交通、环卫和施工噪音管理等手续：</w:t>
      </w:r>
      <w:r>
        <w:rPr>
          <w:rFonts w:hint="eastAsia" w:ascii="宋体" w:hAnsi="宋体" w:eastAsia="宋体" w:cs="宋体"/>
          <w:bCs/>
          <w:color w:val="auto"/>
          <w:sz w:val="24"/>
          <w:u w:val="single"/>
        </w:rPr>
        <w:t>① 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w:t>
      </w:r>
      <w:r>
        <w:rPr>
          <w:rFonts w:hint="eastAsia" w:ascii="宋体" w:hAnsi="宋体" w:eastAsia="宋体" w:cs="宋体"/>
          <w:color w:val="auto"/>
          <w:sz w:val="24"/>
          <w:u w:val="single"/>
        </w:rPr>
        <w:t>④建筑垃圾处理清运、土头受纳、环保噪音等有关手续均由承包人办理。⑤施工噪音超过当地主管部门规定时，由承包人提出相应的解决措施，并承担相应的罚款及整改等相关费用。</w:t>
      </w:r>
    </w:p>
    <w:p w14:paraId="3976E7FF">
      <w:pPr>
        <w:pStyle w:val="27"/>
        <w:tabs>
          <w:tab w:val="left" w:pos="-142"/>
        </w:tabs>
        <w:spacing w:line="324"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上述有关手续办理的相关费用承包人在</w:t>
      </w:r>
      <w:r>
        <w:rPr>
          <w:rFonts w:hint="eastAsia" w:ascii="宋体" w:hAnsi="宋体" w:cs="宋体"/>
          <w:color w:val="auto"/>
          <w:sz w:val="24"/>
          <w:u w:val="single"/>
          <w:lang w:eastAsia="zh-CN"/>
        </w:rPr>
        <w:t>投标</w:t>
      </w:r>
      <w:r>
        <w:rPr>
          <w:rFonts w:hint="eastAsia" w:ascii="宋体" w:hAnsi="宋体" w:eastAsia="宋体" w:cs="宋体"/>
          <w:color w:val="auto"/>
          <w:sz w:val="24"/>
          <w:u w:val="single"/>
        </w:rPr>
        <w:t>时已综合考虑并</w:t>
      </w:r>
      <w:r>
        <w:rPr>
          <w:rFonts w:hint="eastAsia" w:ascii="宋体" w:hAnsi="宋体" w:eastAsia="宋体" w:cs="宋体"/>
          <w:bCs/>
          <w:color w:val="auto"/>
          <w:sz w:val="24"/>
          <w:u w:val="single"/>
        </w:rPr>
        <w:t>已包含在合同总价内</w:t>
      </w:r>
      <w:r>
        <w:rPr>
          <w:rFonts w:hint="eastAsia" w:ascii="宋体" w:hAnsi="宋体" w:eastAsia="宋体" w:cs="宋体"/>
          <w:color w:val="auto"/>
          <w:sz w:val="24"/>
          <w:u w:val="single"/>
        </w:rPr>
        <w:t>，发包人不再另行支付，</w:t>
      </w:r>
      <w:r>
        <w:rPr>
          <w:rFonts w:hint="eastAsia" w:ascii="宋体" w:hAnsi="宋体" w:eastAsia="宋体" w:cs="宋体"/>
          <w:bCs/>
          <w:color w:val="auto"/>
          <w:sz w:val="24"/>
          <w:u w:val="single"/>
        </w:rPr>
        <w:t>费用包干使用（包括但不限于手续费、建筑垃圾处理清运费、渣土受纳费、排污及环保噪音费等），</w:t>
      </w:r>
      <w:r>
        <w:rPr>
          <w:rFonts w:hint="eastAsia" w:ascii="宋体" w:hAnsi="宋体" w:eastAsia="宋体" w:cs="宋体"/>
          <w:color w:val="auto"/>
          <w:sz w:val="24"/>
          <w:u w:val="single"/>
        </w:rPr>
        <w:t>且工期不予顺延。若承包人不及时办理有关手续、不及时缴纳办理相关手续所需的费用以及违反相关规定导致的罚款及滞纳金，责任均由承包人承担。承包人应保障发包人免于承担由此引起的罚款、索赔、诉讼或其他费用。若因此对发包人产生负面影响或损失，发包人有权评估损失直接从当月工程进度款中扣除。</w:t>
      </w:r>
    </w:p>
    <w:p w14:paraId="4CD1D7B5">
      <w:pPr>
        <w:pStyle w:val="27"/>
        <w:tabs>
          <w:tab w:val="left" w:pos="-142"/>
        </w:tabs>
        <w:spacing w:line="324"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none"/>
        </w:rPr>
        <w:t>（6）已完工程成品保护的特殊要求及费用承担：</w:t>
      </w:r>
      <w:r>
        <w:rPr>
          <w:rFonts w:hint="eastAsia" w:ascii="宋体" w:hAnsi="宋体" w:eastAsia="宋体" w:cs="宋体"/>
          <w:color w:val="auto"/>
          <w:sz w:val="24"/>
          <w:u w:val="single"/>
        </w:rPr>
        <w:t>本工程已完工程成品在工程总体竣工验收前由承包人负责工程维护、保洁、安全工作，其费用已包含在合同总价中。竣工通过验收并完成移交后的工程维护、保洁、安全工作，其费用由发包人负责。承包人须对总承包单位及其它单位已施工完成的成品半成品做好保护，不得任意破坏，发现破坏须返修完成并按照修复费用加倍处罚。</w:t>
      </w:r>
    </w:p>
    <w:p w14:paraId="671027EF">
      <w:pPr>
        <w:spacing w:line="360" w:lineRule="auto"/>
        <w:ind w:firstLine="484" w:firstLineChars="202"/>
        <w:rPr>
          <w:rFonts w:hint="eastAsia" w:ascii="宋体" w:hAnsi="宋体" w:eastAsia="宋体" w:cs="宋体"/>
          <w:color w:val="auto"/>
          <w:kern w:val="2"/>
          <w:sz w:val="24"/>
          <w:szCs w:val="22"/>
          <w:u w:val="single"/>
          <w:lang w:val="en-US" w:eastAsia="zh-CN" w:bidi="ar-SA"/>
        </w:rPr>
      </w:pPr>
      <w:r>
        <w:rPr>
          <w:rFonts w:hint="eastAsia" w:ascii="宋体" w:hAnsi="宋体" w:eastAsia="宋体" w:cs="宋体"/>
          <w:color w:val="auto"/>
          <w:kern w:val="2"/>
          <w:sz w:val="24"/>
          <w:szCs w:val="22"/>
          <w:u w:val="none"/>
          <w:lang w:val="en-US" w:eastAsia="zh-CN" w:bidi="ar-SA"/>
        </w:rPr>
        <w:t>（7）施工场地的周围地下管线和邻近建筑物、构筑物（含文物、保护建筑）、古树名木的保护要求及费用承担</w:t>
      </w:r>
      <w:r>
        <w:rPr>
          <w:rFonts w:hint="eastAsia" w:ascii="宋体" w:hAnsi="宋体" w:eastAsia="宋体" w:cs="宋体"/>
          <w:color w:val="auto"/>
          <w:kern w:val="2"/>
          <w:sz w:val="24"/>
          <w:szCs w:val="22"/>
          <w:u w:val="single"/>
          <w:lang w:val="en-US" w:eastAsia="zh-CN" w:bidi="ar-SA"/>
        </w:rPr>
        <w:t>：①发包人应根据工程所需的深度要求，将施工场地周围需要保护的建筑物、构筑物（含文物、保护建筑）、古树名木和地下管线的名称和保护措施书面告知承包人。由承包人负责保护的项目，承包人已计算出相关费用，自行计入在了相应的投标投标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w:t>
      </w:r>
    </w:p>
    <w:p w14:paraId="3E3A5F2C">
      <w:pPr>
        <w:spacing w:line="360" w:lineRule="auto"/>
        <w:ind w:firstLine="484" w:firstLineChars="202"/>
        <w:rPr>
          <w:rFonts w:hint="eastAsia" w:ascii="宋体" w:hAnsi="宋体" w:eastAsia="宋体" w:cs="宋体"/>
          <w:color w:val="auto"/>
          <w:kern w:val="2"/>
          <w:sz w:val="24"/>
          <w:szCs w:val="22"/>
          <w:u w:val="single"/>
          <w:lang w:val="en-US" w:eastAsia="zh-CN" w:bidi="ar-SA"/>
        </w:rPr>
      </w:pPr>
      <w:r>
        <w:rPr>
          <w:rFonts w:hint="eastAsia" w:ascii="宋体" w:hAnsi="宋体" w:eastAsia="宋体" w:cs="宋体"/>
          <w:color w:val="auto"/>
          <w:kern w:val="2"/>
          <w:sz w:val="24"/>
          <w:szCs w:val="22"/>
          <w:u w:val="single"/>
          <w:lang w:val="en-US" w:eastAsia="zh-CN" w:bidi="ar-SA"/>
        </w:rPr>
        <w:t>以上由承包人负责保护的相关费用已经包含在合同总价内。承包人保护不力而发生事故，则一切责任及经济损失由承包人承担，工期不予顺延。</w:t>
      </w:r>
    </w:p>
    <w:p w14:paraId="23BE1D55">
      <w:pPr>
        <w:spacing w:line="360" w:lineRule="auto"/>
        <w:ind w:firstLine="484" w:firstLineChars="202"/>
        <w:rPr>
          <w:rFonts w:hint="eastAsia" w:ascii="宋体" w:hAnsi="宋体" w:eastAsia="宋体" w:cs="宋体"/>
          <w:color w:val="auto"/>
          <w:kern w:val="2"/>
          <w:sz w:val="24"/>
          <w:szCs w:val="22"/>
          <w:u w:val="single" w:color="auto"/>
          <w:lang w:val="en-US" w:eastAsia="zh-CN" w:bidi="ar-SA"/>
        </w:rPr>
      </w:pPr>
      <w:r>
        <w:rPr>
          <w:rFonts w:hint="eastAsia" w:ascii="宋体" w:hAnsi="宋体" w:eastAsia="宋体" w:cs="宋体"/>
          <w:color w:val="auto"/>
          <w:kern w:val="2"/>
          <w:sz w:val="24"/>
          <w:szCs w:val="22"/>
          <w:u w:val="none"/>
          <w:lang w:val="en-US" w:eastAsia="zh-CN" w:bidi="ar-SA"/>
        </w:rPr>
        <w:t>（8）施工场地的清洁卫生的要求：</w:t>
      </w:r>
      <w:r>
        <w:rPr>
          <w:rFonts w:hint="eastAsia" w:ascii="宋体" w:hAnsi="宋体" w:eastAsia="宋体" w:cs="宋体"/>
          <w:color w:val="auto"/>
          <w:kern w:val="2"/>
          <w:sz w:val="24"/>
          <w:szCs w:val="22"/>
          <w:u w:val="single" w:color="auto"/>
          <w:lang w:val="en-US" w:eastAsia="zh-CN" w:bidi="ar-SA"/>
        </w:rPr>
        <w:t>按通用条款规定及三明市有关安全生产、文明施工和城市管理的规定执行，承包人应避免污染、噪音、及粉尘排放或由</w:t>
      </w:r>
      <w:r>
        <w:rPr>
          <w:rFonts w:hint="eastAsia" w:ascii="宋体" w:hAnsi="宋体" w:eastAsia="宋体" w:cs="宋体"/>
          <w:color w:val="auto"/>
          <w:sz w:val="24"/>
          <w:u w:val="single" w:color="auto"/>
        </w:rPr>
        <w:t>于</w:t>
      </w:r>
      <w:r>
        <w:rPr>
          <w:rFonts w:hint="eastAsia" w:ascii="宋体" w:hAnsi="宋体" w:eastAsia="宋体" w:cs="宋体"/>
          <w:color w:val="auto"/>
          <w:kern w:val="2"/>
          <w:sz w:val="24"/>
          <w:szCs w:val="22"/>
          <w:u w:val="single" w:color="auto"/>
          <w:lang w:val="en-US" w:eastAsia="zh-CN" w:bidi="ar-SA"/>
        </w:rPr>
        <w:t>其施工方法的不当造成的对公共人员和财产等的危害或干扰。因承包人违反三明市有关安全生产、文明施工和城市管理的规定而发生的费用和罚款由承包人承担。工程完工交接前，承包人需将自身的人员及材料设备、临时设施清退出场并打扫干净，所需的费用由承包人承担。</w:t>
      </w:r>
    </w:p>
    <w:p w14:paraId="0905DCD9">
      <w:pPr>
        <w:spacing w:line="360" w:lineRule="auto"/>
        <w:ind w:firstLine="484" w:firstLineChars="202"/>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（9）双方约定承包人应做的其他工作：</w:t>
      </w:r>
    </w:p>
    <w:p w14:paraId="0D82D30A">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1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①</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14:paraId="520283C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2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②</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因福建地区受台风影响频繁，承包人应在施工组织设计建议书中就可预见的抗台风、雨季确保施工安全等制定方案和措施，并在工程实施过程中切实执行该方案和措施，由此所发生的一切费用已计入在相关项目的单价和合同总价之中。未按此方案或措施进行施工而造成的一切损失或后果发包人将不承担任何责任。</w:t>
      </w:r>
    </w:p>
    <w:p w14:paraId="4FC808D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3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③</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在施工过程中应采取一切措施防止对施工现场及其周边地区的污染，应根据环保部门的规定制定保护方案并予以实施。由于承包人措施不力或未采取相应的措施造成的一切责任、损失及相应罚款均由承包人承担。</w:t>
      </w:r>
    </w:p>
    <w:p w14:paraId="55A2A6D2">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4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④</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的施工组织中应充分考虑施工期间的交通组织、建筑废土、沙石、材料运输过程中的运输管理、运输距离、安全问题、施工干扰问题，制定社会交通组织方案以及建筑废土的处置等，按照制定的详细保证措施建立安全生产责任制并在施工中予以实施，由此所发生的一切费用承包人均已计入在相关项目的单价和合同总价中，发包人不另行支付。</w:t>
      </w:r>
    </w:p>
    <w:p w14:paraId="1A3F4D0B">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5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⑤</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承包人施工后的弃方、弃料、残方等施工垃圾不得随意弃在红线范围之内。</w:t>
      </w:r>
    </w:p>
    <w:p w14:paraId="627CA78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fldChar w:fldCharType="begin"/>
      </w:r>
      <w:r>
        <w:rPr>
          <w:rFonts w:hint="eastAsia" w:ascii="宋体" w:hAnsi="宋体" w:eastAsia="宋体" w:cs="Times New Roman"/>
          <w:color w:val="auto"/>
          <w:kern w:val="2"/>
          <w:sz w:val="24"/>
          <w:szCs w:val="22"/>
          <w:u w:val="single"/>
          <w:lang w:val="en-US" w:eastAsia="zh-CN" w:bidi="ar-SA"/>
        </w:rPr>
        <w:instrText xml:space="preserve"> = 6 \* GB3 </w:instrText>
      </w:r>
      <w:r>
        <w:rPr>
          <w:rFonts w:hint="eastAsia" w:ascii="宋体" w:hAnsi="宋体" w:eastAsia="宋体" w:cs="Times New Roman"/>
          <w:color w:val="auto"/>
          <w:kern w:val="2"/>
          <w:sz w:val="24"/>
          <w:szCs w:val="22"/>
          <w:u w:val="single"/>
          <w:lang w:val="en-US" w:eastAsia="zh-CN" w:bidi="ar-SA"/>
        </w:rPr>
        <w:fldChar w:fldCharType="separate"/>
      </w:r>
      <w:r>
        <w:rPr>
          <w:rFonts w:hint="eastAsia" w:ascii="宋体" w:hAnsi="宋体" w:eastAsia="宋体" w:cs="Times New Roman"/>
          <w:color w:val="auto"/>
          <w:kern w:val="2"/>
          <w:sz w:val="24"/>
          <w:szCs w:val="22"/>
          <w:u w:val="single"/>
          <w:lang w:val="en-US" w:eastAsia="zh-CN" w:bidi="ar-SA"/>
        </w:rPr>
        <w:t>⑥</w:t>
      </w:r>
      <w:r>
        <w:rPr>
          <w:rFonts w:hint="eastAsia" w:ascii="宋体" w:hAnsi="宋体" w:eastAsia="宋体" w:cs="Times New Roman"/>
          <w:color w:val="auto"/>
          <w:kern w:val="2"/>
          <w:sz w:val="24"/>
          <w:szCs w:val="22"/>
          <w:u w:val="single"/>
          <w:lang w:val="en-US" w:eastAsia="zh-CN" w:bidi="ar-SA"/>
        </w:rPr>
        <w:fldChar w:fldCharType="end"/>
      </w:r>
      <w:r>
        <w:rPr>
          <w:rFonts w:hint="eastAsia" w:ascii="宋体" w:hAnsi="宋体" w:eastAsia="宋体" w:cs="Times New Roman"/>
          <w:color w:val="auto"/>
          <w:kern w:val="2"/>
          <w:sz w:val="24"/>
          <w:szCs w:val="22"/>
          <w:u w:val="single"/>
          <w:lang w:val="en-US" w:eastAsia="zh-CN" w:bidi="ar-SA"/>
        </w:rPr>
        <w:t>与本工程相关的其它各种检测、安装调试费用及管线测量等，承包人在投标时已综合考虑在投标投标中，费用已计入在相关项目的单价和合同总价之中。</w:t>
      </w:r>
    </w:p>
    <w:p w14:paraId="3DBF188D">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⑦建筑废土砂石的处置和运输按照《三明市人民政府办公室关于印发三明市建筑渣土沙石运输管理实施方案的通知》（明政办[2013]125号）规定进行处置和运输，运输建筑废土砂石的运输企业必须是建筑废土砂石运输目录库中的运输企业。</w:t>
      </w:r>
    </w:p>
    <w:p w14:paraId="15741A0C">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⑧承包人负责及时向三明市建设行政主管部门对其所承建工程（总承包单位已办理的除外）办理项目施工报备、质检委托和开工手续等以确保如期开工。</w:t>
      </w:r>
    </w:p>
    <w:p w14:paraId="44769F70">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⑨承包人投标时须自行踏勘现场，其投标投标及投标工期已充分考虑施工现场条件。若用地范围不能满足施工要求（含材料二次搬运、加工），承包人必须自行解决（如租用场地），所需费用已考虑在投标总投标中，不得以不完全具备施工条件为由要求更改合同总价和施工工期。</w:t>
      </w:r>
    </w:p>
    <w:p w14:paraId="3CED33F1">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⑩承包人必须按发包人、总承包单位要求提供可实施的本工程施工方案。</w:t>
      </w:r>
    </w:p>
    <w:p w14:paraId="222DC4A9">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⑪承包人根据工程特点和工程建设总体进度要求，科学合理地安排工程进度计划、物料进场计划、现场工作制度、专业交叉施工顺序，同时不应对公众的便利、公用道路及楼层施工便道产生不必要及不适当的干扰，确保参建各方安全便利。承包人的施工管理区及施工场地应设有临时的污水处理设施和施工排水设施，生活、施工垃圾等处置应及时妥当。</w:t>
      </w:r>
    </w:p>
    <w:p w14:paraId="0C873471">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⑫承包人负责本工程的深化设计，包括但不限于对设计不合理、设计深度不足或设计错漏等进行的设计修改、调整及深化，且该深化设计必须报原设计单位、发包人和相关部门审核通过后方可施工，深化设计所需的设计费用及因深化设计而产生的施工造价调整承包人在其投标投标时已综合考虑，结算时费用不做调整。</w:t>
      </w:r>
    </w:p>
    <w:p w14:paraId="68148BB9">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⑬承包人应对本工程的施工准确性负责，承包人在主要材料及其他材料设备采购前应对设计施工图进行核对，必须对已建的土建结构、管线设备等进行测量及定位，发现现场尺寸与图纸不符合时，应立即通知监理、设计单位、发包人、总承包单位，以便洽商解决问题。因承包人的忽视、失误造成发包人及其他方损失的，由承包人承担全部损失。</w:t>
      </w:r>
    </w:p>
    <w:p w14:paraId="5ED7D413">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⑭承包人应根据发包人要求严格执行工程质量检验、见证取样和送检制度，在主要材料用于本工程之前，承包人应按相关的现行规范及规定、发包人、监理工程师的要求进行材料样品检测，涉及材料检测的各项费用由承包人支付，包括但不限于样品费用（含损耗品）、检测过程中的运输费用及检测费等，其所有费用已包含在合同总价中。当承包人的各种试验、试样、检测工作不符合现行有关规定（包括不及时开展相关工作）时，监理工程师、发包人有权直接指定符合有关规定的试验检测机构进行相关试验、试样、检测工作，由此发生的所有费用由承包人承担，同时承包人应承担相应的违约责任并赔偿由此给发包人造成的损失。</w:t>
      </w:r>
    </w:p>
    <w:p w14:paraId="0CB556D8">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⑮本工程主要材料订货前必须先提供样品，样品经监理、发包人及设计单位核对确认后承包人方可订货进场。材料进场时，承包人必须提供厂家或第三方材料检测报告、产品说明书、出厂合格证、厂家供货证明（含材料清单明细）等满足相关要求的资料，承包人须确保提供的资料真实有效，检测结果必须符合招标文件和设计要求。本工程所用材料必须由原厂加工生产，保证质量满足设计及相关规范要求，同时发包人有权视具体情况派相关人员到工厂进行监督核实，承包人应给予配合，因此产生的属承包人费用在其投标投标时已综合考虑，均已包含在合同总价中。</w:t>
      </w:r>
    </w:p>
    <w:p w14:paraId="4674CE75">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⑯本工程的全部工作不仅包括施工准备、招标图的复核、深化设计、预埋件的制作和安装、场内外运输、设备材料安装、检验试验、保护及保修、竣工验收等与之相关的招标图中的全部内容，还包括但不限于本工程竣工验收前的全部内外清洁、提供竣工图纸和维修保养手册、提供产品使用说明书和质量保证书，具体详见本工程施工图纸和工程量清单，承包人不能拒绝执行为完成本项工程而需执行的可能遗漏的工作。</w:t>
      </w:r>
    </w:p>
    <w:p w14:paraId="2BFA9320">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⑰承包人自行负责协调工程现场及周边的关系，消除影响工程施工的干扰因素，并自行承担由此产生的费用和责任，确保工程顺利完成，工期不予顺延。</w:t>
      </w:r>
    </w:p>
    <w:p w14:paraId="2A1D1F2D">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⑱承包人应负责其承包范围项目的档案管理和竣工资料的检查、汇总，并负责将其承建工程的竣工资料汇总移交总承包单位接收、审查、统一归档，承包人提供的资料必须完整、齐全、真实、有效，提交总承包单位统一编码形成完整的竣工资料。</w:t>
      </w:r>
    </w:p>
    <w:p w14:paraId="3BC4D94B">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⑲在实际施工中，承包人应遵守承包范围内的工程质量动态监管管理办法及企业质量安全文明施工行为评价等相关建设职能部门的监督管理，若因承包人原因对发包人造成损失的，承包人还应赔偿发包人的损失，给其他方造成损失的，由承包人承担相应责任。</w:t>
      </w:r>
    </w:p>
    <w:p w14:paraId="1CAAC036">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⑳</w:t>
      </w:r>
      <w:r>
        <w:rPr>
          <w:rFonts w:hint="eastAsia" w:ascii="宋体" w:hAnsi="宋体" w:eastAsia="宋体" w:cs="Times New Roman"/>
          <w:color w:val="auto"/>
          <w:kern w:val="2"/>
          <w:sz w:val="24"/>
          <w:szCs w:val="22"/>
          <w:u w:val="single"/>
          <w:lang w:val="en-US" w:eastAsia="zh-CN" w:bidi="ar-SA"/>
        </w:rPr>
        <w:t>现场禁止使用任何具有安全隐患的机械、设备，如有发现，每发现一次罚款5000元。若因承包人原因造成的一切伤亡事故及损失，由承包人自行负责并承担相应的赔偿责任。</w:t>
      </w:r>
    </w:p>
    <w:p w14:paraId="0497BA19">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㉑</w:t>
      </w:r>
      <w:r>
        <w:rPr>
          <w:rFonts w:hint="eastAsia" w:ascii="宋体" w:hAnsi="宋体" w:eastAsia="宋体" w:cs="Times New Roman"/>
          <w:color w:val="auto"/>
          <w:kern w:val="2"/>
          <w:sz w:val="24"/>
          <w:szCs w:val="22"/>
          <w:u w:val="single"/>
          <w:lang w:val="en-US" w:eastAsia="zh-CN" w:bidi="ar-SA"/>
        </w:rPr>
        <w:t>承包人在中标通知书发出至项目竣工验收合格期间，需负责与项目相关部门的所有协调工作，并负责办理与此次施工相关手续，以上费用均已包含在合同总价中，若因此给发包人造成损失的，承包人还应负责赔偿。</w:t>
      </w:r>
    </w:p>
    <w:p w14:paraId="69FF15FB">
      <w:pPr>
        <w:spacing w:line="360" w:lineRule="auto"/>
        <w:ind w:firstLine="484" w:firstLineChars="202"/>
        <w:rPr>
          <w:rFonts w:hint="eastAsia" w:ascii="宋体"/>
          <w:color w:val="auto"/>
          <w:sz w:val="24"/>
          <w:szCs w:val="24"/>
          <w:u w:val="single"/>
        </w:rPr>
      </w:pPr>
      <w:r>
        <w:rPr>
          <w:rFonts w:ascii="PingFang-SC" w:hAnsi="PingFang-SC" w:eastAsia="PingFang-SC" w:cs="PingFang-SC"/>
          <w:i w:val="0"/>
          <w:caps w:val="0"/>
          <w:color w:val="auto"/>
          <w:spacing w:val="0"/>
          <w:sz w:val="24"/>
          <w:szCs w:val="24"/>
          <w:u w:val="single"/>
          <w:shd w:val="clear" w:color="auto" w:fill="FFFFFF"/>
        </w:rPr>
        <w:t>㉒</w:t>
      </w:r>
      <w:r>
        <w:rPr>
          <w:rFonts w:hint="eastAsia" w:ascii="宋体"/>
          <w:color w:val="auto"/>
          <w:sz w:val="24"/>
          <w:szCs w:val="24"/>
          <w:u w:val="single"/>
        </w:rPr>
        <w:t>承包人提供的设备、材料到货时随机资料应齐全，因质量问题造成的一切损失由承包人承担。承包人必须保证提供的设备、材料在任何时候不受到知识产权或版权的纠纷，否则，由此产生的任何责任完全由承包人承担。</w:t>
      </w:r>
    </w:p>
    <w:p w14:paraId="464BF9FC">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㉓</w:t>
      </w:r>
      <w:r>
        <w:rPr>
          <w:rFonts w:hint="eastAsia" w:ascii="宋体" w:hAnsi="宋体" w:eastAsia="宋体" w:cs="Times New Roman"/>
          <w:color w:val="auto"/>
          <w:kern w:val="2"/>
          <w:sz w:val="24"/>
          <w:szCs w:val="22"/>
          <w:u w:val="single"/>
          <w:lang w:val="en-US" w:eastAsia="zh-CN" w:bidi="ar-SA"/>
        </w:rPr>
        <w:t>发包人有权视情况对正在制造或制造完毕的产品，选择一定数量，报送具有CNAS检测资质的单位进行抽查测试，以检测产品质量或验证相关设备材料供应商试验的真实性，承包人应积极配合发包人做好抽查测试并必须充分考虑相关的样品费（含损耗品）、检测过程中的运输费用和检测费用等，以上费用均已包含在合同总价中。承包人必须保证提供原厂、正宗品牌设备材料，不得用假冒及伪劣设备材料替代，如出现产品质量问题，发包人有权退货让承包人更换直到满足合同要求，并按合同相关约定追究承包人的违约责任，且任何因产品质量问题而造成的一切损失均由承包人承担。</w:t>
      </w:r>
    </w:p>
    <w:p w14:paraId="3D7B9762">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㉔</w:t>
      </w:r>
      <w:r>
        <w:rPr>
          <w:rFonts w:hint="eastAsia" w:ascii="宋体" w:hAnsi="宋体" w:eastAsia="宋体" w:cs="Times New Roman"/>
          <w:color w:val="auto"/>
          <w:kern w:val="2"/>
          <w:sz w:val="24"/>
          <w:szCs w:val="22"/>
          <w:u w:val="single"/>
          <w:lang w:val="en-US" w:eastAsia="zh-CN" w:bidi="ar-SA"/>
        </w:rPr>
        <w:t>承包人为完成本工程项目的人工、材料（含主材、辅材及损耗）、机械、加工厂制作、运输、施工技术措施费、所有进场施工人员的保险、材料二次或多次搬运或倒运费、临时办公室多次搬运拆迁费、预留预埋、金刚取孔、预留洞口及沟槽的开洞及修补费、外线施工时破路及恢复费用、外线施工时破坏绿植及恢复费用、利润、税金、政策性文件规定的费用、机械进出场费、风险费、周边关系协调处理费、现场安全防护设施、所有系统工程的设备供应（含减振降噪）、工程施工、联动调试及开通、第三方检验检测、竣工验收、通过地方电力主管部门的验收合格（含通过验收合格所需其他的相关费用）、竣工资料整理汇总、验收前成品保护、培训、维修保养、保修、以及施工产生的垃圾、土头清理费等所需的所有工作内容和服务费用均已包含在合同总价中，承包人不能拒绝执行为完成本项工程而需执行的可能遗漏的工作。</w:t>
      </w:r>
    </w:p>
    <w:p w14:paraId="262B42A6">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ascii="PingFang-SC" w:hAnsi="PingFang-SC" w:eastAsia="PingFang-SC" w:cs="PingFang-SC"/>
          <w:i w:val="0"/>
          <w:caps w:val="0"/>
          <w:color w:val="auto"/>
          <w:spacing w:val="0"/>
          <w:sz w:val="24"/>
          <w:szCs w:val="24"/>
          <w:u w:val="single"/>
          <w:shd w:val="clear" w:color="auto" w:fill="FFFFFF"/>
        </w:rPr>
        <w:t>㉕</w:t>
      </w:r>
      <w:r>
        <w:rPr>
          <w:rFonts w:hint="eastAsia" w:ascii="宋体" w:hAnsi="宋体" w:eastAsia="宋体" w:cs="Times New Roman"/>
          <w:color w:val="auto"/>
          <w:kern w:val="2"/>
          <w:sz w:val="24"/>
          <w:szCs w:val="22"/>
          <w:highlight w:val="none"/>
          <w:u w:val="single"/>
          <w:lang w:val="en-US" w:eastAsia="zh-CN" w:bidi="ar-SA"/>
        </w:rPr>
        <w:t>承包人中标后，若工程量清单中包含的项目或数量实际没有发生（含承包人实际未施工部分）或减少的，在计算和工程结算时应当取消或扣减；承包人在合同总价中已充分考虑因发包人调整承包范围等原因产生的工程量调整及由此可能造成对承包人潜在利润等相关费用的影响。</w:t>
      </w:r>
    </w:p>
    <w:p w14:paraId="0D6EBC2C">
      <w:pPr>
        <w:spacing w:line="360" w:lineRule="auto"/>
        <w:ind w:firstLine="484" w:firstLineChars="202"/>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㉖承包人所采购的主要材料设备均应满足本工程主要材料设备参考品牌明细表中注明的产地要求，如后续施工过程中生产厂家工厂产地发生变更，承包人应提供生产厂家相关证明材料并上报发包人确认，最终以发包人确认为准。若因生产厂家破产、被兼并或材料型号更新换代等因素导致招标推荐品牌（或招标推荐的材料型号）不再适用于本项目，发包人有权根据实际情况决定是否增加推荐品牌或调整材料型号，承包人对此不得有异议。</w:t>
      </w:r>
    </w:p>
    <w:p w14:paraId="284A5D4E">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lang w:val="en-US" w:eastAsia="zh-CN"/>
        </w:rPr>
      </w:pPr>
      <w:r>
        <w:rPr>
          <w:rFonts w:ascii="PingFang-SC" w:hAnsi="PingFang-SC" w:eastAsia="PingFang-SC" w:cs="PingFang-SC"/>
          <w:i w:val="0"/>
          <w:caps w:val="0"/>
          <w:color w:val="auto"/>
          <w:spacing w:val="0"/>
          <w:sz w:val="24"/>
          <w:szCs w:val="24"/>
          <w:shd w:val="clear" w:fill="FFFFFF"/>
        </w:rPr>
        <w:t>㉗</w:t>
      </w:r>
      <w:r>
        <w:rPr>
          <w:rFonts w:hint="eastAsia" w:ascii="PingFang-SC" w:hAnsi="PingFang-SC" w:eastAsia="宋体" w:cs="PingFang-SC"/>
          <w:i w:val="0"/>
          <w:caps w:val="0"/>
          <w:color w:val="auto"/>
          <w:spacing w:val="0"/>
          <w:sz w:val="24"/>
          <w:szCs w:val="24"/>
          <w:shd w:val="clear" w:fill="FFFFFF"/>
          <w:lang w:val="en-US" w:eastAsia="zh-CN"/>
        </w:rPr>
        <w:t>本项目如需要财政审核，合同价、结算价以经财政审核的审核金额为准。承包人应无条件配合财政审核及接受财政审核结果。</w:t>
      </w:r>
    </w:p>
    <w:p w14:paraId="1445468C">
      <w:pPr>
        <w:keepNext w:val="0"/>
        <w:keepLines w:val="0"/>
        <w:pageBreakBefore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3.2 项目负责人</w:t>
      </w:r>
    </w:p>
    <w:p w14:paraId="4CB88F6A">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3.2.1 项目负责人：</w:t>
      </w:r>
    </w:p>
    <w:p w14:paraId="5A2A41F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姓    名：</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3134549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身份证号：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2FEA767E">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建造师执业资格等级：</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 </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w:t>
      </w:r>
    </w:p>
    <w:p w14:paraId="7349798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建造师注册证书号：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 </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14:paraId="4BAFFD21">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建造师执业印章号：</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14:paraId="7660AA7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安全生产考核合格证书号：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14:paraId="26530006">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联系电话：</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1B8EEB26">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电子信箱：</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14:paraId="784E4A02">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通信地址：</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w:t>
      </w:r>
    </w:p>
    <w:p w14:paraId="757326FB">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承包人对项目负责人的授权范围如下：</w:t>
      </w:r>
      <w:r>
        <w:rPr>
          <w:rFonts w:hint="eastAsia" w:ascii="宋体" w:hAnsi="宋体" w:eastAsia="宋体" w:cs="Times New Roman"/>
          <w:color w:val="auto"/>
          <w:kern w:val="2"/>
          <w:sz w:val="24"/>
          <w:szCs w:val="22"/>
          <w:u w:val="single"/>
          <w:lang w:val="en-US" w:eastAsia="zh-CN" w:bidi="ar-SA"/>
        </w:rPr>
        <w:t>承包人的全权负责人，行使本工程施工合同所赋予的职权和工作。</w:t>
      </w:r>
    </w:p>
    <w:p w14:paraId="6032A304">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关于项目负责人每月在施工现场的时间要求：</w:t>
      </w:r>
      <w:r>
        <w:rPr>
          <w:rFonts w:hint="eastAsia" w:ascii="宋体" w:hAnsi="宋体" w:eastAsia="宋体" w:cs="Times New Roman"/>
          <w:color w:val="auto"/>
          <w:kern w:val="2"/>
          <w:sz w:val="24"/>
          <w:szCs w:val="22"/>
          <w:u w:val="single"/>
          <w:lang w:val="en-US" w:eastAsia="zh-CN" w:bidi="ar-SA"/>
        </w:rPr>
        <w:t xml:space="preserve">项目负责人应常驻施工现场，且每月在施工现场时间不得少于5天，每天至少8小时，在现场夜间施工时应保持联系渠道的畅通。项目负责人不得同时担任其他项目的项目负责人。项目负责人确需离开施工现场时，应事先通知监理人，并取得发包人的书面同意，同时应当按照通用合同条款约定作好工作安排。 </w:t>
      </w:r>
    </w:p>
    <w:p w14:paraId="7F6FDFAE">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承包人未提交劳动合同，以及没有为项目负责人缴纳社会保险证明的违约责任：</w:t>
      </w:r>
      <w:r>
        <w:rPr>
          <w:rFonts w:hint="eastAsia" w:ascii="宋体" w:hAnsi="宋体" w:eastAsia="宋体" w:cs="Times New Roman"/>
          <w:color w:val="auto"/>
          <w:kern w:val="2"/>
          <w:sz w:val="24"/>
          <w:szCs w:val="22"/>
          <w:u w:val="single"/>
          <w:lang w:val="en-US" w:eastAsia="zh-CN" w:bidi="ar-SA"/>
        </w:rPr>
        <w:t>发包人有权要求承包人更换项目负责人，接替人员资历水平不得低于被替换人，并有权按照 10000 元/人次对承包人进行处罚，由此增加的费用和延误的工期由承包人承担。</w:t>
      </w:r>
    </w:p>
    <w:p w14:paraId="5EA15680">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项目负责人未经批准，擅自离开施工现场的违约责任：</w:t>
      </w:r>
      <w:r>
        <w:rPr>
          <w:rFonts w:hint="eastAsia" w:ascii="宋体" w:hAnsi="宋体" w:eastAsia="宋体" w:cs="Times New Roman"/>
          <w:color w:val="auto"/>
          <w:kern w:val="2"/>
          <w:sz w:val="24"/>
          <w:szCs w:val="22"/>
          <w:u w:val="single"/>
          <w:lang w:val="en-US" w:eastAsia="zh-CN" w:bidi="ar-SA"/>
        </w:rPr>
        <w:t xml:space="preserve">  承包人按照1000元/次承担违约金。</w:t>
      </w:r>
    </w:p>
    <w:p w14:paraId="5FD47FD6">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3.2.3 承包人擅自更换项目负责人的违约责任：</w:t>
      </w:r>
      <w:r>
        <w:rPr>
          <w:rFonts w:hint="eastAsia" w:ascii="宋体" w:hAnsi="宋体" w:eastAsia="宋体" w:cs="Times New Roman"/>
          <w:color w:val="auto"/>
          <w:kern w:val="2"/>
          <w:sz w:val="24"/>
          <w:szCs w:val="22"/>
          <w:u w:val="single"/>
          <w:lang w:val="en-US" w:eastAsia="zh-CN" w:bidi="ar-SA"/>
        </w:rPr>
        <w:t xml:space="preserve"> 按照 10000元/次承担违约金。</w:t>
      </w:r>
    </w:p>
    <w:p w14:paraId="58D18020">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3.2.4 承包人无正当理由拒绝更换项目负责人的违约责任：</w:t>
      </w:r>
      <w:r>
        <w:rPr>
          <w:rFonts w:hint="eastAsia" w:ascii="宋体" w:hAnsi="宋体" w:eastAsia="宋体" w:cs="Times New Roman"/>
          <w:color w:val="auto"/>
          <w:kern w:val="2"/>
          <w:sz w:val="24"/>
          <w:szCs w:val="22"/>
          <w:u w:val="single"/>
          <w:lang w:val="en-US" w:eastAsia="zh-CN" w:bidi="ar-SA"/>
        </w:rPr>
        <w:t xml:space="preserve"> 按照  10000   元/次承担违约金。</w:t>
      </w:r>
    </w:p>
    <w:p w14:paraId="7333C7B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 承包人人员</w:t>
      </w:r>
    </w:p>
    <w:p w14:paraId="1F1CAE72">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3.3.1 承包人提交项目管理机构及施工现场管理人员安排报告的期限：</w:t>
      </w:r>
    </w:p>
    <w:p w14:paraId="650BA460">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承包人在收到工程师签发的开工令之前，投标书内承诺配备的工地人员必须在中标通知书发出后</w:t>
      </w:r>
      <w:r>
        <w:rPr>
          <w:rFonts w:hint="eastAsia" w:ascii="宋体" w:hAnsi="宋体" w:eastAsia="宋体" w:cs="Times New Roman"/>
          <w:color w:val="auto"/>
          <w:kern w:val="2"/>
          <w:sz w:val="24"/>
          <w:szCs w:val="22"/>
          <w:highlight w:val="none"/>
          <w:u w:val="single"/>
          <w:lang w:val="en-US" w:eastAsia="zh-CN" w:bidi="ar-SA"/>
        </w:rPr>
        <w:t>2天内进场</w:t>
      </w:r>
      <w:r>
        <w:rPr>
          <w:rFonts w:hint="eastAsia" w:ascii="宋体" w:hAnsi="宋体" w:eastAsia="宋体" w:cs="Times New Roman"/>
          <w:color w:val="auto"/>
          <w:kern w:val="2"/>
          <w:sz w:val="24"/>
          <w:szCs w:val="22"/>
          <w:u w:val="single"/>
          <w:lang w:val="en-US" w:eastAsia="zh-CN" w:bidi="ar-SA"/>
        </w:rPr>
        <w:t xml:space="preserve">。   </w:t>
      </w:r>
    </w:p>
    <w:p w14:paraId="72B95BC5">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3.3.3 承包人无正当理由拒绝撤换主要施工管理人员的违约责任：</w:t>
      </w:r>
    </w:p>
    <w:p w14:paraId="74B45332">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按照5000  元/人次承担违约金  。</w:t>
      </w:r>
    </w:p>
    <w:p w14:paraId="3261B39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3.3.4 承包人主要施工管理人员离开施工现场的批准要求：</w:t>
      </w:r>
    </w:p>
    <w:p w14:paraId="2007B51E">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执行通用合同条款    。</w:t>
      </w:r>
    </w:p>
    <w:p w14:paraId="79E1E6C9">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3.3.5承包人擅自更换主要施工管理人员的违约责任：</w:t>
      </w:r>
    </w:p>
    <w:p w14:paraId="0CB0EC06">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single"/>
          <w:lang w:val="en-US" w:eastAsia="zh-CN" w:bidi="ar-SA"/>
        </w:rPr>
        <w:t xml:space="preserve">  按照  5000  元/人次承担违约金   。</w:t>
      </w:r>
    </w:p>
    <w:p w14:paraId="011501DA">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承包人主要施工管理人员擅自离开施工现场的违约责任：</w:t>
      </w:r>
    </w:p>
    <w:p w14:paraId="2A52CCBE">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 xml:space="preserve"> </w:t>
      </w:r>
      <w:r>
        <w:rPr>
          <w:rFonts w:hint="eastAsia" w:ascii="宋体" w:hAnsi="宋体" w:eastAsia="宋体" w:cs="Times New Roman"/>
          <w:color w:val="auto"/>
          <w:kern w:val="2"/>
          <w:sz w:val="24"/>
          <w:szCs w:val="22"/>
          <w:u w:val="single"/>
          <w:lang w:val="en-US" w:eastAsia="zh-CN" w:bidi="ar-SA"/>
        </w:rPr>
        <w:t xml:space="preserve"> 按照    3000     元/人次承担违约金  。</w:t>
      </w:r>
    </w:p>
    <w:p w14:paraId="67386A10">
      <w:pPr>
        <w:spacing w:line="300" w:lineRule="auto"/>
        <w:rPr>
          <w:rFonts w:ascii="宋体"/>
          <w:color w:val="auto"/>
          <w:sz w:val="24"/>
          <w:szCs w:val="24"/>
        </w:rPr>
      </w:pPr>
    </w:p>
    <w:p w14:paraId="7AD106D4">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 分包</w:t>
      </w:r>
    </w:p>
    <w:p w14:paraId="2527B89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3.5.1 分包的一般约定</w:t>
      </w:r>
    </w:p>
    <w:p w14:paraId="6F05B9C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禁止分包的工程包括：</w:t>
      </w:r>
      <w:r>
        <w:rPr>
          <w:rFonts w:hint="eastAsia" w:ascii="宋体" w:hAnsi="宋体" w:eastAsia="宋体" w:cs="Times New Roman"/>
          <w:color w:val="auto"/>
          <w:kern w:val="2"/>
          <w:sz w:val="24"/>
          <w:szCs w:val="22"/>
          <w:u w:val="single"/>
          <w:lang w:val="en-US" w:eastAsia="zh-CN" w:bidi="ar-SA"/>
        </w:rPr>
        <w:t xml:space="preserve">本工程不得分包。一旦发现分包，发包人除了有权解除施工合同外，还有权要求承包人支付其违法分包的工程款的10%的违约金，违约金不足以弥补发包人损失的，承包人应赔偿发包人的全部损失。  </w:t>
      </w:r>
    </w:p>
    <w:p w14:paraId="4D7C9216">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主体结构、关键性工作的范围：</w:t>
      </w:r>
      <w:r>
        <w:rPr>
          <w:rFonts w:hint="eastAsia" w:ascii="宋体" w:hAnsi="宋体" w:eastAsia="宋体" w:cs="Times New Roman"/>
          <w:color w:val="auto"/>
          <w:kern w:val="2"/>
          <w:sz w:val="24"/>
          <w:szCs w:val="22"/>
          <w:u w:val="single"/>
          <w:lang w:val="en-US" w:eastAsia="zh-CN" w:bidi="ar-SA"/>
        </w:rPr>
        <w:t xml:space="preserve">无 </w:t>
      </w:r>
    </w:p>
    <w:p w14:paraId="68B2531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3.5.2分包的确定</w:t>
      </w:r>
    </w:p>
    <w:p w14:paraId="1C7001BD">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允许分包的专业工程包括：</w:t>
      </w:r>
      <w:r>
        <w:rPr>
          <w:rFonts w:hint="eastAsia" w:ascii="宋体" w:hAnsi="宋体" w:eastAsia="宋体" w:cs="Times New Roman"/>
          <w:color w:val="auto"/>
          <w:kern w:val="2"/>
          <w:sz w:val="24"/>
          <w:szCs w:val="22"/>
          <w:u w:val="single"/>
          <w:lang w:val="en-US" w:eastAsia="zh-CN" w:bidi="ar-SA"/>
        </w:rPr>
        <w:t xml:space="preserve">无 </w:t>
      </w:r>
      <w:r>
        <w:rPr>
          <w:rFonts w:hint="eastAsia" w:ascii="宋体" w:hAnsi="宋体" w:eastAsia="宋体" w:cs="Times New Roman"/>
          <w:color w:val="auto"/>
          <w:kern w:val="2"/>
          <w:sz w:val="24"/>
          <w:szCs w:val="22"/>
          <w:u w:val="none"/>
          <w:lang w:val="en-US" w:eastAsia="zh-CN" w:bidi="ar-SA"/>
        </w:rPr>
        <w:t xml:space="preserve"> </w:t>
      </w:r>
    </w:p>
    <w:p w14:paraId="20017AD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其他关于分包的约定：</w:t>
      </w:r>
      <w:r>
        <w:rPr>
          <w:rFonts w:hint="eastAsia" w:ascii="宋体" w:hAnsi="宋体" w:eastAsia="宋体" w:cs="Times New Roman"/>
          <w:color w:val="auto"/>
          <w:kern w:val="2"/>
          <w:sz w:val="24"/>
          <w:szCs w:val="22"/>
          <w:u w:val="single"/>
          <w:lang w:val="en-US" w:eastAsia="zh-CN" w:bidi="ar-SA"/>
        </w:rPr>
        <w:t xml:space="preserve">  无  。</w:t>
      </w:r>
    </w:p>
    <w:p w14:paraId="32D1579E">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3.5.4 分包合同价款</w:t>
      </w:r>
    </w:p>
    <w:p w14:paraId="57DFBB61">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关于分包合同价款支付的约定：</w:t>
      </w:r>
      <w:r>
        <w:rPr>
          <w:rFonts w:hint="eastAsia" w:ascii="宋体" w:hAnsi="宋体" w:eastAsia="宋体" w:cs="Times New Roman"/>
          <w:color w:val="auto"/>
          <w:kern w:val="2"/>
          <w:sz w:val="24"/>
          <w:szCs w:val="22"/>
          <w:u w:val="single"/>
          <w:lang w:val="en-US" w:eastAsia="zh-CN" w:bidi="ar-SA"/>
        </w:rPr>
        <w:t>无 。</w:t>
      </w:r>
    </w:p>
    <w:p w14:paraId="07064114">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3.6 工程照管与成品、半成品保护</w:t>
      </w:r>
    </w:p>
    <w:p w14:paraId="1ACC1602">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承包人负责照管工程及工程相关的材料、工程设备的起始时间：</w:t>
      </w:r>
      <w:r>
        <w:rPr>
          <w:rFonts w:hint="eastAsia" w:ascii="宋体" w:hAnsi="宋体" w:eastAsia="宋体" w:cs="Times New Roman"/>
          <w:color w:val="auto"/>
          <w:kern w:val="2"/>
          <w:sz w:val="24"/>
          <w:szCs w:val="22"/>
          <w:u w:val="single"/>
          <w:lang w:val="en-US" w:eastAsia="zh-CN" w:bidi="ar-SA"/>
        </w:rPr>
        <w:t xml:space="preserve">  执合同签订日起至工程验收合格交付使用前。</w:t>
      </w:r>
    </w:p>
    <w:p w14:paraId="192FF585">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3.7 履约担保</w:t>
      </w:r>
    </w:p>
    <w:p w14:paraId="6B227264">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承包人是否提供履约担保：</w:t>
      </w:r>
      <w:r>
        <w:rPr>
          <w:rFonts w:hint="eastAsia" w:ascii="宋体" w:hAnsi="宋体" w:eastAsia="宋体" w:cs="Times New Roman"/>
          <w:color w:val="auto"/>
          <w:kern w:val="2"/>
          <w:sz w:val="24"/>
          <w:szCs w:val="22"/>
          <w:u w:val="single"/>
          <w:lang w:val="en-US" w:eastAsia="zh-CN" w:bidi="ar-SA"/>
        </w:rPr>
        <w:t xml:space="preserve"> 是 。</w:t>
      </w:r>
    </w:p>
    <w:p w14:paraId="0D6FFA04">
      <w:pPr>
        <w:spacing w:line="360" w:lineRule="auto"/>
        <w:ind w:firstLine="437"/>
        <w:rPr>
          <w:rFonts w:hint="eastAsia" w:ascii="宋体" w:hAnsi="宋体" w:eastAsia="宋体" w:cs="Times New Roman"/>
          <w:color w:val="auto"/>
          <w:kern w:val="2"/>
          <w:sz w:val="24"/>
          <w:szCs w:val="22"/>
          <w:highlight w:val="red"/>
          <w:u w:val="none"/>
          <w:lang w:val="en-US" w:eastAsia="zh-CN" w:bidi="ar-SA"/>
        </w:rPr>
      </w:pPr>
      <w:r>
        <w:rPr>
          <w:rFonts w:hint="eastAsia" w:ascii="宋体" w:hAnsi="宋体" w:eastAsia="宋体" w:cs="Times New Roman"/>
          <w:color w:val="auto"/>
          <w:kern w:val="2"/>
          <w:sz w:val="24"/>
          <w:szCs w:val="22"/>
          <w:u w:val="none"/>
          <w:lang w:val="en-US" w:eastAsia="zh-CN" w:bidi="ar-SA"/>
        </w:rPr>
        <w:t>承包人提供履约担保的形式、金额及期限的承包人</w:t>
      </w:r>
      <w:r>
        <w:rPr>
          <w:rFonts w:hint="eastAsia" w:ascii="宋体" w:hAnsi="宋体"/>
          <w:color w:val="auto"/>
          <w:sz w:val="24"/>
        </w:rPr>
        <w:t>的</w:t>
      </w:r>
      <w:r>
        <w:rPr>
          <w:rFonts w:hint="eastAsia" w:ascii="宋体" w:hAnsi="宋体"/>
          <w:color w:val="auto"/>
          <w:sz w:val="24"/>
          <w:lang w:eastAsia="zh-CN"/>
        </w:rPr>
        <w:t>投标</w:t>
      </w:r>
      <w:r>
        <w:rPr>
          <w:rFonts w:hint="eastAsia" w:ascii="宋体" w:hAnsi="宋体"/>
          <w:color w:val="auto"/>
          <w:sz w:val="24"/>
        </w:rPr>
        <w:t>保证金自动结转为履约保证金</w:t>
      </w:r>
      <w:r>
        <w:rPr>
          <w:rFonts w:hint="eastAsia" w:ascii="宋体" w:hAnsi="宋体" w:cs="宋体"/>
          <w:color w:val="auto"/>
          <w:sz w:val="24"/>
          <w:szCs w:val="24"/>
        </w:rPr>
        <w:t>，待</w:t>
      </w:r>
      <w:r>
        <w:rPr>
          <w:rFonts w:hint="eastAsia" w:ascii="宋体" w:hAnsi="宋体" w:cs="宋体"/>
          <w:color w:val="auto"/>
          <w:sz w:val="24"/>
          <w:szCs w:val="24"/>
          <w:lang w:val="en-US" w:eastAsia="zh-CN"/>
        </w:rPr>
        <w:t>本项目</w:t>
      </w:r>
      <w:r>
        <w:rPr>
          <w:rFonts w:hint="eastAsia" w:ascii="宋体" w:hAnsi="宋体" w:cs="宋体"/>
          <w:bCs/>
          <w:color w:val="auto"/>
          <w:sz w:val="24"/>
        </w:rPr>
        <w:t>竣工</w:t>
      </w:r>
      <w:r>
        <w:rPr>
          <w:rFonts w:hint="eastAsia" w:ascii="宋体" w:hAnsi="宋体" w:cs="宋体"/>
          <w:bCs/>
          <w:color w:val="auto"/>
          <w:sz w:val="24"/>
          <w:lang w:val="en-US" w:eastAsia="zh-CN"/>
        </w:rPr>
        <w:t>验收合格</w:t>
      </w:r>
      <w:r>
        <w:rPr>
          <w:rFonts w:hint="eastAsia" w:ascii="宋体" w:hAnsi="宋体"/>
          <w:color w:val="auto"/>
          <w:sz w:val="24"/>
        </w:rPr>
        <w:t>后原额无息退还</w:t>
      </w:r>
      <w:r>
        <w:rPr>
          <w:rFonts w:hint="eastAsia" w:ascii="宋体" w:hAnsi="宋体"/>
          <w:color w:val="auto"/>
          <w:sz w:val="24"/>
          <w:highlight w:val="none"/>
        </w:rPr>
        <w:t>。</w:t>
      </w:r>
    </w:p>
    <w:p w14:paraId="7B588C66">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4. 监理人</w:t>
      </w:r>
    </w:p>
    <w:p w14:paraId="74E7998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4.1监理人的一般规定</w:t>
      </w:r>
    </w:p>
    <w:p w14:paraId="7BC3D4FD">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关于监理人的监理内容：</w:t>
      </w:r>
      <w:r>
        <w:rPr>
          <w:rFonts w:hint="eastAsia" w:ascii="宋体" w:hAnsi="宋体" w:eastAsia="宋体" w:cs="Times New Roman"/>
          <w:color w:val="auto"/>
          <w:kern w:val="2"/>
          <w:sz w:val="24"/>
          <w:szCs w:val="22"/>
          <w:u w:val="single"/>
          <w:lang w:val="en-US" w:eastAsia="zh-CN" w:bidi="ar-SA"/>
        </w:rPr>
        <w:t>《委托监理合同》内发包人委托的职权，本工程全权委托监理人监理。</w:t>
      </w:r>
    </w:p>
    <w:p w14:paraId="71CC3BBF">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关于监理人的监理权限：</w:t>
      </w:r>
      <w:r>
        <w:rPr>
          <w:rFonts w:hint="eastAsia" w:ascii="宋体" w:hAnsi="宋体" w:eastAsia="宋体" w:cs="Times New Roman"/>
          <w:color w:val="auto"/>
          <w:kern w:val="2"/>
          <w:sz w:val="24"/>
          <w:szCs w:val="22"/>
          <w:u w:val="single"/>
          <w:lang w:val="en-US" w:eastAsia="zh-CN" w:bidi="ar-SA"/>
        </w:rPr>
        <w:t>本项目设计变更、费用增减、工期顺延的指令、总监理工程师签发任何付款凭证及主要管理人员更换、分包单位的确定、试验单位资质审核、主材进场审核等需经发包人同意并加盖发包人单位公章或项目章才视为有效。在未加盖发包人单位公章或项目章的情况下，对发包人不具有约束力，承包人不得以无效的文件向发包人主张任何权利。</w:t>
      </w:r>
    </w:p>
    <w:p w14:paraId="331A9E9B">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关于监理人在施工现场的办公场所、生活场所的提供和费用承担的约定：</w:t>
      </w:r>
    </w:p>
    <w:p w14:paraId="2FBD4E52">
      <w:pPr>
        <w:spacing w:line="360" w:lineRule="auto"/>
        <w:ind w:firstLine="437"/>
        <w:rPr>
          <w:rFonts w:ascii="宋体"/>
          <w:color w:val="auto"/>
          <w:sz w:val="24"/>
          <w:szCs w:val="24"/>
        </w:rPr>
      </w:pPr>
      <w:r>
        <w:rPr>
          <w:rFonts w:hint="eastAsia" w:ascii="宋体" w:hAnsi="宋体" w:eastAsia="宋体" w:cs="Times New Roman"/>
          <w:color w:val="auto"/>
          <w:kern w:val="2"/>
          <w:sz w:val="24"/>
          <w:szCs w:val="22"/>
          <w:u w:val="none"/>
          <w:lang w:val="en-US" w:eastAsia="zh-CN" w:bidi="ar-SA"/>
        </w:rPr>
        <w:t>监理人在施工现场的办公场所、生活场所由承包人提供，所发生的费用由承包人</w:t>
      </w:r>
      <w:r>
        <w:rPr>
          <w:rFonts w:hint="eastAsia" w:ascii="宋体" w:hAnsi="宋体" w:eastAsia="宋体" w:cs="Times New Roman"/>
          <w:color w:val="auto"/>
          <w:kern w:val="2"/>
          <w:sz w:val="24"/>
          <w:szCs w:val="22"/>
          <w:u w:val="single"/>
          <w:lang w:val="en-US" w:eastAsia="zh-CN" w:bidi="ar-SA"/>
        </w:rPr>
        <w:t>承担 。</w:t>
      </w:r>
    </w:p>
    <w:p w14:paraId="717D58D3">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4.2 监理人员</w:t>
      </w:r>
    </w:p>
    <w:p w14:paraId="0ECD6B8D">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总监理工程师：</w:t>
      </w:r>
    </w:p>
    <w:p w14:paraId="09DFCC99">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姓    名：</w:t>
      </w:r>
      <w:r>
        <w:rPr>
          <w:rFonts w:hint="eastAsia" w:ascii="宋体" w:hAnsi="宋体" w:eastAsia="宋体" w:cs="Times New Roman"/>
          <w:color w:val="auto"/>
          <w:kern w:val="2"/>
          <w:sz w:val="24"/>
          <w:szCs w:val="22"/>
          <w:u w:val="single"/>
          <w:lang w:val="en-US" w:eastAsia="zh-CN" w:bidi="ar-SA"/>
        </w:rPr>
        <w:t>待定    </w:t>
      </w:r>
      <w:r>
        <w:rPr>
          <w:rFonts w:hint="eastAsia" w:ascii="宋体" w:hAnsi="宋体" w:eastAsia="宋体" w:cs="Times New Roman"/>
          <w:color w:val="auto"/>
          <w:kern w:val="2"/>
          <w:sz w:val="24"/>
          <w:szCs w:val="22"/>
          <w:u w:val="none"/>
          <w:lang w:val="en-US" w:eastAsia="zh-CN" w:bidi="ar-SA"/>
        </w:rPr>
        <w:t>；</w:t>
      </w:r>
    </w:p>
    <w:p w14:paraId="1C0B2AB9">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职    务：</w:t>
      </w:r>
      <w:r>
        <w:rPr>
          <w:rFonts w:hint="eastAsia" w:ascii="宋体" w:hAnsi="宋体" w:eastAsia="宋体" w:cs="Times New Roman"/>
          <w:color w:val="auto"/>
          <w:kern w:val="2"/>
          <w:sz w:val="24"/>
          <w:szCs w:val="22"/>
          <w:u w:val="single"/>
          <w:lang w:val="en-US" w:eastAsia="zh-CN" w:bidi="ar-SA"/>
        </w:rPr>
        <w:t xml:space="preserve"> 待定  </w:t>
      </w:r>
      <w:r>
        <w:rPr>
          <w:rFonts w:hint="eastAsia" w:ascii="宋体" w:hAnsi="宋体" w:eastAsia="宋体" w:cs="Times New Roman"/>
          <w:color w:val="auto"/>
          <w:kern w:val="2"/>
          <w:sz w:val="24"/>
          <w:szCs w:val="22"/>
          <w:u w:val="none"/>
          <w:lang w:val="en-US" w:eastAsia="zh-CN" w:bidi="ar-SA"/>
        </w:rPr>
        <w:t>；</w:t>
      </w:r>
    </w:p>
    <w:p w14:paraId="111E077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监理工程师执业资格证书号：</w:t>
      </w:r>
      <w:r>
        <w:rPr>
          <w:rFonts w:hint="eastAsia" w:ascii="宋体" w:hAnsi="宋体" w:eastAsia="宋体" w:cs="Times New Roman"/>
          <w:color w:val="auto"/>
          <w:kern w:val="2"/>
          <w:sz w:val="24"/>
          <w:szCs w:val="22"/>
          <w:u w:val="single"/>
          <w:lang w:val="en-US" w:eastAsia="zh-CN" w:bidi="ar-SA"/>
        </w:rPr>
        <w:t xml:space="preserve"> 待定  </w:t>
      </w:r>
      <w:r>
        <w:rPr>
          <w:rFonts w:hint="eastAsia" w:ascii="宋体" w:hAnsi="宋体" w:eastAsia="宋体" w:cs="Times New Roman"/>
          <w:color w:val="auto"/>
          <w:kern w:val="2"/>
          <w:sz w:val="24"/>
          <w:szCs w:val="22"/>
          <w:u w:val="none"/>
          <w:lang w:val="en-US" w:eastAsia="zh-CN" w:bidi="ar-SA"/>
        </w:rPr>
        <w:t>；</w:t>
      </w:r>
    </w:p>
    <w:p w14:paraId="37FBF62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联系电话：</w:t>
      </w:r>
      <w:r>
        <w:rPr>
          <w:rFonts w:hint="eastAsia" w:ascii="宋体" w:hAnsi="宋体" w:eastAsia="宋体" w:cs="Times New Roman"/>
          <w:color w:val="auto"/>
          <w:kern w:val="2"/>
          <w:sz w:val="24"/>
          <w:szCs w:val="22"/>
          <w:u w:val="single"/>
          <w:lang w:val="en-US" w:eastAsia="zh-CN" w:bidi="ar-SA"/>
        </w:rPr>
        <w:t>待定</w:t>
      </w:r>
      <w:r>
        <w:rPr>
          <w:rFonts w:hint="eastAsia" w:ascii="宋体" w:hAnsi="宋体" w:eastAsia="宋体" w:cs="Times New Roman"/>
          <w:color w:val="auto"/>
          <w:kern w:val="2"/>
          <w:sz w:val="24"/>
          <w:szCs w:val="22"/>
          <w:u w:val="none"/>
          <w:lang w:val="en-US" w:eastAsia="zh-CN" w:bidi="ar-SA"/>
        </w:rPr>
        <w:t>；</w:t>
      </w:r>
    </w:p>
    <w:p w14:paraId="55184144">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 xml:space="preserve">电子信箱： </w:t>
      </w:r>
      <w:r>
        <w:rPr>
          <w:rFonts w:hint="eastAsia" w:ascii="宋体" w:hAnsi="宋体" w:eastAsia="宋体" w:cs="Times New Roman"/>
          <w:color w:val="auto"/>
          <w:kern w:val="2"/>
          <w:sz w:val="24"/>
          <w:szCs w:val="22"/>
          <w:u w:val="single"/>
          <w:lang w:val="en-US" w:eastAsia="zh-CN" w:bidi="ar-SA"/>
        </w:rPr>
        <w:t>待定</w:t>
      </w:r>
      <w:r>
        <w:rPr>
          <w:rFonts w:hint="eastAsia" w:ascii="宋体" w:hAnsi="宋体" w:eastAsia="宋体" w:cs="Times New Roman"/>
          <w:color w:val="auto"/>
          <w:kern w:val="2"/>
          <w:sz w:val="24"/>
          <w:szCs w:val="22"/>
          <w:u w:val="none"/>
          <w:lang w:val="en-US" w:eastAsia="zh-CN" w:bidi="ar-SA"/>
        </w:rPr>
        <w:t xml:space="preserve">   ；</w:t>
      </w:r>
    </w:p>
    <w:p w14:paraId="4AACFE5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通信地址：</w:t>
      </w:r>
      <w:r>
        <w:rPr>
          <w:rFonts w:hint="eastAsia" w:ascii="宋体" w:hAnsi="宋体" w:eastAsia="宋体" w:cs="Times New Roman"/>
          <w:color w:val="auto"/>
          <w:kern w:val="2"/>
          <w:sz w:val="24"/>
          <w:szCs w:val="22"/>
          <w:u w:val="single"/>
          <w:lang w:val="en-US" w:eastAsia="zh-CN" w:bidi="ar-SA"/>
        </w:rPr>
        <w:t>待定</w:t>
      </w:r>
      <w:r>
        <w:rPr>
          <w:rFonts w:hint="eastAsia" w:ascii="宋体" w:hAnsi="宋体" w:eastAsia="宋体" w:cs="Times New Roman"/>
          <w:color w:val="auto"/>
          <w:kern w:val="2"/>
          <w:sz w:val="24"/>
          <w:szCs w:val="22"/>
          <w:u w:val="none"/>
          <w:lang w:val="en-US" w:eastAsia="zh-CN" w:bidi="ar-SA"/>
        </w:rPr>
        <w:t>；</w:t>
      </w:r>
    </w:p>
    <w:p w14:paraId="2115D911">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关于监理人的其他约定：</w:t>
      </w:r>
      <w:r>
        <w:rPr>
          <w:rFonts w:hint="eastAsia" w:ascii="宋体" w:hAnsi="宋体" w:eastAsia="宋体" w:cs="Times New Roman"/>
          <w:color w:val="auto"/>
          <w:kern w:val="2"/>
          <w:sz w:val="24"/>
          <w:szCs w:val="22"/>
          <w:u w:val="single"/>
          <w:lang w:val="en-US" w:eastAsia="zh-CN" w:bidi="ar-SA"/>
        </w:rPr>
        <w:t>执行通用合同条款。</w:t>
      </w:r>
    </w:p>
    <w:p w14:paraId="0152889D">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4.4 商定或确定</w:t>
      </w:r>
    </w:p>
    <w:p w14:paraId="20D35841">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在发包人和承包人不能通过协商达成一致意见时，发包人授权监理人对以下事项独立发表其监理意见以供双方协商参考：</w:t>
      </w:r>
    </w:p>
    <w:p w14:paraId="2D86484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（1）</w:t>
      </w:r>
      <w:r>
        <w:rPr>
          <w:rFonts w:hint="eastAsia" w:ascii="宋体" w:hAnsi="宋体" w:eastAsia="宋体" w:cs="Times New Roman"/>
          <w:color w:val="auto"/>
          <w:kern w:val="2"/>
          <w:sz w:val="24"/>
          <w:szCs w:val="22"/>
          <w:u w:val="single"/>
          <w:lang w:val="en-US" w:eastAsia="zh-CN" w:bidi="ar-SA"/>
        </w:rPr>
        <w:t xml:space="preserve"> 工程进度 </w:t>
      </w:r>
      <w:r>
        <w:rPr>
          <w:rFonts w:hint="eastAsia" w:ascii="宋体" w:hAnsi="宋体" w:eastAsia="宋体" w:cs="Times New Roman"/>
          <w:color w:val="auto"/>
          <w:kern w:val="2"/>
          <w:sz w:val="24"/>
          <w:szCs w:val="22"/>
          <w:u w:val="none"/>
          <w:lang w:val="en-US" w:eastAsia="zh-CN" w:bidi="ar-SA"/>
        </w:rPr>
        <w:t>；</w:t>
      </w:r>
    </w:p>
    <w:p w14:paraId="4A5D274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（2）</w:t>
      </w:r>
      <w:r>
        <w:rPr>
          <w:rFonts w:hint="eastAsia" w:ascii="宋体" w:hAnsi="宋体" w:eastAsia="宋体" w:cs="Times New Roman"/>
          <w:color w:val="auto"/>
          <w:kern w:val="2"/>
          <w:sz w:val="24"/>
          <w:szCs w:val="22"/>
          <w:u w:val="single"/>
          <w:lang w:val="en-US" w:eastAsia="zh-CN" w:bidi="ar-SA"/>
        </w:rPr>
        <w:t xml:space="preserve"> 现场工程量和费用签证</w:t>
      </w:r>
      <w:r>
        <w:rPr>
          <w:rFonts w:hint="eastAsia" w:ascii="宋体" w:hAnsi="宋体" w:eastAsia="宋体" w:cs="Times New Roman"/>
          <w:color w:val="auto"/>
          <w:kern w:val="2"/>
          <w:sz w:val="24"/>
          <w:szCs w:val="22"/>
          <w:u w:val="none"/>
          <w:lang w:val="en-US" w:eastAsia="zh-CN" w:bidi="ar-SA"/>
        </w:rPr>
        <w:t xml:space="preserve"> ；</w:t>
      </w:r>
    </w:p>
    <w:p w14:paraId="2B2A0D1D">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（3）</w:t>
      </w:r>
      <w:r>
        <w:rPr>
          <w:rFonts w:hint="eastAsia" w:ascii="宋体" w:hAnsi="宋体" w:eastAsia="宋体" w:cs="Times New Roman"/>
          <w:color w:val="auto"/>
          <w:kern w:val="2"/>
          <w:sz w:val="24"/>
          <w:szCs w:val="22"/>
          <w:u w:val="single"/>
          <w:lang w:val="en-US" w:eastAsia="zh-CN" w:bidi="ar-SA"/>
        </w:rPr>
        <w:t xml:space="preserve"> 工程质量 。</w:t>
      </w:r>
    </w:p>
    <w:p w14:paraId="371D6D24">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5. 工程质量</w:t>
      </w:r>
    </w:p>
    <w:p w14:paraId="41A52B1C">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5.1 质量要求</w:t>
      </w:r>
    </w:p>
    <w:p w14:paraId="3BE123DF">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5.1.1 特殊质量标准和要求</w:t>
      </w:r>
      <w:r>
        <w:rPr>
          <w:rFonts w:hint="eastAsia" w:ascii="宋体" w:hAnsi="宋体" w:eastAsia="宋体" w:cs="Times New Roman"/>
          <w:color w:val="auto"/>
          <w:kern w:val="2"/>
          <w:sz w:val="24"/>
          <w:szCs w:val="22"/>
          <w:u w:val="single"/>
          <w:lang w:val="en-US" w:eastAsia="zh-CN" w:bidi="ar-SA"/>
        </w:rPr>
        <w:t>：应符合设计及施工规范要求</w:t>
      </w:r>
      <w:r>
        <w:rPr>
          <w:rFonts w:hint="eastAsia" w:ascii="宋体" w:hAnsi="宋体" w:eastAsia="宋体" w:cs="Times New Roman"/>
          <w:color w:val="auto"/>
          <w:kern w:val="2"/>
          <w:sz w:val="24"/>
          <w:szCs w:val="22"/>
          <w:u w:val="none"/>
          <w:lang w:val="en-US" w:eastAsia="zh-CN" w:bidi="ar-SA"/>
        </w:rPr>
        <w:t xml:space="preserve">    </w:t>
      </w:r>
    </w:p>
    <w:p w14:paraId="1AE29E66">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关于工程奖项的约定</w:t>
      </w:r>
      <w:r>
        <w:rPr>
          <w:rFonts w:hint="eastAsia" w:ascii="宋体" w:hAnsi="宋体" w:eastAsia="宋体" w:cs="Times New Roman"/>
          <w:color w:val="auto"/>
          <w:kern w:val="2"/>
          <w:sz w:val="24"/>
          <w:szCs w:val="22"/>
          <w:u w:val="single"/>
          <w:lang w:val="en-US" w:eastAsia="zh-CN" w:bidi="ar-SA"/>
        </w:rPr>
        <w:t xml:space="preserve">：无 </w:t>
      </w:r>
      <w:r>
        <w:rPr>
          <w:rFonts w:hint="eastAsia" w:ascii="宋体" w:hAnsi="宋体" w:eastAsia="宋体" w:cs="Times New Roman"/>
          <w:color w:val="auto"/>
          <w:kern w:val="2"/>
          <w:sz w:val="24"/>
          <w:szCs w:val="22"/>
          <w:u w:val="none"/>
          <w:lang w:val="en-US" w:eastAsia="zh-CN" w:bidi="ar-SA"/>
        </w:rPr>
        <w:t xml:space="preserve">  </w:t>
      </w:r>
    </w:p>
    <w:p w14:paraId="660DFFF5">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5.3 隐蔽工程检查</w:t>
      </w:r>
    </w:p>
    <w:p w14:paraId="3E0CA8AC">
      <w:pPr>
        <w:spacing w:line="360" w:lineRule="auto"/>
        <w:ind w:firstLine="437"/>
        <w:rPr>
          <w:rFonts w:hint="eastAsia" w:ascii="宋体" w:hAnsi="宋体" w:eastAsia="宋体" w:cs="Times New Roman"/>
          <w:color w:val="auto"/>
          <w:kern w:val="2"/>
          <w:sz w:val="24"/>
          <w:szCs w:val="22"/>
          <w:u w:val="single"/>
          <w:lang w:val="en-US" w:eastAsia="zh-CN" w:bidi="ar-SA"/>
        </w:rPr>
      </w:pPr>
      <w:r>
        <w:rPr>
          <w:rFonts w:hint="eastAsia" w:ascii="宋体" w:hAnsi="宋体" w:eastAsia="宋体" w:cs="Times New Roman"/>
          <w:color w:val="auto"/>
          <w:kern w:val="2"/>
          <w:sz w:val="24"/>
          <w:szCs w:val="22"/>
          <w:u w:val="none"/>
          <w:lang w:val="en-US" w:eastAsia="zh-CN" w:bidi="ar-SA"/>
        </w:rPr>
        <w:t xml:space="preserve">5.3.2承包人提前通知监理人隐蔽工程检查的期限的约定： </w:t>
      </w:r>
      <w:r>
        <w:rPr>
          <w:rFonts w:hint="eastAsia" w:ascii="宋体" w:hAnsi="宋体" w:eastAsia="宋体" w:cs="Times New Roman"/>
          <w:color w:val="auto"/>
          <w:kern w:val="2"/>
          <w:sz w:val="24"/>
          <w:szCs w:val="22"/>
          <w:u w:val="single"/>
          <w:lang w:val="en-US" w:eastAsia="zh-CN" w:bidi="ar-SA"/>
        </w:rPr>
        <w:t>未经发包人代表签字并盖章批准，工程的任何部分都不能覆盖，工程具备隐蔽条件或监理工程师认为有必要的部位及发包人、监理工程师批准认可的进度计划约定的部位，承包人进行自检，并在隐蔽或中间验收前48小时以书面形式通知发包人及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r>
        <w:rPr>
          <w:rFonts w:hint="eastAsia" w:ascii="宋体" w:hAnsi="宋体" w:eastAsia="宋体" w:cs="Times New Roman"/>
          <w:color w:val="auto"/>
          <w:kern w:val="2"/>
          <w:sz w:val="24"/>
          <w:szCs w:val="22"/>
          <w:u w:val="single"/>
          <w:lang w:val="en-US" w:eastAsia="zh-CN" w:bidi="ar-SA"/>
        </w:rPr>
        <w:cr/>
      </w:r>
      <w:r>
        <w:rPr>
          <w:rFonts w:hint="eastAsia" w:ascii="宋体" w:hAnsi="宋体" w:eastAsia="宋体" w:cs="Times New Roman"/>
          <w:color w:val="auto"/>
          <w:kern w:val="2"/>
          <w:sz w:val="24"/>
          <w:szCs w:val="22"/>
          <w:u w:val="single"/>
          <w:lang w:val="en-US" w:eastAsia="zh-CN" w:bidi="ar-SA"/>
        </w:rPr>
        <w:t xml:space="preserve">    工程师不能按时进行验收，应在验收前24小时以书面形式向承包人提出延期要求，延期不能超过48小时。</w:t>
      </w:r>
      <w:r>
        <w:rPr>
          <w:rFonts w:hint="eastAsia" w:ascii="宋体" w:hAnsi="宋体" w:eastAsia="宋体" w:cs="Times New Roman"/>
          <w:color w:val="auto"/>
          <w:kern w:val="2"/>
          <w:sz w:val="24"/>
          <w:szCs w:val="22"/>
          <w:u w:val="single"/>
          <w:lang w:val="en-US" w:eastAsia="zh-CN" w:bidi="ar-SA"/>
        </w:rPr>
        <w:cr/>
      </w:r>
      <w:r>
        <w:rPr>
          <w:rFonts w:hint="eastAsia" w:ascii="宋体" w:hAnsi="宋体" w:eastAsia="宋体" w:cs="Times New Roman"/>
          <w:color w:val="auto"/>
          <w:kern w:val="2"/>
          <w:sz w:val="24"/>
          <w:szCs w:val="22"/>
          <w:u w:val="single"/>
          <w:lang w:val="en-US" w:eastAsia="zh-CN" w:bidi="ar-SA"/>
        </w:rPr>
        <w:t xml:space="preserve">    监理工程师及发包人验收合格并不能解除承包人对隐蔽工程质量、安全责任。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49746F1E">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监理人不能按时进行检查时，应提前</w:t>
      </w:r>
      <w:r>
        <w:rPr>
          <w:rFonts w:hint="eastAsia" w:ascii="宋体" w:hAnsi="宋体" w:eastAsia="宋体" w:cs="Times New Roman"/>
          <w:color w:val="auto"/>
          <w:kern w:val="2"/>
          <w:sz w:val="24"/>
          <w:szCs w:val="22"/>
          <w:u w:val="single"/>
          <w:lang w:val="en-US" w:eastAsia="zh-CN" w:bidi="ar-SA"/>
        </w:rPr>
        <w:t xml:space="preserve">24    </w:t>
      </w:r>
      <w:r>
        <w:rPr>
          <w:rFonts w:hint="eastAsia" w:ascii="宋体" w:hAnsi="宋体" w:eastAsia="宋体" w:cs="Times New Roman"/>
          <w:color w:val="auto"/>
          <w:kern w:val="2"/>
          <w:sz w:val="24"/>
          <w:szCs w:val="22"/>
          <w:u w:val="none"/>
          <w:lang w:val="en-US" w:eastAsia="zh-CN" w:bidi="ar-SA"/>
        </w:rPr>
        <w:t>小时提交书面延期要求。</w:t>
      </w:r>
    </w:p>
    <w:p w14:paraId="48F2B138">
      <w:pPr>
        <w:spacing w:line="360" w:lineRule="auto"/>
        <w:ind w:firstLine="437"/>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关于延期最长不得超过：</w:t>
      </w:r>
      <w:r>
        <w:rPr>
          <w:rFonts w:hint="eastAsia" w:ascii="宋体" w:hAnsi="宋体" w:eastAsia="宋体" w:cs="Times New Roman"/>
          <w:color w:val="auto"/>
          <w:kern w:val="2"/>
          <w:sz w:val="24"/>
          <w:szCs w:val="22"/>
          <w:u w:val="single"/>
          <w:lang w:val="en-US" w:eastAsia="zh-CN" w:bidi="ar-SA"/>
        </w:rPr>
        <w:t xml:space="preserve">48  </w:t>
      </w:r>
      <w:r>
        <w:rPr>
          <w:rFonts w:hint="eastAsia" w:ascii="宋体" w:hAnsi="宋体" w:eastAsia="宋体" w:cs="Times New Roman"/>
          <w:color w:val="auto"/>
          <w:kern w:val="2"/>
          <w:sz w:val="24"/>
          <w:szCs w:val="22"/>
          <w:u w:val="none"/>
          <w:lang w:val="en-US" w:eastAsia="zh-CN" w:bidi="ar-SA"/>
        </w:rPr>
        <w:t xml:space="preserve">  小时。</w:t>
      </w:r>
    </w:p>
    <w:p w14:paraId="00D64349">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6. 安全文明施工与环境保护</w:t>
      </w:r>
    </w:p>
    <w:p w14:paraId="0709E9D4">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6AC599F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6.1.1 项目安全生产的达标目标及相应事项的约定：</w:t>
      </w:r>
    </w:p>
    <w:p w14:paraId="78324B12">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（1）承包人在施工期间中遇有毒、有害气体或物质，应设置防护设施，由于承包人防护措施不力，导致施工现场人员、相关管理人员、周边等人的生命安全受伤害，由此产生的一切后果均由承包人承担； </w:t>
      </w:r>
    </w:p>
    <w:p w14:paraId="67AB6E69">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2）涉及安全、质量、外观等重要分项的施工，监理工程师有权要求承包人编制专项施工组织设计或施工方案，方案中应明确人力、设备和资金准备投入情况以及履约困难时的应急处理措施和方案（包括企业调集待用资金投入），承包人不得拒绝，同时须经监理工程师审批、发包人同意后方可实施。 </w:t>
      </w:r>
    </w:p>
    <w:p w14:paraId="3F282EE8">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施工期间，承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物体打击，安全用电，防火、防爆等措施。</w:t>
      </w:r>
    </w:p>
    <w:p w14:paraId="727CE13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（4）安全文明施工必须按照《福建省建筑施工安全文明标准化管理规定》、《福建省建筑施工安全文明标准示范图集》以及</w:t>
      </w:r>
      <w:r>
        <w:rPr>
          <w:rFonts w:hint="eastAsia" w:ascii="宋体" w:hAnsi="宋体" w:eastAsia="宋体" w:cs="宋体"/>
          <w:color w:val="auto"/>
          <w:sz w:val="24"/>
          <w:szCs w:val="24"/>
          <w:u w:val="single"/>
          <w:lang w:eastAsia="zh-CN"/>
        </w:rPr>
        <w:t>三明</w:t>
      </w:r>
      <w:r>
        <w:rPr>
          <w:rFonts w:hint="eastAsia" w:ascii="宋体" w:hAnsi="宋体" w:eastAsia="宋体" w:cs="宋体"/>
          <w:color w:val="auto"/>
          <w:sz w:val="24"/>
          <w:szCs w:val="24"/>
          <w:u w:val="single"/>
        </w:rPr>
        <w:t>市建设行政主管部门颁发的文明施工管理规定的要求执行，文明施工费已计入合同总价中，由此所发生一切费用均由承包人承担。若经有关监督部门、监理工程师或发包人检查工程的安全文明施工一次未达标，发包人有权对承包人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000元/次的违约金，若安全文明施工三次未达标，或因承包人管理不善，造成重大安全、质量事故的，发包人有权要求承包人返还合同价款中计取的全部的文明施工费、安全施工费。</w:t>
      </w:r>
    </w:p>
    <w:p w14:paraId="741E2702">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（5）因承包人管理不善、措施不利等原因，发生安全文明事故被公共媒体曝光三次以内的，处以承包人</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000元/次的违约金，超过三次的，处以承包人10000元/次的违约金。</w:t>
      </w:r>
    </w:p>
    <w:p w14:paraId="21514275">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6）对于工程质量的违约，经过监理单位及发包人双方判定，出现轻微质量缺陷、质量事故，安全问题处以承包人200~2000元/次的违约金，出现一般质量缺陷、质量事故，安全问题处以承包人2001~20000元/次的违约金，因承包人管理不善，发生重大安全、质量责任事故的，发包人有权根据情节轻重对承包人处以20001～200000元/次的违约金，承包人并承担由此造成的全部损失。</w:t>
      </w:r>
    </w:p>
    <w:p w14:paraId="3AF5823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7）因承包人管理不善，被政府建设主管部门、环保主管部门、安全主管部门等职能部门要求停工的，发包人有权根据情节轻重对承包人处以100000～300000元/次的违约金，承包人并承担由此给发包人、其他方造成的全部损失。 </w:t>
      </w:r>
    </w:p>
    <w:p w14:paraId="586C964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承包人负责施工现场的安全防护、安全保卫及对施工场地的交通、环卫、噪音等管理工作，其费用由承包人承担。  </w:t>
      </w:r>
    </w:p>
    <w:p w14:paraId="15105A4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开工前提供施工场地治安管理计划，由承包人编制并报送监理和发包人确认  </w:t>
      </w:r>
      <w:r>
        <w:rPr>
          <w:rFonts w:hint="eastAsia" w:ascii="宋体" w:hAnsi="宋体" w:eastAsia="宋体" w:cs="宋体"/>
          <w:color w:val="auto"/>
          <w:sz w:val="24"/>
          <w:szCs w:val="24"/>
        </w:rPr>
        <w:t>。</w:t>
      </w:r>
    </w:p>
    <w:p w14:paraId="7D7D16A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3B708F2C">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在工程实施过程中，严格执行合同附件2《文明施工责任书》，同时承包人还应满足以下约定：（1）采取措施保障所有现场工作人员的安全，保证工程施工安全，现场施工应当保持有条不紊，避免现场工作人员的安全收到威胁；（2）在必要的时候和地方，或当监理工程师或有关主管部门要求时，应负责提供照明、警卫、护栏、警告标志等安全防护措施，并承担责任。（3）需承包人办理的有关施工场地交通、环卫和施工噪音管理等手续：由承包人按照有关部门要求及时办理，并承担相应的责任和费用。（4）承包人应负责整个场地的安全文明卫生管理，做到文明施工、保持施工场地清洁。   </w:t>
      </w:r>
    </w:p>
    <w:p w14:paraId="3783AC9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 xml:space="preserve">按本合同专用条款第12.4.1条的约定执行。 </w:t>
      </w:r>
    </w:p>
    <w:p w14:paraId="4115DE6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 环境保护</w:t>
      </w:r>
    </w:p>
    <w:p w14:paraId="4883EC89">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对环境保护的要求：除执行通用合同条款外，还应按照《</w:t>
      </w:r>
      <w:r>
        <w:rPr>
          <w:rFonts w:hint="eastAsia" w:ascii="宋体" w:hAnsi="宋体" w:eastAsia="宋体" w:cs="宋体"/>
          <w:color w:val="auto"/>
          <w:sz w:val="24"/>
          <w:szCs w:val="24"/>
          <w:u w:val="single"/>
          <w:lang w:eastAsia="zh-CN"/>
        </w:rPr>
        <w:t>三明</w:t>
      </w:r>
      <w:r>
        <w:rPr>
          <w:rFonts w:hint="eastAsia" w:ascii="宋体" w:hAnsi="宋体" w:eastAsia="宋体" w:cs="宋体"/>
          <w:color w:val="auto"/>
          <w:sz w:val="24"/>
          <w:szCs w:val="24"/>
          <w:u w:val="single"/>
        </w:rPr>
        <w:t>市工地扬尘污染防治</w:t>
      </w:r>
      <w:r>
        <w:rPr>
          <w:rFonts w:hint="eastAsia" w:ascii="宋体" w:hAnsi="宋体" w:eastAsia="宋体" w:cs="宋体"/>
          <w:color w:val="auto"/>
          <w:sz w:val="24"/>
          <w:szCs w:val="24"/>
          <w:u w:val="single"/>
          <w:lang w:val="en-US" w:eastAsia="zh-CN"/>
        </w:rPr>
        <w:t>条例</w:t>
      </w:r>
      <w:r>
        <w:rPr>
          <w:rFonts w:hint="eastAsia" w:ascii="宋体" w:hAnsi="宋体" w:eastAsia="宋体" w:cs="宋体"/>
          <w:color w:val="auto"/>
          <w:sz w:val="24"/>
          <w:szCs w:val="24"/>
          <w:u w:val="single"/>
        </w:rPr>
        <w:t>》的规定执行。</w:t>
      </w:r>
    </w:p>
    <w:p w14:paraId="77A173AC">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7. 工期和进度</w:t>
      </w:r>
    </w:p>
    <w:p w14:paraId="1DDBA42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385D269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color w:val="auto"/>
          <w:sz w:val="24"/>
          <w:szCs w:val="24"/>
          <w:u w:val="single"/>
        </w:rPr>
        <w:t xml:space="preserve"> 执行通用合同条款</w:t>
      </w:r>
    </w:p>
    <w:p w14:paraId="3B09C77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 施工组织设计的提交和修改</w:t>
      </w:r>
    </w:p>
    <w:p w14:paraId="48997101">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color w:val="auto"/>
          <w:sz w:val="24"/>
          <w:szCs w:val="24"/>
          <w:u w:val="single"/>
        </w:rPr>
        <w:t>合同签订后</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天内，最迟不迟于开工通知载明的开工日期前</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天</w:t>
      </w:r>
      <w:r>
        <w:rPr>
          <w:rFonts w:hint="eastAsia" w:ascii="宋体" w:hAnsi="宋体" w:eastAsia="宋体" w:cs="宋体"/>
          <w:color w:val="auto"/>
          <w:sz w:val="24"/>
          <w:szCs w:val="24"/>
        </w:rPr>
        <w:t>。</w:t>
      </w:r>
    </w:p>
    <w:p w14:paraId="5D04A96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在监理人收到施工组织设计后3天内审核完毕并报送发包人，发包人在收到后7天内审核确认</w:t>
      </w:r>
      <w:r>
        <w:rPr>
          <w:rFonts w:hint="eastAsia" w:ascii="宋体" w:hAnsi="宋体" w:eastAsia="宋体" w:cs="宋体"/>
          <w:color w:val="auto"/>
          <w:sz w:val="24"/>
          <w:szCs w:val="24"/>
        </w:rPr>
        <w:t>。</w:t>
      </w:r>
    </w:p>
    <w:p w14:paraId="4406F4B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 施工进度计划</w:t>
      </w:r>
    </w:p>
    <w:p w14:paraId="497F031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58D0911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在监理人收到修订的施工进度计划后</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天内审核完毕并报送发包人，发包人在收到后  7 天内审核确认</w:t>
      </w:r>
      <w:r>
        <w:rPr>
          <w:rFonts w:hint="eastAsia" w:ascii="宋体" w:hAnsi="宋体" w:eastAsia="宋体" w:cs="宋体"/>
          <w:color w:val="auto"/>
          <w:sz w:val="24"/>
          <w:szCs w:val="24"/>
        </w:rPr>
        <w:t>。</w:t>
      </w:r>
    </w:p>
    <w:p w14:paraId="7C5E2FE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859775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7E8DD252">
      <w:pPr>
        <w:spacing w:line="300" w:lineRule="auto"/>
        <w:ind w:firstLine="645"/>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color w:val="auto"/>
          <w:sz w:val="24"/>
          <w:szCs w:val="24"/>
          <w:u w:val="single"/>
        </w:rPr>
        <w:t>施工合同签订之日起</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天内。  </w:t>
      </w:r>
    </w:p>
    <w:p w14:paraId="5DA0B0CC">
      <w:pPr>
        <w:spacing w:line="300" w:lineRule="auto"/>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9B19B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 xml:space="preserve">  施工合同签订之日起</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天内</w:t>
      </w:r>
      <w:r>
        <w:rPr>
          <w:rFonts w:hint="eastAsia" w:ascii="宋体" w:hAnsi="宋体" w:eastAsia="宋体" w:cs="宋体"/>
          <w:color w:val="auto"/>
          <w:sz w:val="24"/>
          <w:szCs w:val="24"/>
        </w:rPr>
        <w:t>。</w:t>
      </w:r>
    </w:p>
    <w:p w14:paraId="1F68C9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66CF41F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天内发出开工通知的，承包人有权提出价格调整要求，或者解除合同。</w:t>
      </w:r>
    </w:p>
    <w:p w14:paraId="593A300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1B89EA7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 xml:space="preserve">最迟不得晚于开工通知载明的开工日期前7天  </w:t>
      </w:r>
      <w:r>
        <w:rPr>
          <w:rFonts w:hint="eastAsia" w:ascii="宋体" w:hAnsi="宋体" w:eastAsia="宋体" w:cs="宋体"/>
          <w:color w:val="auto"/>
          <w:sz w:val="24"/>
          <w:szCs w:val="24"/>
        </w:rPr>
        <w:t>。</w:t>
      </w:r>
    </w:p>
    <w:p w14:paraId="417989C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7.5 工期延误</w:t>
      </w:r>
    </w:p>
    <w:p w14:paraId="098B1E0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591075FF">
      <w:pPr>
        <w:pStyle w:val="27"/>
        <w:spacing w:line="420" w:lineRule="exact"/>
        <w:ind w:firstLine="480" w:firstLineChars="200"/>
        <w:jc w:val="left"/>
        <w:rPr>
          <w:rFonts w:ascii="宋体"/>
          <w:color w:val="auto"/>
          <w:sz w:val="24"/>
          <w:szCs w:val="24"/>
          <w:highlight w:val="none"/>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color w:val="auto"/>
          <w:sz w:val="24"/>
          <w:szCs w:val="24"/>
          <w:highlight w:val="none"/>
          <w:u w:val="single"/>
        </w:rPr>
        <w:t>①双方同意，</w:t>
      </w:r>
      <w:r>
        <w:rPr>
          <w:rFonts w:hint="eastAsia" w:ascii="宋体" w:hAnsi="宋体" w:eastAsia="宋体" w:cs="宋体"/>
          <w:bCs/>
          <w:color w:val="auto"/>
          <w:sz w:val="24"/>
          <w:highlight w:val="none"/>
          <w:u w:val="single"/>
        </w:rPr>
        <w:t>本工程认定</w:t>
      </w:r>
      <w:r>
        <w:rPr>
          <w:rFonts w:hint="eastAsia" w:ascii="宋体" w:hAnsi="宋体" w:eastAsia="宋体" w:cs="宋体"/>
          <w:color w:val="auto"/>
          <w:sz w:val="24"/>
          <w:szCs w:val="24"/>
          <w:highlight w:val="none"/>
          <w:u w:val="single"/>
        </w:rPr>
        <w:t>工期延误所造成的工程价款变更的唯一依据为有发包人、监理人、承包人共同确认的《工程签证单》（具体盖章和签字要件详见本合同专用条款第21.1</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条约定），若任一方缺失任一盖章和签字要件，则该份签证单不具约束力，双方同意不得以此份《工程签证单》向对方主张索赔或要求对方承担违约责任；②</w:t>
      </w:r>
      <w:r>
        <w:rPr>
          <w:rFonts w:hint="eastAsia" w:ascii="宋体" w:hAnsi="宋体" w:eastAsia="宋体" w:cs="宋体"/>
          <w:bCs/>
          <w:color w:val="auto"/>
          <w:sz w:val="24"/>
          <w:highlight w:val="none"/>
          <w:u w:val="single"/>
        </w:rPr>
        <w:t>通用条款第7.5.1款规定的顺延理由必须实际造成停工，承包人方可提出顺延申请，并严</w:t>
      </w:r>
      <w:r>
        <w:rPr>
          <w:rFonts w:hint="eastAsia" w:ascii="宋体" w:hAnsi="宋体"/>
          <w:bCs/>
          <w:color w:val="auto"/>
          <w:sz w:val="24"/>
          <w:highlight w:val="none"/>
          <w:u w:val="single"/>
        </w:rPr>
        <w:t>格按照本合同的规定进行签证确认并经发包人有权审批人批准及加盖公章后生效，未提出的或逾期提出的，或者提出后未经发包人签字盖章（公章）确认的，在工程结算时，不给予工期顺延；若发包人事后根据相关资料证实承包人顺延申请理由并未实际造成停工情形的，即使工期顺延申请发包人已批准同意，到工程结算时发包人也有权根据实际情况不予工期顺延</w:t>
      </w:r>
      <w:r>
        <w:rPr>
          <w:rFonts w:hint="eastAsia" w:ascii="宋体"/>
          <w:color w:val="auto"/>
          <w:sz w:val="24"/>
          <w:szCs w:val="24"/>
          <w:highlight w:val="none"/>
          <w:u w:val="single"/>
        </w:rPr>
        <w:t>；③设计变更应指发生在施工关键线路、关键工作上的设计变更，且将实际影响原排定的工期进度计划。对于法定节假日（如国庆、元旦、中秋</w:t>
      </w:r>
      <w:r>
        <w:rPr>
          <w:rFonts w:hint="eastAsia" w:ascii="宋体"/>
          <w:color w:val="auto"/>
          <w:sz w:val="24"/>
          <w:szCs w:val="24"/>
          <w:highlight w:val="none"/>
          <w:u w:val="single"/>
          <w:lang w:eastAsia="zh-CN"/>
        </w:rPr>
        <w:t>、</w:t>
      </w:r>
      <w:r>
        <w:rPr>
          <w:rFonts w:hint="eastAsia" w:ascii="宋体"/>
          <w:color w:val="auto"/>
          <w:sz w:val="24"/>
          <w:szCs w:val="24"/>
          <w:highlight w:val="none"/>
          <w:u w:val="single"/>
          <w:lang w:val="en-US" w:eastAsia="zh-CN"/>
        </w:rPr>
        <w:t>春节</w:t>
      </w:r>
      <w:r>
        <w:rPr>
          <w:rFonts w:hint="eastAsia" w:ascii="宋体"/>
          <w:color w:val="auto"/>
          <w:sz w:val="24"/>
          <w:szCs w:val="24"/>
          <w:highlight w:val="none"/>
          <w:u w:val="single"/>
        </w:rPr>
        <w:t>）、文明城市评比期间、高考等可预见的可能对施工有影响的特殊期间，承包人应预先做出安排，工期不予顺延，工期也不因有关部门采取施工限制措施而顺延，费用由承包人自理。</w:t>
      </w:r>
    </w:p>
    <w:p w14:paraId="5260E3C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上述原因确实造成总工期延误的，承包人须在</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日历天内办理签证并就延误的工期应以书面形式向现场工程师提出报告并经发包人确认，逾期不予同意工期顺延</w:t>
      </w:r>
      <w:r>
        <w:rPr>
          <w:rFonts w:hint="eastAsia" w:ascii="宋体" w:hAnsi="宋体" w:eastAsia="宋体" w:cs="宋体"/>
          <w:color w:val="auto"/>
          <w:sz w:val="24"/>
          <w:szCs w:val="24"/>
        </w:rPr>
        <w:t>。</w:t>
      </w:r>
    </w:p>
    <w:p w14:paraId="7E8CF83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14:paraId="55DE751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color w:val="auto"/>
          <w:sz w:val="24"/>
          <w:szCs w:val="24"/>
          <w:u w:val="single"/>
        </w:rPr>
        <w:t>因承包人原因导致竣工工期延误的，延误在10日历天（含本数）内的，每拖延1日历天向发包人支付</w:t>
      </w:r>
      <w:r>
        <w:rPr>
          <w:rFonts w:hint="eastAsia" w:ascii="宋体" w:hAnsi="宋体" w:eastAsia="宋体" w:cs="宋体"/>
          <w:color w:val="auto"/>
          <w:sz w:val="24"/>
          <w:szCs w:val="24"/>
          <w:u w:val="single"/>
          <w:lang w:val="en-US" w:eastAsia="zh-CN"/>
        </w:rPr>
        <w:t>1000元/天</w:t>
      </w:r>
      <w:r>
        <w:rPr>
          <w:rFonts w:hint="eastAsia" w:ascii="宋体" w:hAnsi="宋体" w:eastAsia="宋体" w:cs="宋体"/>
          <w:color w:val="auto"/>
          <w:sz w:val="24"/>
          <w:szCs w:val="24"/>
          <w:u w:val="single"/>
        </w:rPr>
        <w:t>作为违约金；延误在10日历天以上20日历天（含本数）以内的，每拖延1日历天向发包人支付</w:t>
      </w:r>
      <w:r>
        <w:rPr>
          <w:rFonts w:hint="eastAsia" w:ascii="宋体" w:hAnsi="宋体" w:eastAsia="宋体" w:cs="宋体"/>
          <w:color w:val="auto"/>
          <w:sz w:val="24"/>
          <w:szCs w:val="24"/>
          <w:u w:val="single"/>
          <w:lang w:val="en-US" w:eastAsia="zh-CN"/>
        </w:rPr>
        <w:t>2000元/天</w:t>
      </w:r>
      <w:r>
        <w:rPr>
          <w:rFonts w:hint="eastAsia" w:ascii="宋体" w:hAnsi="宋体" w:eastAsia="宋体" w:cs="宋体"/>
          <w:color w:val="auto"/>
          <w:sz w:val="24"/>
          <w:szCs w:val="24"/>
          <w:u w:val="single"/>
        </w:rPr>
        <w:t>作为违约金；延误在20日历天以上的，承包人除按上述约定支付违约金外，发包人还有权单方终止合同。若违约金不足以弥补发包人损失的，承包人还应赔偿由此给发包人造成的一切损失。</w:t>
      </w:r>
    </w:p>
    <w:p w14:paraId="1B2322B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因承包人原因造成工期延误，逾期竣工违约金的上限：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824863">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7.6 不利物质条件</w:t>
      </w:r>
    </w:p>
    <w:p w14:paraId="7F74BB3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361CC3FC">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7.7异常恶劣的气候条件</w:t>
      </w:r>
    </w:p>
    <w:p w14:paraId="31D1A61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40D44D4D">
      <w:pPr>
        <w:spacing w:line="360" w:lineRule="auto"/>
        <w:ind w:firstLine="484" w:firstLineChars="202"/>
        <w:rPr>
          <w:rFonts w:hint="eastAsia" w:ascii="宋体" w:hAnsi="宋体" w:eastAsia="宋体" w:cs="宋体"/>
          <w:color w:val="auto"/>
          <w:sz w:val="24"/>
          <w:u w:val="single"/>
        </w:rPr>
      </w:pPr>
      <w:r>
        <w:rPr>
          <w:rFonts w:hint="eastAsia" w:ascii="宋体" w:hAnsi="宋体" w:eastAsia="宋体" w:cs="宋体"/>
          <w:color w:val="auto"/>
          <w:sz w:val="24"/>
          <w:u w:val="single" w:color="000000"/>
        </w:rPr>
        <w:t>（1）7级以上的地震；（2）12级以上台风；(3)24小时降雨量达到150毫米以上（以气象台发布的公告为准）；（4）战争、动乱、洪水、空中飞行物坠落或其他非发包人承包人责任造成的爆炸、火灾。</w:t>
      </w:r>
    </w:p>
    <w:p w14:paraId="5C87E44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7.9 提前竣工的奖励</w:t>
      </w:r>
    </w:p>
    <w:p w14:paraId="62B93D8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无   </w:t>
      </w:r>
    </w:p>
    <w:p w14:paraId="535FEE42">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8. 材料与设备</w:t>
      </w:r>
    </w:p>
    <w:p w14:paraId="68706D0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8.1发包人供应材料与工程设备</w:t>
      </w:r>
    </w:p>
    <w:p w14:paraId="4790E16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发包人自行供应材料、工程设备的，应优先使用地产工业品和名优地产工业品目录中的产品。</w:t>
      </w:r>
    </w:p>
    <w:p w14:paraId="653D3D85">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8.2承包人采购材料与工程设备</w:t>
      </w:r>
    </w:p>
    <w:p w14:paraId="796C48B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承包人负责采购材料、工程设备的，应优先使用地产工业品和名优地产工业目录中的产品。</w:t>
      </w:r>
    </w:p>
    <w:p w14:paraId="16F12B8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8.4材料与工程设备的保管与使用</w:t>
      </w:r>
    </w:p>
    <w:p w14:paraId="0DFB636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color w:val="auto"/>
          <w:sz w:val="24"/>
          <w:szCs w:val="24"/>
          <w:u w:val="single"/>
        </w:rPr>
        <w:t>由承包人承担</w:t>
      </w:r>
      <w:r>
        <w:rPr>
          <w:rFonts w:hint="eastAsia" w:ascii="宋体" w:hAnsi="宋体" w:eastAsia="宋体" w:cs="宋体"/>
          <w:color w:val="auto"/>
          <w:sz w:val="24"/>
          <w:szCs w:val="24"/>
        </w:rPr>
        <w:t>。</w:t>
      </w:r>
    </w:p>
    <w:p w14:paraId="2F127E8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8.6 样品</w:t>
      </w:r>
    </w:p>
    <w:p w14:paraId="4EEDCF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8.6.1</w:t>
      </w:r>
      <w:r>
        <w:rPr>
          <w:rFonts w:hint="eastAsia" w:ascii="宋体" w:hAnsi="宋体" w:eastAsia="宋体" w:cs="宋体"/>
          <w:color w:val="auto"/>
          <w:sz w:val="24"/>
          <w:szCs w:val="24"/>
        </w:rPr>
        <w:tab/>
      </w:r>
      <w:r>
        <w:rPr>
          <w:rFonts w:hint="eastAsia" w:ascii="宋体" w:hAnsi="宋体" w:eastAsia="宋体" w:cs="宋体"/>
          <w:color w:val="auto"/>
          <w:sz w:val="24"/>
          <w:szCs w:val="24"/>
        </w:rPr>
        <w:t>样品的报送与封存</w:t>
      </w:r>
    </w:p>
    <w:p w14:paraId="6AAD64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color w:val="auto"/>
          <w:sz w:val="24"/>
          <w:szCs w:val="24"/>
          <w:u w:val="single"/>
        </w:rPr>
        <w:t xml:space="preserve">  为确保工程质量和进度，承包人应按发包人规定提供主要材料或设备的样品。发包人有权审查承包人提供的样品品质并要求退换不符合要求的样品。经认可的样品将统一提交到发包人指定专门区域，供发包人在实际施工前再次复核确认，经确认后承包人方可采购进场使用。承包人不能按约定时间向发包人提供材料、设备样品及材质证明或恶意多次提供品质达不到要求的样品，承包人除承担由此引起的工期延误外，还需承担相应的违约责任。  </w:t>
      </w:r>
    </w:p>
    <w:p w14:paraId="5076962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8.8 施工设备和临时设施</w:t>
      </w:r>
    </w:p>
    <w:p w14:paraId="55692A9E">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63CFAEA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 xml:space="preserve"> 承包人承担  </w:t>
      </w:r>
      <w:r>
        <w:rPr>
          <w:rFonts w:hint="eastAsia" w:ascii="宋体" w:hAnsi="宋体" w:eastAsia="宋体" w:cs="宋体"/>
          <w:color w:val="auto"/>
          <w:sz w:val="24"/>
          <w:szCs w:val="24"/>
        </w:rPr>
        <w:t>。</w:t>
      </w:r>
    </w:p>
    <w:p w14:paraId="517B7039">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9. 试验与检验</w:t>
      </w:r>
    </w:p>
    <w:p w14:paraId="0BC7EFD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9.1试验设备与试验人员</w:t>
      </w:r>
    </w:p>
    <w:p w14:paraId="622E7B2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2F54FA9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color w:val="auto"/>
          <w:sz w:val="24"/>
          <w:szCs w:val="24"/>
          <w:u w:val="single"/>
        </w:rPr>
        <w:t xml:space="preserve">按通用条款或有关规定执行  </w:t>
      </w:r>
    </w:p>
    <w:p w14:paraId="5B8495BC">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按通用条款或有关规定执行   </w:t>
      </w:r>
    </w:p>
    <w:p w14:paraId="31C1C2F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 xml:space="preserve">按通用条款或有关规定执行  </w:t>
      </w:r>
    </w:p>
    <w:p w14:paraId="0886552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9.4 现场工艺试验 </w:t>
      </w:r>
    </w:p>
    <w:p w14:paraId="191E073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按通用条款或有关规定执行  </w:t>
      </w:r>
    </w:p>
    <w:p w14:paraId="2D91002D">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10. 变更</w:t>
      </w:r>
    </w:p>
    <w:p w14:paraId="7A85A9FF">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10.1变更的范围</w:t>
      </w:r>
    </w:p>
    <w:p w14:paraId="3DF57212">
      <w:pPr>
        <w:pStyle w:val="27"/>
        <w:adjustRightInd w:val="0"/>
        <w:spacing w:line="42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关于变更的范围的约定：</w:t>
      </w:r>
    </w:p>
    <w:p w14:paraId="204010BC">
      <w:pPr>
        <w:pStyle w:val="27"/>
        <w:adjustRightInd w:val="0"/>
        <w:spacing w:line="420" w:lineRule="exact"/>
        <w:ind w:firstLine="480" w:firstLineChars="200"/>
        <w:jc w:val="left"/>
        <w:textAlignment w:val="baseline"/>
        <w:rPr>
          <w:rFonts w:ascii="宋体" w:hAnsi="宋体"/>
          <w:color w:val="auto"/>
          <w:spacing w:val="12"/>
          <w:sz w:val="24"/>
          <w:u w:val="single"/>
        </w:rPr>
      </w:pPr>
      <w:r>
        <w:rPr>
          <w:rFonts w:hint="eastAsia" w:ascii="宋体" w:hAnsi="宋体" w:eastAsia="宋体" w:cs="宋体"/>
          <w:color w:val="auto"/>
          <w:sz w:val="24"/>
          <w:szCs w:val="24"/>
        </w:rPr>
        <w:t>（1）</w:t>
      </w:r>
      <w:r>
        <w:rPr>
          <w:rFonts w:hint="eastAsia" w:ascii="宋体" w:hAnsi="宋体" w:eastAsia="宋体" w:cs="宋体"/>
          <w:color w:val="auto"/>
          <w:spacing w:val="12"/>
          <w:sz w:val="24"/>
          <w:u w:val="single"/>
        </w:rPr>
        <w:t>经发包人批准确定的工程变更及施工现场发生的工程量签证，承包人应在</w:t>
      </w:r>
      <w:r>
        <w:rPr>
          <w:rFonts w:hint="eastAsia" w:ascii="宋体" w:hAnsi="宋体" w:cs="宋体"/>
          <w:color w:val="auto"/>
          <w:spacing w:val="12"/>
          <w:sz w:val="24"/>
          <w:u w:val="single"/>
          <w:lang w:val="en-US" w:eastAsia="zh-CN"/>
        </w:rPr>
        <w:t>20</w:t>
      </w:r>
      <w:r>
        <w:rPr>
          <w:rFonts w:hint="eastAsia" w:ascii="宋体" w:hAnsi="宋体" w:eastAsia="宋体" w:cs="宋体"/>
          <w:color w:val="auto"/>
          <w:spacing w:val="12"/>
          <w:sz w:val="24"/>
          <w:u w:val="single"/>
        </w:rPr>
        <w:t>天内向发包人提出变更工程价款及工期调整报告，经监理工程师审核，发包人派驻的工程师进行工程量确认、发包人审核批准后由发包人加盖单位公章确认。如承包人逾期不予以提出或提出后发包人不予以确认的，视为该项目变更不涉及增加合同价款及工期调整。因变更减少合同价款，承包人应于发生时</w:t>
      </w:r>
      <w:r>
        <w:rPr>
          <w:rFonts w:hint="eastAsia" w:ascii="宋体" w:hAnsi="宋体" w:cs="宋体"/>
          <w:color w:val="auto"/>
          <w:spacing w:val="12"/>
          <w:sz w:val="24"/>
          <w:u w:val="single"/>
          <w:lang w:val="en-US" w:eastAsia="zh-CN"/>
        </w:rPr>
        <w:t>20</w:t>
      </w:r>
      <w:r>
        <w:rPr>
          <w:rFonts w:hint="eastAsia" w:ascii="宋体" w:hAnsi="宋体" w:eastAsia="宋体" w:cs="宋体"/>
          <w:color w:val="auto"/>
          <w:spacing w:val="12"/>
          <w:sz w:val="24"/>
          <w:u w:val="single"/>
        </w:rPr>
        <w:t>天内向发包人提出并经发包人确认，否则视为同意发包人有权依本合同条款对变更价</w:t>
      </w:r>
      <w:r>
        <w:rPr>
          <w:rFonts w:hint="eastAsia" w:ascii="宋体" w:hAnsi="宋体"/>
          <w:color w:val="auto"/>
          <w:spacing w:val="12"/>
          <w:sz w:val="24"/>
          <w:u w:val="single"/>
        </w:rPr>
        <w:t>款进行核减。</w:t>
      </w:r>
    </w:p>
    <w:p w14:paraId="3244A20B">
      <w:pPr>
        <w:pStyle w:val="27"/>
        <w:spacing w:line="360" w:lineRule="auto"/>
        <w:ind w:firstLine="528" w:firstLineChars="200"/>
        <w:rPr>
          <w:rFonts w:ascii="宋体" w:hAnsi="宋体"/>
          <w:color w:val="auto"/>
          <w:sz w:val="24"/>
          <w:u w:val="single"/>
        </w:rPr>
      </w:pPr>
      <w:r>
        <w:rPr>
          <w:rFonts w:hint="eastAsia" w:ascii="宋体" w:hAnsi="宋体"/>
          <w:color w:val="auto"/>
          <w:spacing w:val="12"/>
          <w:sz w:val="24"/>
          <w:u w:val="single"/>
        </w:rPr>
        <w:t>（2）所有变更须经监理工程师审核盖章、并由发包人审核批准盖公章后方能生效，且变更须通过发包人指令发出，由监理单位总监发出书面变更通知。</w:t>
      </w:r>
      <w:r>
        <w:rPr>
          <w:rFonts w:hint="eastAsia" w:ascii="宋体" w:hAnsi="宋体"/>
          <w:color w:val="auto"/>
          <w:sz w:val="24"/>
          <w:u w:val="single"/>
        </w:rPr>
        <w:t>否则，该变更不作为结算依据。</w:t>
      </w:r>
    </w:p>
    <w:p w14:paraId="06799218">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（3）承包人不得因</w:t>
      </w:r>
      <w:r>
        <w:rPr>
          <w:rFonts w:hint="eastAsia" w:ascii="宋体"/>
          <w:color w:val="auto"/>
          <w:sz w:val="24"/>
          <w:szCs w:val="24"/>
          <w:u w:val="single"/>
          <w:lang w:eastAsia="zh-CN"/>
        </w:rPr>
        <w:t>投标投标</w:t>
      </w:r>
      <w:r>
        <w:rPr>
          <w:rFonts w:hint="eastAsia" w:ascii="宋体"/>
          <w:color w:val="auto"/>
          <w:sz w:val="24"/>
          <w:szCs w:val="24"/>
          <w:u w:val="single"/>
        </w:rPr>
        <w:t>偏低或以材料采购有困难等理由提出变更申请，</w:t>
      </w:r>
      <w:r>
        <w:rPr>
          <w:rFonts w:hint="eastAsia" w:ascii="宋体" w:hAnsi="宋体" w:cs="宋体"/>
          <w:color w:val="auto"/>
          <w:sz w:val="24"/>
          <w:szCs w:val="24"/>
          <w:u w:val="single"/>
        </w:rPr>
        <w:t>承包人若需变更主要材料设备采购品牌，须提前</w:t>
      </w:r>
      <w:r>
        <w:rPr>
          <w:rFonts w:hint="eastAsia" w:ascii="宋体" w:hAnsi="宋体" w:cs="宋体"/>
          <w:color w:val="auto"/>
          <w:sz w:val="24"/>
          <w:szCs w:val="24"/>
          <w:u w:val="single"/>
          <w:lang w:val="en-US" w:eastAsia="zh-CN"/>
        </w:rPr>
        <w:t>20</w:t>
      </w:r>
      <w:r>
        <w:rPr>
          <w:rFonts w:hint="eastAsia" w:ascii="宋体" w:hAnsi="宋体" w:cs="宋体"/>
          <w:color w:val="auto"/>
          <w:sz w:val="24"/>
          <w:szCs w:val="24"/>
          <w:u w:val="single"/>
        </w:rPr>
        <w:t>天向发包人提出申请，经发包人审核批准后方可变更，</w:t>
      </w:r>
      <w:r>
        <w:rPr>
          <w:rFonts w:hint="eastAsia" w:ascii="宋体"/>
          <w:color w:val="auto"/>
          <w:sz w:val="24"/>
          <w:szCs w:val="24"/>
          <w:u w:val="single"/>
        </w:rPr>
        <w:t>也不得因承包人提出变更申请发包人未予采纳而消极怠工，否则发包人有权视影响质量、进度的情况作出合同价款3%-5%的违约处罚，造成工期延误或产生质量问题的与违约条款16.2款并罚处理。</w:t>
      </w:r>
    </w:p>
    <w:p w14:paraId="247A6C10">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（4）设计变更或联系单确认变更的，应报送由于变更产生的工程造价及工期变化情况说明，附变更清单、预算、所涉及变更的设计文件清单且须经监理工程师、发包人审批同意后方可施行。</w:t>
      </w:r>
    </w:p>
    <w:p w14:paraId="61D0CCF6">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（5）因承包人原因引起的变更必须经过发包人同意且工期不予顺延。</w:t>
      </w:r>
    </w:p>
    <w:p w14:paraId="008C13BE">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（6）施工中遇到地下障碍物承包人应及时通报监理、发包人并提出处理方案报批。</w:t>
      </w:r>
    </w:p>
    <w:p w14:paraId="2A7C3C82">
      <w:pPr>
        <w:pStyle w:val="27"/>
        <w:spacing w:line="420" w:lineRule="exact"/>
        <w:ind w:firstLine="480" w:firstLineChars="200"/>
        <w:jc w:val="left"/>
        <w:rPr>
          <w:rFonts w:ascii="宋体"/>
          <w:color w:val="auto"/>
          <w:sz w:val="24"/>
          <w:szCs w:val="24"/>
          <w:u w:val="single"/>
        </w:rPr>
      </w:pPr>
      <w:r>
        <w:rPr>
          <w:rFonts w:hint="eastAsia" w:ascii="宋体"/>
          <w:color w:val="auto"/>
          <w:sz w:val="24"/>
          <w:szCs w:val="24"/>
          <w:u w:val="single"/>
        </w:rPr>
        <w:t>（7）施工中承包人不得对原工程设计进行变更。因承包人擅自变更设计发生的费用和由此导致发包人的全部损失，由承包人承担，延误的工期不予顺延。</w:t>
      </w:r>
    </w:p>
    <w:p w14:paraId="18FC9D6C">
      <w:pPr>
        <w:spacing w:line="300" w:lineRule="auto"/>
        <w:ind w:firstLine="600"/>
        <w:jc w:val="left"/>
        <w:rPr>
          <w:rFonts w:hint="eastAsia" w:ascii="宋体" w:hAnsi="Calibri" w:eastAsia="宋体" w:cs="Times New Roman"/>
          <w:color w:val="auto"/>
          <w:kern w:val="2"/>
          <w:sz w:val="24"/>
          <w:szCs w:val="24"/>
          <w:u w:val="single"/>
          <w:lang w:val="en-US" w:eastAsia="zh-CN" w:bidi="ar-SA"/>
        </w:rPr>
      </w:pPr>
      <w:r>
        <w:rPr>
          <w:rFonts w:hint="eastAsia" w:ascii="宋体" w:hAnsi="Calibri" w:eastAsia="宋体" w:cs="Times New Roman"/>
          <w:color w:val="auto"/>
          <w:kern w:val="2"/>
          <w:sz w:val="24"/>
          <w:szCs w:val="24"/>
          <w:u w:val="single"/>
          <w:lang w:val="en-US" w:eastAsia="zh-CN" w:bidi="ar-SA"/>
        </w:rPr>
        <w:t>（8）其它未详部分按相关合同通用条款及补充条款执行。工程变更和设计变更按三明有限公司的有关制度执行。</w:t>
      </w:r>
    </w:p>
    <w:p w14:paraId="6AE9511C">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 变更估价</w:t>
      </w:r>
    </w:p>
    <w:p w14:paraId="3F035B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6D84A751">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 xml:space="preserve"> 承包人在工程变更确定后2</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天内，提出变更工程价款的报告，经监理工程师及发包人确认后调整合同价款。变更合同价款按专用条款12.1.2条的相关约定执行。承包人在双方确定变更后2</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天内不向工程师提出变更工程价款报告时，视为该项变更不涉及合同价款的变更。因承包人原因导致的工程变更，承包人无权要求追加合同价款。</w:t>
      </w:r>
    </w:p>
    <w:p w14:paraId="2B18939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10.5承包人的合理化建议</w:t>
      </w:r>
    </w:p>
    <w:p w14:paraId="1148034A">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收到承包人合理化建议后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天 </w:t>
      </w:r>
    </w:p>
    <w:p w14:paraId="25DC851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 xml:space="preserve"> 收到监理人报送的承包人合理化建议后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天  </w:t>
      </w:r>
      <w:r>
        <w:rPr>
          <w:rFonts w:hint="eastAsia" w:ascii="宋体" w:hAnsi="宋体" w:eastAsia="宋体" w:cs="宋体"/>
          <w:color w:val="auto"/>
          <w:sz w:val="24"/>
          <w:szCs w:val="24"/>
        </w:rPr>
        <w:t>。</w:t>
      </w:r>
    </w:p>
    <w:p w14:paraId="18A9500D">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38AFD1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10.7 暂估价</w:t>
      </w:r>
    </w:p>
    <w:p w14:paraId="37F6E57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暂估价分包工程、服务的明细详见附件10：《专业工程暂估价表》。</w:t>
      </w:r>
    </w:p>
    <w:p w14:paraId="605EC0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10.7.1 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506BC51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的暂估价项目的确认和批准采取第</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种方式确定。</w:t>
      </w:r>
    </w:p>
    <w:p w14:paraId="15F9700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w:t>
      </w:r>
    </w:p>
    <w:p w14:paraId="25C4255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的暂估价项目的确认和批准采取第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种方式确定。</w:t>
      </w:r>
    </w:p>
    <w:p w14:paraId="47EA12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第3种方式：承包人直接实施的暂估价项目</w:t>
      </w:r>
    </w:p>
    <w:p w14:paraId="7DA996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无  </w:t>
      </w:r>
    </w:p>
    <w:p w14:paraId="08661AAC">
      <w:pPr>
        <w:pStyle w:val="8"/>
        <w:tabs>
          <w:tab w:val="left" w:pos="510"/>
        </w:tabs>
        <w:spacing w:before="156" w:beforeLines="50" w:after="0" w:line="300" w:lineRule="auto"/>
        <w:ind w:firstLine="562" w:firstLineChars="200"/>
        <w:rPr>
          <w:rFonts w:hint="eastAsia" w:ascii="宋体" w:hAnsi="宋体" w:eastAsia="宋体" w:cs="宋体"/>
          <w:color w:val="auto"/>
        </w:rPr>
      </w:pPr>
      <w:r>
        <w:rPr>
          <w:rFonts w:hint="eastAsia" w:ascii="宋体" w:hAnsi="宋体" w:eastAsia="宋体" w:cs="宋体"/>
          <w:color w:val="auto"/>
        </w:rPr>
        <w:t>11. 价格调整</w:t>
      </w:r>
    </w:p>
    <w:p w14:paraId="68D257E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市场价格波动引起的调整</w:t>
      </w:r>
    </w:p>
    <w:p w14:paraId="6093D0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市场价格波动是否调整合同价格的约定：</w:t>
      </w:r>
      <w:r>
        <w:rPr>
          <w:rFonts w:hint="eastAsia" w:ascii="宋体" w:hAnsi="宋体" w:eastAsia="宋体" w:cs="宋体"/>
          <w:color w:val="auto"/>
          <w:sz w:val="24"/>
          <w:szCs w:val="24"/>
          <w:u w:val="single"/>
        </w:rPr>
        <w:t xml:space="preserve">   本合同专用条款第12.1.2条相关约定执行    </w:t>
      </w:r>
      <w:r>
        <w:rPr>
          <w:rFonts w:hint="eastAsia" w:ascii="宋体" w:hAnsi="宋体" w:eastAsia="宋体" w:cs="宋体"/>
          <w:color w:val="auto"/>
          <w:sz w:val="24"/>
          <w:szCs w:val="24"/>
        </w:rPr>
        <w:t>。</w:t>
      </w:r>
    </w:p>
    <w:p w14:paraId="11FBB3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种方式对合同价格进行调整：</w:t>
      </w:r>
    </w:p>
    <w:p w14:paraId="07E0A12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224833B4">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p>
    <w:p w14:paraId="54ADF1C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2B9987A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（2）关于基准价格的约定：</w:t>
      </w:r>
      <w:r>
        <w:rPr>
          <w:rFonts w:hint="eastAsia" w:ascii="宋体" w:hAnsi="宋体" w:eastAsia="宋体" w:cs="宋体"/>
          <w:color w:val="auto"/>
          <w:sz w:val="24"/>
          <w:szCs w:val="24"/>
          <w:u w:val="single"/>
        </w:rPr>
        <w:t xml:space="preserve">/  </w:t>
      </w:r>
    </w:p>
    <w:p w14:paraId="3BE3757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%时，或材料单价跌幅以已标价工程量清单或预算书中载明材料单价为基础超过</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%时，其超过部分据实调整。</w:t>
      </w:r>
    </w:p>
    <w:p w14:paraId="270DC1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%时，材料单价涨幅以已标价工程量清单或预算书中载明材料单价为基础超过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%时，其超过部分据实调整。</w:t>
      </w:r>
    </w:p>
    <w:p w14:paraId="4D67651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%时，其超过部分据实调整。</w:t>
      </w:r>
    </w:p>
    <w:p w14:paraId="474D4B54">
      <w:pPr>
        <w:spacing w:line="300" w:lineRule="auto"/>
        <w:ind w:firstLine="645"/>
        <w:jc w:val="left"/>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按“12. 合同价格、计量与支付”中总价合同的相关条款执行。</w:t>
      </w:r>
    </w:p>
    <w:p w14:paraId="6ABA81C4">
      <w:pPr>
        <w:spacing w:line="300" w:lineRule="auto"/>
        <w:ind w:firstLine="645"/>
        <w:jc w:val="left"/>
        <w:rPr>
          <w:rFonts w:ascii="宋体"/>
          <w:color w:val="auto"/>
          <w:sz w:val="24"/>
          <w:szCs w:val="24"/>
        </w:rPr>
      </w:pPr>
    </w:p>
    <w:p w14:paraId="34C70841">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12. 合同价格、计量与支付</w:t>
      </w:r>
    </w:p>
    <w:p w14:paraId="18314855">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 合同价格形式</w:t>
      </w:r>
    </w:p>
    <w:p w14:paraId="026EC6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w:t>
      </w:r>
    </w:p>
    <w:p w14:paraId="11C3C32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 xml:space="preserve">/  </w:t>
      </w:r>
    </w:p>
    <w:p w14:paraId="5151C86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p>
    <w:p w14:paraId="66099B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3CE33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总价包含的风险范围：①工程量清单错、漏累计金额在合同总价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%（含本数）以内的；②因市场变化、政策性调整导致施工机械台班价格变化和材料价格变动；③因天气、地形、地质等自然条件的变化，采取的临时措施；④由于周边干扰施工而发生的相关费用等。</w:t>
      </w:r>
    </w:p>
    <w:p w14:paraId="2873AD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风险费用的计算方法：综合上述风险因素并根据工程大小、技术复杂程度、施工难易程度、施工自然条件，发包人按规定已考虑</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％的风险包干系数计入在工程</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控制价中。承包人在</w:t>
      </w:r>
      <w:r>
        <w:rPr>
          <w:rFonts w:hint="eastAsia" w:ascii="宋体" w:hAnsi="宋体" w:eastAsia="宋体" w:cs="宋体"/>
          <w:color w:val="auto"/>
          <w:sz w:val="24"/>
          <w:szCs w:val="24"/>
          <w:lang w:eastAsia="zh-CN"/>
        </w:rPr>
        <w:t>投标投标</w:t>
      </w:r>
      <w:r>
        <w:rPr>
          <w:rFonts w:hint="eastAsia" w:ascii="宋体" w:hAnsi="宋体" w:eastAsia="宋体" w:cs="宋体"/>
          <w:color w:val="auto"/>
          <w:sz w:val="24"/>
          <w:szCs w:val="24"/>
        </w:rPr>
        <w:t>时已考虑了上述风险因素并计取了风险包干费用。在风险范围内的工程造价包干，施工过程和竣工结算时将不再调整。</w:t>
      </w:r>
    </w:p>
    <w:p w14:paraId="242D3931">
      <w:pPr>
        <w:spacing w:line="360" w:lineRule="auto"/>
        <w:ind w:firstLine="480" w:firstLineChars="200"/>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color="000000"/>
        </w:rPr>
        <w:t>采用固定总价加风险包干合同，出现以下情况合同价款可进行调整。</w:t>
      </w:r>
    </w:p>
    <w:p w14:paraId="34D3C35B">
      <w:pPr>
        <w:spacing w:line="360" w:lineRule="auto"/>
        <w:ind w:left="1"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u w:val="single" w:color="000000"/>
        </w:rPr>
        <w:t xml:space="preserve">（1）非承包人原因造成的变更，且变更程序符合相关规定的项目；  </w:t>
      </w:r>
    </w:p>
    <w:p w14:paraId="4735E11C">
      <w:pPr>
        <w:spacing w:line="360" w:lineRule="auto"/>
        <w:ind w:left="1"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u w:val="single" w:color="000000"/>
        </w:rPr>
        <w:t>材料设备品牌、规格型号变更造价调整原则：承包人在施工过程中需要使用代用材料设备或调整材料设备的生产厂家、产地、产品型号、品牌应经发包人审查书面批准：若调整的品牌不在</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推荐品牌中，材料设备价格调整按照材料设备变更时点两品牌之间的市场价价差（不考虑承包人</w:t>
      </w:r>
      <w:r>
        <w:rPr>
          <w:rFonts w:hint="eastAsia" w:ascii="宋体" w:hAnsi="宋体" w:eastAsia="宋体" w:cs="宋体"/>
          <w:color w:val="auto"/>
          <w:sz w:val="24"/>
          <w:u w:val="single" w:color="000000"/>
          <w:lang w:eastAsia="zh-CN"/>
        </w:rPr>
        <w:t>投标投标</w:t>
      </w:r>
      <w:r>
        <w:rPr>
          <w:rFonts w:hint="eastAsia" w:ascii="宋体" w:hAnsi="宋体" w:eastAsia="宋体" w:cs="宋体"/>
          <w:color w:val="auto"/>
          <w:sz w:val="24"/>
          <w:u w:val="single" w:color="000000"/>
        </w:rPr>
        <w:t>）进行，变更后高于变更前的部分由承包人承担，工程造价不予调整；变更后低于变更前的价差部分从原合同中扣减；若调整的品牌在</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推荐品牌中的（且不应改变相应品牌的材质及技术标准要求），不予调整造价。施工过程中发包人可根据工程需要进行材料设备品牌的变更：若变更的品牌在发包人推荐的品牌列表中，工程造价不予调整；若施工中更改的品牌，不在发包人推荐的品牌列表中，材料设备价格调整按照材料设备变更时点两品牌之间的市场价价差（不考虑承包人</w:t>
      </w:r>
      <w:r>
        <w:rPr>
          <w:rFonts w:hint="eastAsia" w:ascii="宋体" w:hAnsi="宋体" w:eastAsia="宋体" w:cs="宋体"/>
          <w:color w:val="auto"/>
          <w:sz w:val="24"/>
          <w:u w:val="single" w:color="000000"/>
          <w:lang w:eastAsia="zh-CN"/>
        </w:rPr>
        <w:t>投标投标</w:t>
      </w:r>
      <w:r>
        <w:rPr>
          <w:rFonts w:hint="eastAsia" w:ascii="宋体" w:hAnsi="宋体" w:eastAsia="宋体" w:cs="宋体"/>
          <w:color w:val="auto"/>
          <w:sz w:val="24"/>
          <w:u w:val="single" w:color="000000"/>
        </w:rPr>
        <w:t>）进行，且只对价差部分计取税金，其他的不予调整。</w:t>
      </w:r>
    </w:p>
    <w:p w14:paraId="380E3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u w:val="single"/>
        </w:rPr>
      </w:pPr>
      <w:r>
        <w:rPr>
          <w:rFonts w:hint="eastAsia" w:ascii="宋体" w:hAnsi="宋体" w:eastAsia="宋体" w:cs="宋体"/>
          <w:color w:val="auto"/>
          <w:sz w:val="24"/>
          <w:u w:val="single"/>
        </w:rPr>
        <w:t>合同价款可按以下方式进行调整：</w:t>
      </w:r>
    </w:p>
    <w:p w14:paraId="1CC00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u w:val="single"/>
        </w:rPr>
      </w:pPr>
      <w:r>
        <w:rPr>
          <w:rFonts w:hint="eastAsia" w:ascii="宋体" w:hAnsi="宋体" w:eastAsia="宋体" w:cs="宋体"/>
          <w:color w:val="auto"/>
          <w:sz w:val="24"/>
          <w:u w:val="single"/>
        </w:rPr>
        <w:t>（1）增减工程量按规定程序按实核增核减。</w:t>
      </w:r>
    </w:p>
    <w:p w14:paraId="161BEC4C">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宋体" w:hAnsi="宋体" w:eastAsia="宋体" w:cs="宋体"/>
          <w:bCs/>
          <w:color w:val="auto"/>
          <w:sz w:val="24"/>
          <w:szCs w:val="24"/>
          <w:u w:val="single" w:color="000000"/>
        </w:rPr>
      </w:pPr>
      <w:r>
        <w:rPr>
          <w:rFonts w:hint="eastAsia" w:ascii="宋体" w:hAnsi="宋体" w:eastAsia="宋体" w:cs="宋体"/>
          <w:color w:val="auto"/>
          <w:sz w:val="24"/>
          <w:u w:val="single"/>
        </w:rPr>
        <w:t>（2）增减工程量的单价确定：①增减工程量在工程量清单之内的项目，其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书中的综合单价在</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控制价相应项目综合单价上下10%幅度范围以内（含10%）的，按承包人</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书中的综合单价计算所增减的工程造价；②增加的工程量在工程量清单之内的项目，但其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书中的综合单价高于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控制价中相应项目综合单价10%幅度范围以外的，按</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控制价中相应项目的综合单价乘以中标价与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控制价相比降幅系数计算所增加的工程造价；增加的工程量在工程量清单之内的项目，但其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书中的综合单价低于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控制价中相应项目综合单价10%幅度范围以外的，按承包人</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书中的综合单价计算所增加的工程造价；③减少的工程量在工程量清单之内的项目，但其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书中的综合单价低于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控制价相应项目综合单价10%幅度范围以外的，按</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控制价相应项目的综合单价乘以中标价与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控制价相比降幅系数计算所调减的工程造价；减少的工程量在工程量清单之内的项目，但其</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书中的综合单价高于</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控制价相应项目综合单价10%幅度范围以外的，按承包人</w:t>
      </w:r>
      <w:r>
        <w:rPr>
          <w:rFonts w:hint="eastAsia" w:ascii="宋体" w:hAnsi="宋体" w:eastAsia="宋体" w:cs="宋体"/>
          <w:color w:val="auto"/>
          <w:sz w:val="24"/>
          <w:u w:val="single"/>
          <w:lang w:eastAsia="zh-CN"/>
        </w:rPr>
        <w:t>投标投标</w:t>
      </w:r>
      <w:r>
        <w:rPr>
          <w:rFonts w:hint="eastAsia" w:ascii="宋体" w:hAnsi="宋体" w:eastAsia="宋体" w:cs="宋体"/>
          <w:color w:val="auto"/>
          <w:sz w:val="24"/>
          <w:u w:val="single"/>
        </w:rPr>
        <w:t>书中的综合单价计算所减少的工程造价；④增减工程量不在工程量清单之内的项目，按照造价管理机构颁布的施工期间的定额、费用标准、价格信息及中标价降幅系数计算。中标价降幅系数=中标价/</w:t>
      </w:r>
      <w:r>
        <w:rPr>
          <w:rFonts w:hint="eastAsia" w:ascii="宋体" w:hAnsi="宋体" w:eastAsia="宋体" w:cs="宋体"/>
          <w:color w:val="auto"/>
          <w:sz w:val="24"/>
          <w:u w:val="single"/>
          <w:lang w:eastAsia="zh-CN"/>
        </w:rPr>
        <w:t>招标</w:t>
      </w:r>
      <w:r>
        <w:rPr>
          <w:rFonts w:hint="eastAsia" w:ascii="宋体" w:hAnsi="宋体" w:eastAsia="宋体" w:cs="宋体"/>
          <w:color w:val="auto"/>
          <w:sz w:val="24"/>
          <w:u w:val="single"/>
        </w:rPr>
        <w:t>控制价×100%；若定额缺项的，由承包人提出适当的单价，经发包人会同市造价管理机构或工程预结算审核部门审核后确定。</w:t>
      </w:r>
    </w:p>
    <w:p w14:paraId="67F47A69">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（3）材料变更时价格确定：</w:t>
      </w:r>
    </w:p>
    <w:p w14:paraId="41216112">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①承包人已标价工程量清单中的材料价格明细表已有的材料，且其材料单价在</w:t>
      </w:r>
      <w:r>
        <w:rPr>
          <w:rFonts w:hint="eastAsia" w:ascii="宋体" w:hAnsi="宋体" w:eastAsia="宋体" w:cs="宋体"/>
          <w:bCs/>
          <w:color w:val="auto"/>
          <w:sz w:val="24"/>
          <w:szCs w:val="24"/>
          <w:u w:val="single" w:color="000000"/>
          <w:lang w:eastAsia="zh-CN"/>
        </w:rPr>
        <w:t>招标</w:t>
      </w:r>
      <w:r>
        <w:rPr>
          <w:rFonts w:hint="eastAsia" w:ascii="宋体" w:hAnsi="宋体" w:eastAsia="宋体" w:cs="宋体"/>
          <w:bCs/>
          <w:color w:val="auto"/>
          <w:sz w:val="24"/>
          <w:szCs w:val="24"/>
          <w:u w:val="single" w:color="000000"/>
        </w:rPr>
        <w:t>控制价相应材料单价上下10%幅度范围以内（含10%）的，根据承包人已标价工程量清单中的材料价格明细表所列的材料单价计算；</w:t>
      </w:r>
    </w:p>
    <w:p w14:paraId="7EB66C51">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②虽然承包人已标价工程量清单中的材料价格明细表中已有，但材料单价在</w:t>
      </w:r>
      <w:r>
        <w:rPr>
          <w:rFonts w:hint="eastAsia" w:ascii="宋体" w:hAnsi="宋体" w:eastAsia="宋体" w:cs="宋体"/>
          <w:bCs/>
          <w:color w:val="auto"/>
          <w:sz w:val="24"/>
          <w:szCs w:val="24"/>
          <w:u w:val="single" w:color="000000"/>
          <w:lang w:eastAsia="zh-CN"/>
        </w:rPr>
        <w:t>招标</w:t>
      </w:r>
      <w:r>
        <w:rPr>
          <w:rFonts w:hint="eastAsia" w:ascii="宋体" w:hAnsi="宋体" w:eastAsia="宋体" w:cs="宋体"/>
          <w:bCs/>
          <w:color w:val="auto"/>
          <w:sz w:val="24"/>
          <w:szCs w:val="24"/>
          <w:u w:val="single" w:color="000000"/>
        </w:rPr>
        <w:t>控制价相应材料单价上下10%幅度范围以外的，根据</w:t>
      </w:r>
      <w:r>
        <w:rPr>
          <w:rFonts w:hint="eastAsia" w:ascii="宋体" w:hAnsi="宋体" w:eastAsia="宋体" w:cs="宋体"/>
          <w:bCs/>
          <w:color w:val="auto"/>
          <w:sz w:val="24"/>
          <w:szCs w:val="24"/>
          <w:u w:val="single" w:color="000000"/>
          <w:lang w:eastAsia="zh-CN"/>
        </w:rPr>
        <w:t>招标</w:t>
      </w:r>
      <w:r>
        <w:rPr>
          <w:rFonts w:hint="eastAsia" w:ascii="宋体" w:hAnsi="宋体" w:eastAsia="宋体" w:cs="宋体"/>
          <w:bCs/>
          <w:color w:val="auto"/>
          <w:sz w:val="24"/>
          <w:szCs w:val="24"/>
          <w:u w:val="single" w:color="000000"/>
        </w:rPr>
        <w:t>控制价材料价格明细表所列的材料单价乘以中标价降幅系数计算；</w:t>
      </w:r>
    </w:p>
    <w:p w14:paraId="362E63B2">
      <w:pPr>
        <w:spacing w:line="300" w:lineRule="auto"/>
        <w:ind w:firstLine="484" w:firstLineChars="202"/>
        <w:jc w:val="left"/>
        <w:rPr>
          <w:rFonts w:hint="eastAsia" w:ascii="宋体" w:hAnsi="宋体" w:eastAsia="宋体" w:cs="宋体"/>
          <w:bCs/>
          <w:color w:val="auto"/>
          <w:sz w:val="24"/>
          <w:szCs w:val="24"/>
          <w:u w:val="single" w:color="000000"/>
        </w:rPr>
      </w:pPr>
      <w:r>
        <w:rPr>
          <w:rFonts w:hint="eastAsia" w:ascii="宋体" w:hAnsi="宋体" w:eastAsia="宋体" w:cs="宋体"/>
          <w:bCs/>
          <w:color w:val="auto"/>
          <w:sz w:val="24"/>
          <w:szCs w:val="24"/>
          <w:u w:val="single" w:color="000000"/>
        </w:rPr>
        <w:t>③承包人已标价工程量清单中的材料价格明细表中没有的材料，按照《</w:t>
      </w:r>
      <w:r>
        <w:rPr>
          <w:rFonts w:hint="eastAsia" w:ascii="宋体" w:hAnsi="宋体" w:eastAsia="宋体" w:cs="宋体"/>
          <w:bCs/>
          <w:color w:val="auto"/>
          <w:sz w:val="24"/>
          <w:szCs w:val="24"/>
          <w:u w:val="single" w:color="000000"/>
          <w:lang w:eastAsia="zh-CN"/>
        </w:rPr>
        <w:t>三明</w:t>
      </w:r>
      <w:r>
        <w:rPr>
          <w:rFonts w:hint="eastAsia" w:ascii="宋体" w:hAnsi="宋体" w:eastAsia="宋体" w:cs="宋体"/>
          <w:bCs/>
          <w:color w:val="auto"/>
          <w:sz w:val="24"/>
          <w:szCs w:val="24"/>
          <w:u w:val="single" w:color="000000"/>
        </w:rPr>
        <w:t>建设工程信息》施工期间公布的材料单价乘以中标价降幅系数计算，如《</w:t>
      </w:r>
      <w:r>
        <w:rPr>
          <w:rFonts w:hint="eastAsia" w:ascii="宋体" w:hAnsi="宋体" w:eastAsia="宋体" w:cs="宋体"/>
          <w:bCs/>
          <w:color w:val="auto"/>
          <w:sz w:val="24"/>
          <w:szCs w:val="24"/>
          <w:u w:val="single" w:color="000000"/>
          <w:lang w:eastAsia="zh-CN"/>
        </w:rPr>
        <w:t>三明</w:t>
      </w:r>
      <w:r>
        <w:rPr>
          <w:rFonts w:hint="eastAsia" w:ascii="宋体" w:hAnsi="宋体" w:eastAsia="宋体" w:cs="宋体"/>
          <w:bCs/>
          <w:color w:val="auto"/>
          <w:sz w:val="24"/>
          <w:szCs w:val="24"/>
          <w:u w:val="single" w:color="000000"/>
        </w:rPr>
        <w:t>建设工程信息》没有公布的材料，由承包人提出适当的价格，</w:t>
      </w:r>
      <w:r>
        <w:rPr>
          <w:rFonts w:hint="eastAsia" w:ascii="宋体" w:hAnsi="宋体" w:eastAsia="宋体" w:cs="宋体"/>
          <w:bCs/>
          <w:color w:val="auto"/>
          <w:sz w:val="24"/>
          <w:szCs w:val="24"/>
          <w:u w:val="single"/>
        </w:rPr>
        <w:t>发包人会同市造价管理机构或工程预结算审核部门审定</w:t>
      </w:r>
      <w:r>
        <w:rPr>
          <w:rFonts w:hint="eastAsia" w:ascii="宋体" w:hAnsi="宋体" w:eastAsia="宋体" w:cs="宋体"/>
          <w:bCs/>
          <w:color w:val="auto"/>
          <w:sz w:val="24"/>
          <w:szCs w:val="24"/>
          <w:u w:val="single" w:color="000000"/>
        </w:rPr>
        <w:t>。</w:t>
      </w:r>
    </w:p>
    <w:p w14:paraId="4B79F7F7">
      <w:pPr>
        <w:spacing w:line="300" w:lineRule="auto"/>
        <w:ind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bCs/>
          <w:color w:val="auto"/>
          <w:sz w:val="24"/>
          <w:szCs w:val="24"/>
          <w:u w:val="single" w:color="000000"/>
        </w:rPr>
        <w:t>（4）</w:t>
      </w:r>
      <w:r>
        <w:rPr>
          <w:rFonts w:hint="eastAsia" w:ascii="宋体" w:hAnsi="宋体" w:eastAsia="宋体" w:cs="宋体"/>
          <w:color w:val="auto"/>
          <w:sz w:val="24"/>
          <w:szCs w:val="24"/>
          <w:u w:val="single" w:color="000000"/>
        </w:rPr>
        <w:t>施工期间人工费调整指数：按照福建省住房和城乡建设厅、</w:t>
      </w:r>
      <w:r>
        <w:rPr>
          <w:rFonts w:hint="eastAsia" w:ascii="宋体" w:hAnsi="宋体" w:eastAsia="宋体" w:cs="宋体"/>
          <w:color w:val="auto"/>
          <w:sz w:val="24"/>
          <w:szCs w:val="24"/>
          <w:u w:val="single" w:color="000000"/>
          <w:lang w:eastAsia="zh-CN"/>
        </w:rPr>
        <w:t>三明</w:t>
      </w:r>
      <w:r>
        <w:rPr>
          <w:rFonts w:hint="eastAsia" w:ascii="宋体" w:hAnsi="宋体" w:eastAsia="宋体" w:cs="宋体"/>
          <w:color w:val="auto"/>
          <w:sz w:val="24"/>
          <w:szCs w:val="24"/>
          <w:u w:val="single" w:color="000000"/>
        </w:rPr>
        <w:t>市建设局发布的人工费调整指数及调整原则并结合工程实际情况进行调整</w:t>
      </w:r>
      <w:r>
        <w:rPr>
          <w:rFonts w:hint="eastAsia" w:ascii="宋体" w:hAnsi="宋体" w:eastAsia="宋体" w:cs="宋体"/>
          <w:color w:val="auto"/>
          <w:sz w:val="24"/>
          <w:u w:val="single" w:color="000000"/>
        </w:rPr>
        <w:t>。</w:t>
      </w:r>
    </w:p>
    <w:p w14:paraId="6B084999">
      <w:pPr>
        <w:spacing w:line="300" w:lineRule="auto"/>
        <w:ind w:firstLine="484" w:firstLineChars="202"/>
        <w:jc w:val="left"/>
        <w:rPr>
          <w:rFonts w:hint="eastAsia" w:ascii="宋体" w:hAnsi="宋体" w:eastAsia="宋体" w:cs="宋体"/>
          <w:color w:val="auto"/>
          <w:sz w:val="24"/>
          <w:szCs w:val="24"/>
          <w:u w:val="single" w:color="000000"/>
        </w:rPr>
      </w:pPr>
      <w:r>
        <w:rPr>
          <w:rFonts w:hint="eastAsia" w:ascii="宋体" w:hAnsi="宋体" w:eastAsia="宋体" w:cs="宋体"/>
          <w:color w:val="auto"/>
          <w:sz w:val="24"/>
          <w:u w:val="single"/>
        </w:rPr>
        <w:t>（5）在施工期间，</w:t>
      </w:r>
      <w:r>
        <w:rPr>
          <w:rFonts w:hint="eastAsia" w:ascii="宋体" w:hAnsi="宋体" w:eastAsia="宋体" w:cs="宋体"/>
          <w:color w:val="auto"/>
          <w:sz w:val="24"/>
          <w:szCs w:val="24"/>
          <w:u w:val="single"/>
        </w:rPr>
        <w:t>国家相关部门发布新的建筑安装工程税收调整政策，符合政策调整的文件规定的，按国家相关部门发布新的建筑安装工程税收调整政策调整税收及合同含税价款。</w:t>
      </w:r>
    </w:p>
    <w:p w14:paraId="2BB3463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eastAsia="宋体" w:cs="宋体"/>
          <w:color w:val="auto"/>
          <w:sz w:val="24"/>
          <w:szCs w:val="24"/>
          <w:u w:val="single"/>
        </w:rPr>
        <w:t xml:space="preserve">/  </w:t>
      </w:r>
    </w:p>
    <w:p w14:paraId="2C1C319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p>
    <w:p w14:paraId="1AD6DC29">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0C530C5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D9A09B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sz w:val="24"/>
          <w:szCs w:val="24"/>
          <w:u w:val="single"/>
        </w:rPr>
        <w:t xml:space="preserve">无  </w:t>
      </w:r>
    </w:p>
    <w:p w14:paraId="152E194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1552C20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 xml:space="preserve">无  </w:t>
      </w:r>
    </w:p>
    <w:p w14:paraId="0AB00B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0CCF73C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 xml:space="preserve">/ </w:t>
      </w:r>
    </w:p>
    <w:p w14:paraId="1F281F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658EBA3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79A05B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12.3.5总价合同采用支付分解表计量支付的，是否适用第12.3.4 项〔总价合同的计量〕约定进行计量：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567916B1">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507DE67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15DF9C3">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1F2D7F1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46D704CD">
      <w:pPr>
        <w:numPr>
          <w:ilvl w:val="0"/>
          <w:numId w:val="8"/>
        </w:num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关于付款周期的约定：</w:t>
      </w:r>
      <w:r>
        <w:rPr>
          <w:rFonts w:hint="eastAsia" w:ascii="宋体" w:hAnsi="宋体" w:eastAsia="宋体" w:cs="宋体"/>
          <w:bCs/>
          <w:color w:val="auto"/>
          <w:sz w:val="24"/>
          <w:szCs w:val="24"/>
          <w:u w:val="single" w:color="000000"/>
        </w:rPr>
        <w:t>①</w:t>
      </w:r>
      <w:r>
        <w:rPr>
          <w:rFonts w:hint="eastAsia" w:ascii="宋体" w:hAnsi="宋体" w:eastAsia="宋体" w:cs="宋体"/>
          <w:color w:val="auto"/>
          <w:sz w:val="24"/>
          <w:szCs w:val="24"/>
          <w:u w:val="single"/>
          <w:lang w:val="en-US" w:eastAsia="zh-CN"/>
        </w:rPr>
        <w:t>工程完工后验收前，拨付进度款总额不超过合同总金额的60%。②</w:t>
      </w:r>
      <w:r>
        <w:rPr>
          <w:rFonts w:hint="eastAsia" w:ascii="宋体" w:hAnsi="宋体" w:eastAsia="宋体" w:cs="宋体"/>
          <w:color w:val="auto"/>
          <w:sz w:val="24"/>
          <w:szCs w:val="24"/>
          <w:u w:val="single"/>
        </w:rPr>
        <w:t>本工程竣工验收合格</w:t>
      </w:r>
      <w:r>
        <w:rPr>
          <w:rFonts w:hint="eastAsia" w:ascii="宋体" w:hAnsi="宋体" w:eastAsia="宋体" w:cs="宋体"/>
          <w:color w:val="auto"/>
          <w:sz w:val="24"/>
          <w:szCs w:val="24"/>
          <w:u w:val="single"/>
          <w:lang w:val="en-US" w:eastAsia="zh-CN"/>
        </w:rPr>
        <w:t>后</w:t>
      </w:r>
      <w:r>
        <w:rPr>
          <w:rFonts w:hint="eastAsia" w:ascii="宋体" w:hAnsi="宋体" w:eastAsia="宋体" w:cs="宋体"/>
          <w:color w:val="auto"/>
          <w:sz w:val="24"/>
          <w:szCs w:val="24"/>
          <w:u w:val="single"/>
        </w:rPr>
        <w:t>，当主体工程验收通过（未发生因承包人原因导致的验收问题）且达到发包人使用要求后，付至合同价款（扣除暂列金、合同价款减少部分）的90%；</w:t>
      </w:r>
      <w:r>
        <w:rPr>
          <w:rFonts w:hint="eastAsia" w:ascii="宋体" w:hAnsi="宋体" w:eastAsia="宋体" w:cs="宋体"/>
          <w:color w:val="auto"/>
          <w:sz w:val="24"/>
          <w:szCs w:val="24"/>
          <w:u w:val="single"/>
          <w:lang w:val="en-US" w:eastAsia="zh-CN"/>
        </w:rPr>
        <w:t>③</w:t>
      </w:r>
      <w:r>
        <w:rPr>
          <w:rFonts w:hint="eastAsia" w:ascii="宋体" w:hAnsi="宋体" w:eastAsia="宋体" w:cs="宋体"/>
          <w:color w:val="auto"/>
          <w:sz w:val="24"/>
          <w:szCs w:val="24"/>
          <w:u w:val="single"/>
        </w:rPr>
        <w:t>承包人人员、材料、设备等退场及承包人办理工程移交，同时承包人报送的竣工结算经监理工程师和发包人审核并报送</w:t>
      </w:r>
      <w:r>
        <w:rPr>
          <w:rFonts w:hint="eastAsia" w:ascii="宋体" w:hAnsi="宋体" w:eastAsia="宋体" w:cs="宋体"/>
          <w:color w:val="auto"/>
          <w:sz w:val="24"/>
          <w:szCs w:val="24"/>
          <w:highlight w:val="none"/>
          <w:u w:val="single"/>
          <w:lang w:val="en-US" w:eastAsia="zh-CN"/>
        </w:rPr>
        <w:t>财政审核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待财政审核</w:t>
      </w:r>
      <w:r>
        <w:rPr>
          <w:rFonts w:hint="eastAsia" w:ascii="宋体" w:hAnsi="宋体" w:eastAsia="宋体" w:cs="宋体"/>
          <w:color w:val="auto"/>
          <w:sz w:val="24"/>
          <w:szCs w:val="24"/>
          <w:highlight w:val="none"/>
          <w:u w:val="single"/>
        </w:rPr>
        <w:t>出具审</w:t>
      </w:r>
      <w:r>
        <w:rPr>
          <w:rFonts w:hint="eastAsia" w:ascii="宋体" w:hAnsi="宋体" w:eastAsia="宋体" w:cs="宋体"/>
          <w:color w:val="auto"/>
          <w:sz w:val="24"/>
          <w:szCs w:val="24"/>
          <w:u w:val="single"/>
        </w:rPr>
        <w:t>核结论书且办理完结算手续后，发包人除扣留结算总价的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%作为质量保证金外，余款一次性向承包人付清，</w:t>
      </w:r>
      <w:r>
        <w:rPr>
          <w:rFonts w:hint="eastAsia" w:ascii="宋体" w:hAnsi="宋体" w:eastAsia="宋体" w:cs="宋体"/>
          <w:color w:val="auto"/>
          <w:sz w:val="24"/>
          <w:szCs w:val="24"/>
          <w:u w:val="single"/>
          <w:lang w:val="en-US" w:eastAsia="zh-CN"/>
        </w:rPr>
        <w:t>每次</w:t>
      </w:r>
      <w:r>
        <w:rPr>
          <w:rFonts w:hint="eastAsia" w:ascii="宋体" w:hAnsi="宋体" w:eastAsia="宋体" w:cs="宋体"/>
          <w:color w:val="auto"/>
          <w:sz w:val="24"/>
          <w:szCs w:val="24"/>
          <w:u w:val="single"/>
        </w:rPr>
        <w:t>付款前承包人须先提供至结算总价全额的合法有效的税率为9%的增值税专用发票；</w:t>
      </w:r>
      <w:r>
        <w:rPr>
          <w:rFonts w:hint="eastAsia" w:ascii="宋体" w:hAnsi="宋体" w:eastAsia="宋体" w:cs="宋体"/>
          <w:color w:val="auto"/>
          <w:sz w:val="24"/>
          <w:szCs w:val="24"/>
          <w:u w:val="single"/>
          <w:lang w:val="en-US" w:eastAsia="zh-CN"/>
        </w:rPr>
        <w:t>④</w:t>
      </w:r>
      <w:r>
        <w:rPr>
          <w:rFonts w:hint="eastAsia" w:ascii="宋体" w:hAnsi="宋体" w:eastAsia="宋体" w:cs="宋体"/>
          <w:color w:val="auto"/>
          <w:sz w:val="24"/>
          <w:szCs w:val="24"/>
          <w:u w:val="single"/>
        </w:rPr>
        <w:t>质量保证金在规定的质量保修期开始计算之日起满二年后</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保修期按投标文件承诺，最短两年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，发包人将质量保证金在扣除相应维保费用和违约金等应扣款项后14个日历日无息支付。</w:t>
      </w:r>
    </w:p>
    <w:p w14:paraId="55827806">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（2）工程施工过程中的设计变更、签证等增减、调整费用及人工价差，经监理单位及发包人审核确认、且该设计变更、签证及人工价差已经实施完成并且经审核确定的费用累计超过</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万元（包括</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rPr>
        <w:t>万元）的，可在当</w:t>
      </w:r>
      <w:r>
        <w:rPr>
          <w:rFonts w:hint="eastAsia" w:ascii="宋体" w:hAnsi="宋体" w:eastAsia="宋体" w:cs="宋体"/>
          <w:color w:val="auto"/>
          <w:sz w:val="24"/>
          <w:szCs w:val="24"/>
          <w:u w:val="single"/>
          <w:lang w:val="en-US" w:eastAsia="zh-CN"/>
        </w:rPr>
        <w:t>次</w:t>
      </w:r>
      <w:r>
        <w:rPr>
          <w:rFonts w:hint="eastAsia" w:ascii="宋体" w:hAnsi="宋体" w:eastAsia="宋体" w:cs="宋体"/>
          <w:color w:val="auto"/>
          <w:sz w:val="24"/>
          <w:szCs w:val="24"/>
          <w:u w:val="single"/>
        </w:rPr>
        <w:t>进度款中申请支付，每项设计变更或签证的付款比例为经发包人审核确认价的70％，每项人工价差的付款比例为经发包人审核确认价的80％，余款（扣留</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%质量保证金）在工程结算审定后连同结算款一并支付。</w:t>
      </w:r>
    </w:p>
    <w:p w14:paraId="5D0BA311">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发包人以银行转账方式支付工程进度款。每次付款前，承包人须先提供合法有效的税率为9%的增值税专用发票（国家相关部门发布新的建筑安装工程税收调整政策，符合政策调整的文件规定的，按国家相关部门发布新的建筑安装工程税收调整政策调整税收及合同含税价款）给发包人，发包人按合同含税价款进行支付，若承包人未能提供准确、合法、有效的增值税专用发票，发包人有权拒绝付款，且不需承担任何责任。</w:t>
      </w:r>
    </w:p>
    <w:p w14:paraId="52A81EBD">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（4）如政府相关部门要求实行农民工工资专用账户管理制度，承包人须按政府相关部门要求办理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p>
    <w:p w14:paraId="6CE4A1E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7AFAB6E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 xml:space="preserve">按本合同专用条款第12.4.1条规定执行  </w:t>
      </w:r>
      <w:r>
        <w:rPr>
          <w:rFonts w:hint="eastAsia" w:ascii="宋体" w:hAnsi="宋体" w:eastAsia="宋体" w:cs="宋体"/>
          <w:color w:val="auto"/>
          <w:sz w:val="24"/>
          <w:szCs w:val="24"/>
        </w:rPr>
        <w:t>。</w:t>
      </w:r>
    </w:p>
    <w:p w14:paraId="0C7D5D1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0AE77B0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07254E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 xml:space="preserve">  按本合同专用条款第12.4.1条规定执行。</w:t>
      </w:r>
    </w:p>
    <w:p w14:paraId="688EE2B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4A69C85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57B1EB04">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收到承包人进度付款申请单后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个工作日内</w:t>
      </w:r>
      <w:r>
        <w:rPr>
          <w:rFonts w:hint="eastAsia" w:ascii="宋体" w:hAnsi="宋体" w:eastAsia="宋体" w:cs="宋体"/>
          <w:color w:val="auto"/>
          <w:sz w:val="24"/>
          <w:szCs w:val="24"/>
        </w:rPr>
        <w:t>。</w:t>
      </w:r>
    </w:p>
    <w:p w14:paraId="1960BDA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 xml:space="preserve"> 收到监理人审查意见后</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个工作日内  </w:t>
      </w:r>
      <w:r>
        <w:rPr>
          <w:rFonts w:hint="eastAsia" w:ascii="宋体" w:hAnsi="宋体" w:eastAsia="宋体" w:cs="宋体"/>
          <w:color w:val="auto"/>
          <w:sz w:val="24"/>
          <w:szCs w:val="24"/>
        </w:rPr>
        <w:t>。</w:t>
      </w:r>
    </w:p>
    <w:p w14:paraId="7578F2B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按本合同专用条款第12.4.1条规定执行</w:t>
      </w:r>
      <w:r>
        <w:rPr>
          <w:rFonts w:hint="eastAsia" w:ascii="宋体" w:hAnsi="宋体" w:eastAsia="宋体" w:cs="宋体"/>
          <w:color w:val="auto"/>
          <w:sz w:val="24"/>
          <w:szCs w:val="24"/>
        </w:rPr>
        <w:t>。</w:t>
      </w:r>
    </w:p>
    <w:p w14:paraId="3497BFC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按本合同专用条款第12.4.1条规定执行</w:t>
      </w:r>
    </w:p>
    <w:p w14:paraId="4D95965F">
      <w:pPr>
        <w:spacing w:line="300" w:lineRule="auto"/>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发包人逾期支付进度款的违约金的计算方式：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BBD0112">
      <w:pPr>
        <w:spacing w:line="300" w:lineRule="auto"/>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5F0B40AF">
      <w:pPr>
        <w:spacing w:line="30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2、总价合同支付分解表的编制与审批：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8BA4A23">
      <w:pPr>
        <w:spacing w:line="30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3、单价合同的总价项目支付分解表的编制与审批：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7B8465">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13. 验收和工程试车</w:t>
      </w:r>
    </w:p>
    <w:p w14:paraId="3B3B5B91">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679CF9C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小时提交书面延期要求。</w:t>
      </w:r>
    </w:p>
    <w:p w14:paraId="649A00B2">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 竣工验收</w:t>
      </w:r>
    </w:p>
    <w:p w14:paraId="5EDE252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01E4CD9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关于竣工验收程序的约定：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432E492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9CF8AD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52D13D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u w:val="single"/>
        </w:rPr>
        <w:t>最迟于竣工验收合格并取得正式</w:t>
      </w:r>
      <w:r>
        <w:rPr>
          <w:rFonts w:hint="eastAsia" w:ascii="宋体" w:hAnsi="宋体" w:eastAsia="宋体" w:cs="宋体"/>
          <w:color w:val="auto"/>
          <w:sz w:val="24"/>
          <w:u w:val="single"/>
          <w:lang w:val="en-US" w:eastAsia="zh-CN"/>
        </w:rPr>
        <w:t>通知</w:t>
      </w:r>
      <w:r>
        <w:rPr>
          <w:rFonts w:hint="eastAsia" w:ascii="宋体" w:hAnsi="宋体" w:eastAsia="宋体" w:cs="宋体"/>
          <w:color w:val="auto"/>
          <w:sz w:val="24"/>
          <w:u w:val="single"/>
        </w:rPr>
        <w:t>15日历日内。</w:t>
      </w:r>
      <w:r>
        <w:rPr>
          <w:rFonts w:hint="eastAsia" w:ascii="宋体" w:hAnsi="宋体" w:eastAsia="宋体" w:cs="宋体"/>
          <w:color w:val="auto"/>
          <w:sz w:val="24"/>
          <w:szCs w:val="24"/>
          <w:u w:val="single"/>
        </w:rPr>
        <w:t xml:space="preserve"> </w:t>
      </w:r>
    </w:p>
    <w:p w14:paraId="088DDDC6">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CE5500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sz w:val="24"/>
          <w:szCs w:val="24"/>
          <w:u w:val="single"/>
        </w:rPr>
        <w:t xml:space="preserve">  承包人承担保管费用外，还应当按照签约合同价日万分之五计算违约金，该项违约金上限为签约合同价</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w:t>
      </w:r>
    </w:p>
    <w:p w14:paraId="07ABABEE">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p w14:paraId="17EBE93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13.3.1 试车程序</w:t>
      </w:r>
    </w:p>
    <w:p w14:paraId="59BEF9A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eastAsia="宋体" w:cs="宋体"/>
          <w:color w:val="auto"/>
          <w:sz w:val="24"/>
          <w:szCs w:val="24"/>
          <w:u w:val="single"/>
        </w:rPr>
        <w:t xml:space="preserve">本工程中的调试的费用均由承包人承担，其费用包含承包范围内安装工程的调试及与整个工程联动调试中的用电、用水、人工、材料、设备等所有费用，所有调试费用承包人应计入在合同总价内。工程师未在试车记录上签字的，不得视为工程师已经认可试车记录。  </w:t>
      </w:r>
    </w:p>
    <w:p w14:paraId="6D0544B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14:paraId="31F7AA4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承包人  </w:t>
      </w:r>
      <w:r>
        <w:rPr>
          <w:rFonts w:hint="eastAsia" w:ascii="宋体" w:hAnsi="宋体" w:eastAsia="宋体" w:cs="宋体"/>
          <w:color w:val="auto"/>
          <w:sz w:val="24"/>
          <w:szCs w:val="24"/>
        </w:rPr>
        <w:t>承担。</w:t>
      </w:r>
    </w:p>
    <w:p w14:paraId="0DA3E3C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13.3.3 投料试车</w:t>
      </w:r>
    </w:p>
    <w:p w14:paraId="5B2D6E0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4A60B7F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 竣工退场</w:t>
      </w:r>
    </w:p>
    <w:p w14:paraId="75F2D3D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16F8355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承包人应于接到发包人通知后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日历日内无条</w:t>
      </w:r>
      <w:r>
        <w:rPr>
          <w:rFonts w:hint="eastAsia" w:ascii="宋体" w:hAnsi="宋体" w:eastAsia="宋体" w:cs="宋体"/>
          <w:color w:val="auto"/>
          <w:sz w:val="24"/>
          <w:szCs w:val="24"/>
          <w:u w:val="single"/>
        </w:rPr>
        <w:t xml:space="preserve">件退出工程现场。若承包人没有按时退场，发包人将按10000元/天的金额提出索赔要求，并有权采取强制手段清除现场，由此所发生的费用在工程结算中扣除。  </w:t>
      </w:r>
    </w:p>
    <w:p w14:paraId="6E6BC806">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14. 竣工结算</w:t>
      </w:r>
    </w:p>
    <w:p w14:paraId="198A16F9">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竣工结算申请</w:t>
      </w:r>
    </w:p>
    <w:p w14:paraId="1DD0744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 xml:space="preserve">  工程竣工验收合格28日历天内。  </w:t>
      </w:r>
    </w:p>
    <w:p w14:paraId="54F93E5D">
      <w:pPr>
        <w:pStyle w:val="27"/>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竣工结算申请单应包括的内容：</w:t>
      </w:r>
    </w:p>
    <w:p w14:paraId="2B897B88">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（1)工程竣工验收通过，工程质量验收达到合同约定标准，</w:t>
      </w:r>
      <w:r>
        <w:rPr>
          <w:rFonts w:hint="eastAsia" w:ascii="宋体" w:hAnsi="宋体" w:eastAsia="宋体" w:cs="宋体"/>
          <w:color w:val="auto"/>
          <w:sz w:val="24"/>
          <w:u w:val="single" w:color="000000"/>
        </w:rPr>
        <w:t>达到发包人使用要求</w:t>
      </w:r>
      <w:r>
        <w:rPr>
          <w:rFonts w:hint="eastAsia" w:ascii="宋体" w:hAnsi="宋体" w:eastAsia="宋体" w:cs="宋体"/>
          <w:color w:val="auto"/>
          <w:sz w:val="24"/>
          <w:szCs w:val="24"/>
          <w:u w:val="single"/>
        </w:rPr>
        <w:t>。</w:t>
      </w:r>
    </w:p>
    <w:p w14:paraId="64E79AB6">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（2）工程现场整理干净，承包人全部机械设施和施工人员撤离工程现场，工程移交发包人或发包人指定的接收单位。</w:t>
      </w:r>
    </w:p>
    <w:p w14:paraId="42A3B2BA">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（3）递交竣工结算报告和竣工结算资料（含全部的工程量计算书及与现场情况一致的竣工图等，含电子文件）。</w:t>
      </w:r>
    </w:p>
    <w:p w14:paraId="1A507017">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（4）发包人收到承包人的竣工结算报告及结算资料视为完整的资料，任何后补的资料发包人有权不予认可。</w:t>
      </w:r>
    </w:p>
    <w:p w14:paraId="5E77478E">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（5）工程已办理完整的全部手续交付发包人，且工程无条件全部移交。</w:t>
      </w:r>
    </w:p>
    <w:p w14:paraId="2D2286D3">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工程结算总造价以发包人选定的造价咨询机构出具的审核意见书为准。承包人提交的完整的竣工结算资料包括但不限于：</w:t>
      </w:r>
    </w:p>
    <w:p w14:paraId="5432F267">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1、移交资料目录</w:t>
      </w:r>
    </w:p>
    <w:p w14:paraId="78756CC7">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2、结算承诺书</w:t>
      </w:r>
    </w:p>
    <w:p w14:paraId="099575C1">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3、施工合同文件（含附件、补充协议等）、招</w:t>
      </w:r>
      <w:r>
        <w:rPr>
          <w:rFonts w:hint="eastAsia" w:ascii="宋体" w:hAnsi="宋体" w:cs="宋体"/>
          <w:color w:val="auto"/>
          <w:sz w:val="24"/>
          <w:szCs w:val="24"/>
          <w:u w:val="single"/>
          <w:lang w:eastAsia="zh-CN"/>
        </w:rPr>
        <w:t>投标</w:t>
      </w:r>
      <w:r>
        <w:rPr>
          <w:rFonts w:hint="eastAsia" w:ascii="宋体" w:hAnsi="宋体" w:eastAsia="宋体" w:cs="宋体"/>
          <w:color w:val="auto"/>
          <w:sz w:val="24"/>
          <w:szCs w:val="24"/>
          <w:u w:val="single"/>
        </w:rPr>
        <w:t>文件</w:t>
      </w:r>
    </w:p>
    <w:p w14:paraId="7F8DFFD5">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4、承包人编制的结算书及电子盘（盖承包人公章和造价编制人员资格章）</w:t>
      </w:r>
    </w:p>
    <w:p w14:paraId="1450A218">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5、工程量计算书及电子盘（计算书电子版文件为EXCEL格式）</w:t>
      </w:r>
    </w:p>
    <w:p w14:paraId="374C3C94">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6、发包人付款明细表、已开发票复印件及汇总表</w:t>
      </w:r>
    </w:p>
    <w:p w14:paraId="44B02C24">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7、竣工验收记录（签字盖章手续齐全且清楚）</w:t>
      </w:r>
    </w:p>
    <w:p w14:paraId="4F3525B4">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8、竣工图纸肆套（承包方、发包方、监理方按规定签字认可，按《技术制图复制图的折叠方法》GB/10609.3-89统一折叠成A4幅面297mm×210mm）</w:t>
      </w:r>
    </w:p>
    <w:p w14:paraId="524B4359">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9、设计变更通知单、技术核定单（需有连续编号，签字盖章手续齐全且清楚、附件完备）</w:t>
      </w:r>
    </w:p>
    <w:p w14:paraId="486CE3F5">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10、现场签证单（需有连续编号，签字盖章手续齐全且清楚，附件完备）</w:t>
      </w:r>
    </w:p>
    <w:p w14:paraId="019CBAEE">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11、图纸会审纪要（签字盖章手续齐全且清楚）</w:t>
      </w:r>
    </w:p>
    <w:p w14:paraId="2EC89D19">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12、开、竣工报告及工期延期联系单（签字盖章手续齐全且清楚）</w:t>
      </w:r>
    </w:p>
    <w:p w14:paraId="598F8988">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13、与工程结算有关的包括但不限于“发包方通知、指令、会议纪要、往来函件、工程洽商记录等与工程结算有关的所有资料”</w:t>
      </w:r>
    </w:p>
    <w:p w14:paraId="3D647A0D">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14、其它有助于结算的资料</w:t>
      </w:r>
    </w:p>
    <w:p w14:paraId="070AB242">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上述资料若为复印件的，必须加盖承包人公章。</w:t>
      </w:r>
    </w:p>
    <w:p w14:paraId="47B0A025">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承包人应充分重视结算资料报送，对所提供的竣工结算资料的真实性、完整性及有效性负责，由于承包人资料报送不全而造成的结算延期、造价错漏计算等后果均由承包人自行承担。</w:t>
      </w:r>
    </w:p>
    <w:p w14:paraId="199A37AA">
      <w:pPr>
        <w:pStyle w:val="27"/>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承包人必须在上述竣工结算资料提供齐全、真实、有效并与发包人办理完竣工结算资料正式收件后，发包人方可予以办理竣工结算审核。竣工结算资料的收件时间以发包人签字、盖章确认为准。</w:t>
      </w:r>
    </w:p>
    <w:p w14:paraId="560F4F48">
      <w:pPr>
        <w:pStyle w:val="27"/>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结算资料提交并经监理工程师及发包人确认（即正式收件）后承包人不得再增补资料（发包人要求承包人补充资料的除外），承包人单方增补的资料发包人有权不予认可。由于承包人资料报送不全而造成的结算延期、造价错漏计算等一切后果均由承包人自行承担。  </w:t>
      </w:r>
    </w:p>
    <w:p w14:paraId="5D5D1A74">
      <w:pPr>
        <w:pStyle w:val="27"/>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所有正式设计变更图、技术联系函、工程签证单等变更和签证文件均由发包人项目负责人签名并由发包人盖公章或项目章后方为有效，任何未由发包人项目负责人签名并由发包人盖公章或项目章的该类文件不能作为签证、结算和付款的依据。</w:t>
      </w:r>
    </w:p>
    <w:p w14:paraId="717536E4">
      <w:pPr>
        <w:pStyle w:val="27"/>
        <w:spacing w:line="3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竣工结算资料报送套数：提供完整的竣工结算资料一式二套。</w:t>
      </w:r>
    </w:p>
    <w:p w14:paraId="77ED83F9">
      <w:pPr>
        <w:pStyle w:val="27"/>
        <w:spacing w:line="42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工程竣工结算按</w:t>
      </w:r>
      <w:r>
        <w:rPr>
          <w:rFonts w:hint="eastAsia" w:ascii="宋体" w:hAnsi="宋体" w:cs="宋体"/>
          <w:color w:val="auto"/>
          <w:sz w:val="24"/>
          <w:szCs w:val="24"/>
          <w:u w:val="single"/>
          <w:lang w:eastAsia="zh-CN"/>
        </w:rPr>
        <w:t>中国机械总院集团海西(福建）分院有限公司</w:t>
      </w:r>
      <w:r>
        <w:rPr>
          <w:rFonts w:hint="eastAsia" w:ascii="宋体" w:hAnsi="宋体" w:eastAsia="宋体" w:cs="宋体"/>
          <w:color w:val="auto"/>
          <w:sz w:val="24"/>
          <w:szCs w:val="24"/>
          <w:u w:val="single"/>
        </w:rPr>
        <w:t xml:space="preserve">的有关制度执行。  </w:t>
      </w:r>
    </w:p>
    <w:p w14:paraId="296C34FC">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竣工结算审核</w:t>
      </w:r>
    </w:p>
    <w:p w14:paraId="42033BD3">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发包人审批竣工付款申请单的期限：</w:t>
      </w:r>
      <w:r>
        <w:rPr>
          <w:rFonts w:hint="eastAsia" w:ascii="宋体" w:hAnsi="宋体" w:eastAsia="宋体" w:cs="宋体"/>
          <w:color w:val="auto"/>
          <w:sz w:val="24"/>
          <w:szCs w:val="24"/>
          <w:u w:val="single"/>
        </w:rPr>
        <w:t xml:space="preserve">按本合同专用条款第12.4.1条规定执行。  </w:t>
      </w:r>
    </w:p>
    <w:p w14:paraId="61A3D39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 xml:space="preserve">按本合同专用条款第12.4.1条规定执行   </w:t>
      </w:r>
      <w:r>
        <w:rPr>
          <w:rFonts w:hint="eastAsia" w:ascii="宋体" w:hAnsi="宋体" w:eastAsia="宋体" w:cs="宋体"/>
          <w:color w:val="auto"/>
          <w:sz w:val="24"/>
          <w:szCs w:val="24"/>
        </w:rPr>
        <w:t>。</w:t>
      </w:r>
    </w:p>
    <w:p w14:paraId="7B3B2C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u w:val="single"/>
        </w:rPr>
        <w:t>承包人对发包人提出的修改意见没有异议的，重新编制竣工结算报告递交发包人确认；承包人对发包人提出的修改意见有异议的，双方应当协商解决，协商不成的，双方同意工程结算总造价以</w:t>
      </w:r>
      <w:r>
        <w:rPr>
          <w:rFonts w:hint="eastAsia" w:ascii="宋体" w:hAnsi="宋体" w:eastAsia="宋体" w:cs="宋体"/>
          <w:color w:val="auto"/>
          <w:sz w:val="24"/>
          <w:u w:val="single"/>
          <w:lang w:val="en-US" w:eastAsia="zh-CN"/>
        </w:rPr>
        <w:t>财政审核</w:t>
      </w:r>
      <w:r>
        <w:rPr>
          <w:rFonts w:hint="eastAsia" w:ascii="宋体" w:hAnsi="宋体" w:eastAsia="宋体" w:cs="宋体"/>
          <w:color w:val="auto"/>
          <w:sz w:val="24"/>
          <w:highlight w:val="none"/>
          <w:u w:val="single"/>
        </w:rPr>
        <w:t>出具的审核意见书为准</w:t>
      </w:r>
      <w:r>
        <w:rPr>
          <w:rFonts w:hint="eastAsia" w:ascii="宋体" w:hAnsi="宋体" w:eastAsia="宋体" w:cs="宋体"/>
          <w:color w:val="auto"/>
          <w:sz w:val="24"/>
          <w:szCs w:val="24"/>
          <w:highlight w:val="none"/>
        </w:rPr>
        <w:t>。</w:t>
      </w:r>
    </w:p>
    <w:p w14:paraId="153692C8">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449CF926">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14.4.1 最终结清申请单</w:t>
      </w:r>
    </w:p>
    <w:p w14:paraId="0B6DF9C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 xml:space="preserve">一式五份     </w:t>
      </w:r>
      <w:r>
        <w:rPr>
          <w:rFonts w:hint="eastAsia" w:ascii="宋体" w:hAnsi="宋体" w:eastAsia="宋体" w:cs="宋体"/>
          <w:color w:val="auto"/>
          <w:sz w:val="24"/>
          <w:szCs w:val="24"/>
        </w:rPr>
        <w:t>。</w:t>
      </w:r>
    </w:p>
    <w:p w14:paraId="13AA7C4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 xml:space="preserve">  按</w:t>
      </w:r>
      <w:r>
        <w:rPr>
          <w:rFonts w:hint="eastAsia" w:ascii="宋体" w:hAnsi="宋体" w:eastAsia="宋体" w:cs="宋体"/>
          <w:color w:val="auto"/>
          <w:sz w:val="24"/>
          <w:u w:val="single"/>
          <w:lang w:val="zh-CN"/>
        </w:rPr>
        <w:t>《建筑建筑工程质量保修书》</w:t>
      </w:r>
      <w:r>
        <w:rPr>
          <w:rFonts w:hint="eastAsia" w:ascii="宋体" w:hAnsi="宋体" w:eastAsia="宋体" w:cs="宋体"/>
          <w:color w:val="auto"/>
          <w:sz w:val="24"/>
          <w:szCs w:val="24"/>
          <w:u w:val="single"/>
        </w:rPr>
        <w:t xml:space="preserve">的相关约定执行 </w:t>
      </w:r>
      <w:r>
        <w:rPr>
          <w:rFonts w:hint="eastAsia" w:ascii="宋体" w:hAnsi="宋体" w:eastAsia="宋体" w:cs="宋体"/>
          <w:color w:val="auto"/>
          <w:sz w:val="24"/>
          <w:szCs w:val="24"/>
        </w:rPr>
        <w:t xml:space="preserve">。 </w:t>
      </w:r>
    </w:p>
    <w:p w14:paraId="31763A4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33787E8">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w:t>
      </w:r>
      <w:r>
        <w:rPr>
          <w:rFonts w:hint="eastAsia" w:ascii="宋体" w:hAnsi="宋体" w:eastAsia="宋体" w:cs="宋体"/>
          <w:color w:val="auto"/>
          <w:sz w:val="24"/>
          <w:u w:val="single"/>
          <w:lang w:val="zh-CN"/>
        </w:rPr>
        <w:t>《建筑建筑工程质量保修书》</w:t>
      </w:r>
      <w:r>
        <w:rPr>
          <w:rFonts w:hint="eastAsia" w:ascii="宋体" w:hAnsi="宋体" w:eastAsia="宋体" w:cs="宋体"/>
          <w:color w:val="auto"/>
          <w:sz w:val="24"/>
          <w:szCs w:val="24"/>
          <w:u w:val="single"/>
        </w:rPr>
        <w:t>的相关约定执行。</w:t>
      </w:r>
    </w:p>
    <w:p w14:paraId="2FF1652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w:t>
      </w:r>
      <w:r>
        <w:rPr>
          <w:rFonts w:hint="eastAsia" w:ascii="宋体" w:hAnsi="宋体" w:eastAsia="宋体" w:cs="宋体"/>
          <w:color w:val="auto"/>
          <w:sz w:val="24"/>
          <w:u w:val="single"/>
          <w:lang w:val="zh-CN"/>
        </w:rPr>
        <w:t>《建筑建筑工程质量保修书》</w:t>
      </w:r>
      <w:r>
        <w:rPr>
          <w:rFonts w:hint="eastAsia" w:ascii="宋体" w:hAnsi="宋体" w:eastAsia="宋体" w:cs="宋体"/>
          <w:color w:val="auto"/>
          <w:sz w:val="24"/>
          <w:szCs w:val="24"/>
          <w:u w:val="single"/>
        </w:rPr>
        <w:t>的相关约定执行。</w:t>
      </w:r>
    </w:p>
    <w:p w14:paraId="6B831C09">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15. 缺陷责任期与保修</w:t>
      </w:r>
    </w:p>
    <w:p w14:paraId="467CC81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p>
    <w:p w14:paraId="66A2B414">
      <w:pPr>
        <w:spacing w:line="300" w:lineRule="auto"/>
        <w:ind w:firstLine="480" w:firstLineChars="2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u w:val="single" w:color="000000"/>
        </w:rPr>
        <w:t>以工程竣工验收合格</w:t>
      </w:r>
      <w:r>
        <w:rPr>
          <w:rFonts w:hint="eastAsia" w:ascii="宋体" w:hAnsi="宋体" w:eastAsia="宋体" w:cs="宋体"/>
          <w:color w:val="auto"/>
          <w:sz w:val="24"/>
          <w:u w:val="single" w:color="000000"/>
          <w:lang w:eastAsia="zh-CN"/>
        </w:rPr>
        <w:t>、</w:t>
      </w:r>
      <w:r>
        <w:rPr>
          <w:rFonts w:hint="eastAsia" w:ascii="宋体" w:hAnsi="宋体" w:eastAsia="宋体" w:cs="宋体"/>
          <w:color w:val="auto"/>
          <w:sz w:val="24"/>
          <w:u w:val="single" w:color="000000"/>
        </w:rPr>
        <w:t>办理完验收备案手续并完成移交后次日起算</w:t>
      </w:r>
      <w:r>
        <w:rPr>
          <w:rFonts w:hint="eastAsia" w:ascii="宋体" w:hAnsi="宋体" w:eastAsia="宋体" w:cs="宋体"/>
          <w:color w:val="auto"/>
          <w:sz w:val="24"/>
          <w:u w:val="single"/>
        </w:rPr>
        <w:t>（以双方的交接记录为依据），缺陷责任期为贰年。</w:t>
      </w:r>
      <w:r>
        <w:rPr>
          <w:rFonts w:hint="eastAsia" w:ascii="宋体" w:hAnsi="宋体" w:eastAsia="宋体" w:cs="宋体"/>
          <w:color w:val="auto"/>
          <w:sz w:val="24"/>
          <w:u w:val="single"/>
          <w:lang w:val="en-US" w:eastAsia="zh-CN"/>
        </w:rPr>
        <w:t xml:space="preserve"> </w:t>
      </w:r>
    </w:p>
    <w:p w14:paraId="5916537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 质量保证金</w:t>
      </w:r>
    </w:p>
    <w:p w14:paraId="0F2425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本工程双方约定以工程最终结算审核总价款的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作为工程质量保证金</w:t>
      </w: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452B08A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0E7A8F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3273812D">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4F3A8692">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w:t>
      </w:r>
      <w:r>
        <w:rPr>
          <w:rFonts w:hint="eastAsia" w:ascii="宋体" w:hAnsi="宋体" w:eastAsia="宋体" w:cs="宋体"/>
          <w:color w:val="auto"/>
          <w:sz w:val="24"/>
          <w:u w:val="single" w:color="000000"/>
        </w:rPr>
        <w:t>结算总价</w:t>
      </w:r>
      <w:r>
        <w:rPr>
          <w:rFonts w:hint="eastAsia" w:ascii="宋体" w:hAnsi="宋体" w:eastAsia="宋体" w:cs="宋体"/>
          <w:color w:val="auto"/>
          <w:sz w:val="24"/>
          <w:u w:val="single" w:color="auto"/>
          <w:lang w:val="en-US" w:eastAsia="zh-CN"/>
        </w:rPr>
        <w:t>5</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的工程款；</w:t>
      </w:r>
    </w:p>
    <w:p w14:paraId="30AB936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06115AB">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15.3.2 质量保证金的扣留 </w:t>
      </w:r>
    </w:p>
    <w:p w14:paraId="5F7B26C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 xml:space="preserve">2   </w:t>
      </w:r>
      <w:r>
        <w:rPr>
          <w:rFonts w:hint="eastAsia" w:ascii="宋体" w:hAnsi="宋体" w:eastAsia="宋体" w:cs="宋体"/>
          <w:color w:val="auto"/>
          <w:sz w:val="24"/>
          <w:szCs w:val="24"/>
        </w:rPr>
        <w:t>种方式：</w:t>
      </w:r>
    </w:p>
    <w:p w14:paraId="6FAA7C06">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（1）在支付工程进度款时逐次扣留，在此情形下，质量保证金的计算基数不包括预付款的支付、扣回以及价格调整的金额；</w:t>
      </w:r>
    </w:p>
    <w:p w14:paraId="4A842A90">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00303586">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5648446">
      <w:pPr>
        <w:autoSpaceDE w:val="0"/>
        <w:autoSpaceDN w:val="0"/>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 xml:space="preserve">  无。</w:t>
      </w:r>
    </w:p>
    <w:p w14:paraId="397B1176">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15.4保修</w:t>
      </w:r>
    </w:p>
    <w:p w14:paraId="0D8FE94A">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13968CD0">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1、</w:t>
      </w:r>
      <w:r>
        <w:rPr>
          <w:rFonts w:hint="eastAsia" w:ascii="宋体" w:hAnsi="宋体" w:eastAsia="宋体" w:cs="宋体"/>
          <w:color w:val="auto"/>
          <w:sz w:val="24"/>
          <w:u w:val="single" w:color="000000"/>
        </w:rPr>
        <w:t>质量保修期限以工程竣工验收合格</w:t>
      </w:r>
      <w:r>
        <w:rPr>
          <w:rFonts w:hint="eastAsia" w:ascii="宋体" w:hAnsi="宋体" w:eastAsia="宋体" w:cs="宋体"/>
          <w:color w:val="auto"/>
          <w:sz w:val="24"/>
          <w:u w:val="single" w:color="000000"/>
          <w:lang w:eastAsia="zh-CN"/>
        </w:rPr>
        <w:t>、</w:t>
      </w:r>
      <w:r>
        <w:rPr>
          <w:rFonts w:hint="eastAsia" w:ascii="宋体" w:hAnsi="宋体" w:eastAsia="宋体" w:cs="宋体"/>
          <w:color w:val="auto"/>
          <w:sz w:val="24"/>
          <w:szCs w:val="22"/>
          <w:u w:val="single" w:color="000000"/>
        </w:rPr>
        <w:t>办理完验收备案手续</w:t>
      </w:r>
      <w:r>
        <w:rPr>
          <w:rFonts w:hint="eastAsia" w:ascii="宋体" w:hAnsi="宋体" w:eastAsia="宋体" w:cs="宋体"/>
          <w:color w:val="auto"/>
          <w:sz w:val="24"/>
          <w:u w:val="single" w:color="000000"/>
        </w:rPr>
        <w:t>并完成移交后次日起算</w:t>
      </w:r>
      <w:r>
        <w:rPr>
          <w:rFonts w:hint="eastAsia" w:ascii="宋体" w:hAnsi="宋体" w:eastAsia="宋体" w:cs="宋体"/>
          <w:color w:val="auto"/>
          <w:sz w:val="24"/>
          <w:u w:val="single"/>
        </w:rPr>
        <w:t>（以双方的交接记录为依据），保修期为</w:t>
      </w:r>
      <w:r>
        <w:rPr>
          <w:rFonts w:hint="eastAsia" w:ascii="宋体" w:hAnsi="宋体" w:eastAsia="宋体" w:cs="宋体"/>
          <w:color w:val="auto"/>
          <w:sz w:val="24"/>
          <w:u w:val="single"/>
          <w:lang w:val="en-US" w:eastAsia="zh-CN"/>
        </w:rPr>
        <w:t>壹</w:t>
      </w:r>
      <w:r>
        <w:rPr>
          <w:rFonts w:hint="eastAsia" w:ascii="宋体" w:hAnsi="宋体" w:eastAsia="宋体" w:cs="宋体"/>
          <w:color w:val="auto"/>
          <w:sz w:val="24"/>
          <w:u w:val="single"/>
        </w:rPr>
        <w:t>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保修期按投标文件承诺，最短壹年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u w:val="single"/>
        </w:rPr>
        <w:t>；2、若工程移交给发包人时还存在质量问题且承包人选择自行进行整改时，则该工程的质量保修期自全部质量问题整改合格的次日起算（以包括发包人在内的有关方签署的验收合格书面文件为依据）；若承包人书面委托发包人整改、维修并同意所需费用按市场行情进行结算、从承包人预留于发包人处的质量保证金中支付时，则以发包人同意接受承包人委托并代为整改、维修后，经发包人和监理单位共同签署验收合格书面文件次日起算。</w:t>
      </w:r>
      <w:r>
        <w:rPr>
          <w:rFonts w:hint="eastAsia" w:ascii="宋体" w:hAnsi="宋体" w:eastAsia="宋体" w:cs="宋体"/>
          <w:color w:val="auto"/>
          <w:sz w:val="24"/>
          <w:szCs w:val="24"/>
          <w:u w:val="single"/>
        </w:rPr>
        <w:t xml:space="preserve">   </w:t>
      </w:r>
    </w:p>
    <w:p w14:paraId="26DD84C5">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6AF9C87">
      <w:pPr>
        <w:spacing w:line="300" w:lineRule="auto"/>
        <w:ind w:firstLine="468" w:firstLineChars="195"/>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承包人收到保修通知并到达工程现场的合理时间：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建筑</w:t>
      </w:r>
      <w:r>
        <w:rPr>
          <w:rFonts w:hint="eastAsia" w:ascii="宋体" w:hAnsi="宋体" w:eastAsia="宋体" w:cs="宋体"/>
          <w:color w:val="auto"/>
          <w:sz w:val="24"/>
          <w:szCs w:val="24"/>
          <w:u w:val="single"/>
        </w:rPr>
        <w:t xml:space="preserve">建筑工程质量保修书》规定执行   </w:t>
      </w:r>
      <w:r>
        <w:rPr>
          <w:rFonts w:hint="eastAsia" w:ascii="宋体" w:hAnsi="宋体" w:eastAsia="宋体" w:cs="宋体"/>
          <w:color w:val="auto"/>
          <w:sz w:val="24"/>
          <w:szCs w:val="24"/>
        </w:rPr>
        <w:t>。</w:t>
      </w:r>
    </w:p>
    <w:p w14:paraId="01B2013D">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16. 违约</w:t>
      </w:r>
    </w:p>
    <w:p w14:paraId="7BEF7C7E">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发包人违约</w:t>
      </w:r>
    </w:p>
    <w:p w14:paraId="20E983D8">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40109719">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发包人违约的其他情形：</w:t>
      </w:r>
      <w:r>
        <w:rPr>
          <w:rFonts w:hint="eastAsia" w:ascii="宋体" w:hAnsi="宋体" w:eastAsia="宋体" w:cs="宋体"/>
          <w:color w:val="auto"/>
          <w:sz w:val="24"/>
          <w:szCs w:val="24"/>
          <w:u w:val="single"/>
        </w:rPr>
        <w:t>按本合同专用条款的相关约定</w:t>
      </w:r>
      <w:r>
        <w:rPr>
          <w:rFonts w:hint="eastAsia" w:ascii="宋体" w:hAnsi="宋体" w:eastAsia="宋体" w:cs="宋体"/>
          <w:color w:val="auto"/>
          <w:sz w:val="24"/>
          <w:szCs w:val="24"/>
        </w:rPr>
        <w:t>。</w:t>
      </w:r>
    </w:p>
    <w:p w14:paraId="73FB9213">
      <w:pPr>
        <w:spacing w:line="300" w:lineRule="auto"/>
        <w:ind w:left="1200" w:hanging="1200" w:hangingChars="5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16.1.2 发包人违约的责任</w:t>
      </w:r>
    </w:p>
    <w:p w14:paraId="415ED9D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发包人违约责任的承担方式和计算方法：</w:t>
      </w:r>
    </w:p>
    <w:p w14:paraId="37E0B4D8">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3B4BC4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（2）因发包人原因未能按合同约定支付合同价款的违约责任：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62D643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6A74F704">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rPr>
        <w:t xml:space="preserve"> 无</w:t>
      </w:r>
      <w:r>
        <w:rPr>
          <w:rFonts w:hint="eastAsia" w:ascii="宋体" w:hAnsi="宋体" w:eastAsia="宋体" w:cs="宋体"/>
          <w:color w:val="auto"/>
          <w:sz w:val="24"/>
          <w:szCs w:val="24"/>
        </w:rPr>
        <w:t>。</w:t>
      </w:r>
    </w:p>
    <w:p w14:paraId="578B68F0">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（5）因发包人违反合同约定造成暂停施工的违约责任：</w:t>
      </w:r>
      <w:r>
        <w:rPr>
          <w:rFonts w:hint="eastAsia" w:ascii="宋体" w:hAnsi="宋体" w:eastAsia="宋体" w:cs="宋体"/>
          <w:color w:val="auto"/>
          <w:sz w:val="24"/>
          <w:szCs w:val="24"/>
          <w:u w:val="single"/>
        </w:rPr>
        <w:t xml:space="preserve">  无</w:t>
      </w:r>
    </w:p>
    <w:p w14:paraId="017A950A">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（6）发包人无正当理由没有在约定期限内发出复工指示，导致承包人无法复工的违约责任：</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27DDFBEF">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6B8F02C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1FAE9529">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w:t>
      </w:r>
      <w:r>
        <w:rPr>
          <w:rFonts w:hint="eastAsia" w:ascii="宋体" w:hAnsi="宋体" w:eastAsia="宋体" w:cs="宋体"/>
          <w:color w:val="auto"/>
          <w:sz w:val="24"/>
          <w:szCs w:val="24"/>
          <w:u w:val="single"/>
        </w:rPr>
        <w:t>28</w:t>
      </w:r>
      <w:r>
        <w:rPr>
          <w:rFonts w:hint="eastAsia" w:ascii="宋体" w:hAnsi="宋体" w:eastAsia="宋体" w:cs="宋体"/>
          <w:color w:val="auto"/>
          <w:sz w:val="24"/>
          <w:szCs w:val="24"/>
        </w:rPr>
        <w:t>天后发包人仍不纠正其违约行为并致使合同目的不能实现的，承包人有权解除合同。</w:t>
      </w:r>
    </w:p>
    <w:p w14:paraId="7331D2E3">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承包人违约</w:t>
      </w:r>
    </w:p>
    <w:p w14:paraId="35B8F4F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16.2.1 承包人违约的情形</w:t>
      </w:r>
    </w:p>
    <w:p w14:paraId="6971C6C8">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承包人违约的其他情形：</w:t>
      </w:r>
    </w:p>
    <w:p w14:paraId="47351B49">
      <w:pPr>
        <w:numPr>
          <w:ilvl w:val="0"/>
          <w:numId w:val="9"/>
        </w:numPr>
        <w:spacing w:line="360" w:lineRule="auto"/>
        <w:ind w:left="605" w:leftChars="0" w:firstLine="0" w:firstLineChars="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承包人必须按国家和地方有关法律法规合法用工，确保工资足额发放，</w:t>
      </w:r>
    </w:p>
    <w:p w14:paraId="7FA24A90">
      <w:pPr>
        <w:numPr>
          <w:ilvl w:val="0"/>
          <w:numId w:val="0"/>
        </w:numPr>
        <w:spacing w:line="360" w:lineRule="auto"/>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如有发生拖欠工资并给发包人经营管理造成负面影响或造成社会负面影响的，视为承包人违约，每发生一起承包人应向发包人支付10万元违约金，违约金不足以弥补发包人损失的，承包人应赔偿发包人全部损失。承包人应妥善做好资金使用计划安排，如发生劳务工人工资纠纷，承包人应提供详实的工资发放书面原始记录。在发包人已按合同约定支付工程款的前提下，若发生工人讨薪事件（指工人聚集于工地、发包人或发包人关联企业的办公场所、营业场所或物业等场所，要求支付薪酬等情况），则发包人按照《</w:t>
      </w:r>
      <w:r>
        <w:rPr>
          <w:rFonts w:hint="eastAsia" w:ascii="宋体" w:hAnsi="宋体" w:eastAsia="宋体" w:cs="宋体"/>
          <w:color w:val="auto"/>
          <w:sz w:val="24"/>
          <w:u w:val="single" w:color="000000"/>
          <w:lang w:eastAsia="zh-CN"/>
        </w:rPr>
        <w:t>三明</w:t>
      </w:r>
      <w:r>
        <w:rPr>
          <w:rFonts w:hint="eastAsia" w:ascii="宋体" w:hAnsi="宋体" w:eastAsia="宋体" w:cs="宋体"/>
          <w:color w:val="auto"/>
          <w:sz w:val="24"/>
          <w:u w:val="single" w:color="000000"/>
        </w:rPr>
        <w:t>市</w:t>
      </w:r>
      <w:r>
        <w:rPr>
          <w:rFonts w:hint="eastAsia" w:ascii="宋体" w:hAnsi="宋体" w:eastAsia="宋体" w:cs="宋体"/>
          <w:color w:val="auto"/>
          <w:sz w:val="24"/>
          <w:u w:val="single" w:color="000000"/>
          <w:lang w:val="en-US" w:eastAsia="zh-CN"/>
        </w:rPr>
        <w:t>工程建设领域农民工工资保证金管理实施细则</w:t>
      </w:r>
      <w:r>
        <w:rPr>
          <w:rFonts w:hint="eastAsia" w:ascii="宋体" w:hAnsi="宋体" w:eastAsia="宋体" w:cs="宋体"/>
          <w:color w:val="auto"/>
          <w:sz w:val="24"/>
          <w:u w:val="single" w:color="000000"/>
        </w:rPr>
        <w:t>》的相关规定执行。若累计发生三次以上（含本数）的，发包人有权解除合同。</w:t>
      </w:r>
    </w:p>
    <w:p w14:paraId="6F211A92">
      <w:pPr>
        <w:numPr>
          <w:ilvl w:val="0"/>
          <w:numId w:val="9"/>
        </w:numPr>
        <w:spacing w:line="360" w:lineRule="auto"/>
        <w:ind w:left="605" w:leftChars="0" w:firstLine="0" w:firstLineChars="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承包人应按照法律规定、合同约定、质量技术规范的要求施工，并按安全生</w:t>
      </w:r>
    </w:p>
    <w:p w14:paraId="2895FE7E">
      <w:pPr>
        <w:numPr>
          <w:ilvl w:val="0"/>
          <w:numId w:val="0"/>
        </w:numPr>
        <w:spacing w:line="360" w:lineRule="auto"/>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 xml:space="preserve">产及文明施工要求进行施工，若其因该等问题被发包人或监理单位发出书面整改通知且拒不整改的，每次应向发包人支付违约金 5 </w:t>
      </w:r>
      <w:r>
        <w:rPr>
          <w:rFonts w:hint="eastAsia" w:ascii="宋体" w:hAnsi="宋体" w:eastAsia="宋体" w:cs="宋体"/>
          <w:color w:val="auto"/>
          <w:sz w:val="24"/>
          <w:u w:val="single" w:color="000000"/>
          <w:lang w:val="en-US" w:eastAsia="zh-CN"/>
        </w:rPr>
        <w:t>000</w:t>
      </w:r>
      <w:r>
        <w:rPr>
          <w:rFonts w:hint="eastAsia" w:ascii="宋体" w:hAnsi="宋体" w:eastAsia="宋体" w:cs="宋体"/>
          <w:color w:val="auto"/>
          <w:sz w:val="24"/>
          <w:u w:val="single" w:color="000000"/>
        </w:rPr>
        <w:t>元</w:t>
      </w:r>
      <w:r>
        <w:rPr>
          <w:rFonts w:hint="eastAsia" w:ascii="宋体" w:hAnsi="宋体" w:eastAsia="宋体" w:cs="宋体"/>
          <w:color w:val="auto"/>
          <w:sz w:val="24"/>
          <w:u w:val="single" w:color="000000"/>
          <w:lang w:val="en-US" w:eastAsia="zh-CN"/>
        </w:rPr>
        <w:t>/次</w:t>
      </w:r>
      <w:r>
        <w:rPr>
          <w:rFonts w:hint="eastAsia" w:ascii="宋体" w:hAnsi="宋体" w:eastAsia="宋体" w:cs="宋体"/>
          <w:color w:val="auto"/>
          <w:sz w:val="24"/>
          <w:u w:val="single" w:color="000000"/>
        </w:rPr>
        <w:t>，累计达到三次以上的（含本数），发包人有权解除合同。</w:t>
      </w:r>
    </w:p>
    <w:p w14:paraId="4547CD24">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（3）若承包人未按</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推荐材料品牌进行施工或以伪劣产品充抵，未能按本</w:t>
      </w:r>
      <w:r>
        <w:rPr>
          <w:rFonts w:hint="eastAsia" w:ascii="宋体" w:hAnsi="宋体" w:eastAsia="宋体" w:cs="宋体"/>
          <w:color w:val="auto"/>
          <w:sz w:val="24"/>
          <w:u w:val="single" w:color="000000"/>
          <w:lang w:eastAsia="zh-CN"/>
        </w:rPr>
        <w:t>招标</w:t>
      </w:r>
      <w:r>
        <w:rPr>
          <w:rFonts w:hint="eastAsia" w:ascii="宋体" w:hAnsi="宋体" w:eastAsia="宋体" w:cs="宋体"/>
          <w:color w:val="auto"/>
          <w:sz w:val="24"/>
          <w:u w:val="single" w:color="000000"/>
        </w:rPr>
        <w:t>文件及有关技术规范要求提供合格材料、设备及构配件，发包人有权让承包人更换直到监理及发包人确认验收合格。若发生此类事件，承包人应按该批材料、设备价格总额的30%向发包人支付违约金，发包人可以从合同价款中直接扣抵，由此引起的工期延误不予顺延。</w:t>
      </w:r>
    </w:p>
    <w:p w14:paraId="40643583">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（4）无论因何等原因，在未经发包人同意的情况下，承包人不得以任何理由擅自停工，承包人每擅自停工一日应向发包人支付违约金</w:t>
      </w:r>
      <w:r>
        <w:rPr>
          <w:rFonts w:hint="eastAsia" w:ascii="宋体" w:hAnsi="宋体" w:eastAsia="宋体" w:cs="宋体"/>
          <w:color w:val="auto"/>
          <w:sz w:val="24"/>
          <w:highlight w:val="none"/>
          <w:u w:val="single" w:color="000000"/>
          <w:lang w:val="en-US" w:eastAsia="zh-CN"/>
        </w:rPr>
        <w:t>5</w:t>
      </w:r>
      <w:r>
        <w:rPr>
          <w:rFonts w:hint="eastAsia" w:ascii="宋体" w:hAnsi="宋体" w:eastAsia="宋体" w:cs="宋体"/>
          <w:color w:val="auto"/>
          <w:sz w:val="24"/>
          <w:highlight w:val="none"/>
          <w:u w:val="single" w:color="000000"/>
        </w:rPr>
        <w:t xml:space="preserve"> 万</w:t>
      </w:r>
      <w:r>
        <w:rPr>
          <w:rFonts w:hint="eastAsia" w:ascii="宋体" w:hAnsi="宋体" w:eastAsia="宋体" w:cs="宋体"/>
          <w:color w:val="auto"/>
          <w:sz w:val="24"/>
          <w:u w:val="single" w:color="000000"/>
        </w:rPr>
        <w:t>元，违约金不足以弥补发包人损失的，承包人应赔偿发包人全部损失。若累计擅自停工三次以上（含本数）或连续擅自停工十日以上的（含本数），发包人还有权解除合同。</w:t>
      </w:r>
    </w:p>
    <w:p w14:paraId="0B7C4CDC">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（5）承包人中标后拒不签订建设工程施工合同或拒不进场施工的，发包人有权取消其中标资格，并没收其</w:t>
      </w:r>
      <w:r>
        <w:rPr>
          <w:rFonts w:hint="eastAsia" w:ascii="宋体" w:hAnsi="宋体" w:eastAsia="宋体" w:cs="宋体"/>
          <w:color w:val="auto"/>
          <w:sz w:val="24"/>
          <w:u w:val="single" w:color="000000"/>
          <w:lang w:eastAsia="zh-CN"/>
        </w:rPr>
        <w:t>投标</w:t>
      </w:r>
      <w:r>
        <w:rPr>
          <w:rFonts w:hint="eastAsia" w:ascii="宋体" w:hAnsi="宋体" w:eastAsia="宋体" w:cs="宋体"/>
          <w:color w:val="auto"/>
          <w:sz w:val="24"/>
          <w:u w:val="single" w:color="000000"/>
        </w:rPr>
        <w:t>保证金，给发包人造成损失的还应予以赔偿。</w:t>
      </w:r>
    </w:p>
    <w:p w14:paraId="22DA5BA1">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若因承包人的如上违约情形发包人解除合同的，合同于发包人向承包人送达解除通知时解除，承包人应立即向发包人移交工程并办理中间结算手续，并支付违约金，违约金不足以弥补发包人损失的承包人仍应全部予以赔偿。</w:t>
      </w:r>
    </w:p>
    <w:p w14:paraId="5BBEEE30">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16.2.2承包人违约的责任</w:t>
      </w:r>
    </w:p>
    <w:p w14:paraId="34548AF9">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承包人违约责任的承担方式和计算方法：</w:t>
      </w:r>
    </w:p>
    <w:p w14:paraId="0F93780E">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（1）承包人违反合同约定进行</w:t>
      </w:r>
      <w:r>
        <w:rPr>
          <w:rFonts w:hint="eastAsia" w:ascii="宋体" w:hAnsi="宋体" w:eastAsia="宋体" w:cs="宋体"/>
          <w:color w:val="auto"/>
          <w:sz w:val="24"/>
          <w:u w:val="single" w:color="000000"/>
          <w:lang w:val="en-US" w:eastAsia="zh-CN"/>
        </w:rPr>
        <w:t>挂靠、</w:t>
      </w:r>
      <w:r>
        <w:rPr>
          <w:rFonts w:hint="eastAsia" w:ascii="宋体" w:hAnsi="宋体" w:eastAsia="宋体" w:cs="宋体"/>
          <w:color w:val="auto"/>
          <w:sz w:val="24"/>
          <w:u w:val="single" w:color="000000"/>
        </w:rPr>
        <w:t>转包或违法分包的，发包人有权按照转包或者违法分包合同价款的10%计算作为承包人违约金。</w:t>
      </w:r>
    </w:p>
    <w:p w14:paraId="2D4D7731">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2）承包人违反合同约定采购和使用不合格的材料和工程设备的，发包人有权要求承包人自行承担更换材料和设备，同时承包人应按该批材料、设备价格总额的30%向发包人支付违约金；无法更换的，发包人有权按照该批材料和工程设备的同等价值进行处罚。以上违约金，发包人有权从合同价款中直接扣抵，由此引起的工期延误不予顺延。</w:t>
      </w:r>
    </w:p>
    <w:p w14:paraId="4B2D896C">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（3）承包人在缺陷责任期及保修期内，未能在合理期限对工程缺陷进行修复，或拒绝按发包人要求进行修复的，发包人有权自行修复并按照修复费用的30%计算承包人违约金；</w:t>
      </w:r>
    </w:p>
    <w:p w14:paraId="4386DCFD">
      <w:pPr>
        <w:numPr>
          <w:ilvl w:val="0"/>
          <w:numId w:val="0"/>
        </w:numPr>
        <w:spacing w:line="360" w:lineRule="auto"/>
        <w:ind w:firstLine="480" w:firstLineChars="200"/>
        <w:rPr>
          <w:rFonts w:hint="eastAsia" w:ascii="宋体" w:hAnsi="宋体" w:eastAsia="宋体" w:cs="宋体"/>
          <w:color w:val="auto"/>
          <w:sz w:val="24"/>
          <w:u w:val="single" w:color="000000"/>
        </w:rPr>
      </w:pPr>
      <w:r>
        <w:rPr>
          <w:rFonts w:hint="eastAsia" w:ascii="宋体" w:hAnsi="宋体" w:eastAsia="宋体" w:cs="宋体"/>
          <w:color w:val="auto"/>
          <w:sz w:val="24"/>
          <w:u w:val="single" w:color="000000"/>
        </w:rPr>
        <w:t>（4）承包人因其他法律纠纷或行政违法被查封本工程专户或有关司法部门要求发包人停止向其支付工程款等因承包人原因导致的工程款逾期支付的违约责任，由承包人自行承担，发包人不承担工程款逾期支付的违约责任。</w:t>
      </w:r>
    </w:p>
    <w:p w14:paraId="2AE13728">
      <w:pPr>
        <w:pStyle w:val="2"/>
        <w:rPr>
          <w:rFonts w:hint="eastAsia"/>
          <w:color w:val="auto"/>
        </w:rPr>
      </w:pPr>
    </w:p>
    <w:p w14:paraId="5A0FC97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7D32CC48">
      <w:pPr>
        <w:spacing w:before="120"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关于承包人违约解除合同的特别约定：</w:t>
      </w:r>
      <w:r>
        <w:rPr>
          <w:rFonts w:hint="eastAsia" w:ascii="宋体" w:hAnsi="宋体" w:eastAsia="宋体" w:cs="宋体"/>
          <w:color w:val="auto"/>
          <w:sz w:val="24"/>
          <w:szCs w:val="24"/>
          <w:u w:val="single"/>
        </w:rPr>
        <w:t xml:space="preserve">按本合同相关约定执行           </w:t>
      </w:r>
      <w:r>
        <w:rPr>
          <w:rFonts w:hint="eastAsia" w:ascii="宋体" w:hAnsi="宋体" w:eastAsia="宋体" w:cs="宋体"/>
          <w:color w:val="auto"/>
          <w:sz w:val="24"/>
          <w:szCs w:val="24"/>
        </w:rPr>
        <w:t>。</w:t>
      </w:r>
    </w:p>
    <w:p w14:paraId="3B3632D1">
      <w:pPr>
        <w:spacing w:before="120"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rPr>
        <w:t xml:space="preserve">  由发包人支付承包人费用，费用金额由双方协商确定   </w:t>
      </w:r>
      <w:r>
        <w:rPr>
          <w:rFonts w:hint="eastAsia" w:ascii="宋体" w:hAnsi="宋体" w:eastAsia="宋体" w:cs="宋体"/>
          <w:color w:val="auto"/>
          <w:sz w:val="24"/>
          <w:szCs w:val="24"/>
        </w:rPr>
        <w:t>。</w:t>
      </w:r>
    </w:p>
    <w:p w14:paraId="7F9A0934">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 xml:space="preserve">17. 不可抗力 </w:t>
      </w:r>
    </w:p>
    <w:p w14:paraId="0E015414">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5826E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u w:val="single" w:color="000000"/>
        </w:rPr>
        <w:t>（1）7级以上的地震；（2）12级以上台风；(3)24小时降雨量达到150毫米以上（以气象台发布的公告为准）；（4）战争、动乱、洪水、空中飞行物坠落或其他非发包人、承包人责任造成的爆炸、火灾。（5）市级或市级以上人民政府发文内容涉及工程并足以造成发包人无法履行或按约定时间履行合同约定义务的。</w:t>
      </w:r>
      <w:r>
        <w:rPr>
          <w:rFonts w:hint="eastAsia" w:ascii="宋体" w:hAnsi="宋体" w:eastAsia="宋体" w:cs="宋体"/>
          <w:color w:val="auto"/>
          <w:sz w:val="24"/>
          <w:szCs w:val="24"/>
          <w:u w:val="single"/>
        </w:rPr>
        <w:t xml:space="preserve">遇上述不可抗力的一方，应立即将事故情况通报对方，并应在10日内提供详情及合同不能履行或部分不能履行或需要延期履行的理由的有效证明文件。若承包人未按本条约定履行的，造成的损失发包人有权不予确认。    </w:t>
      </w:r>
    </w:p>
    <w:p w14:paraId="734D8C8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17.4 因不可抗力解除合同</w:t>
      </w:r>
    </w:p>
    <w:p w14:paraId="73A9CBB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eastAsia="宋体" w:cs="宋体"/>
          <w:color w:val="auto"/>
          <w:sz w:val="24"/>
          <w:szCs w:val="24"/>
          <w:u w:val="single"/>
        </w:rPr>
        <w:t xml:space="preserve"> 60  </w:t>
      </w:r>
      <w:r>
        <w:rPr>
          <w:rFonts w:hint="eastAsia" w:ascii="宋体" w:hAnsi="宋体" w:eastAsia="宋体" w:cs="宋体"/>
          <w:color w:val="auto"/>
          <w:sz w:val="24"/>
          <w:szCs w:val="24"/>
        </w:rPr>
        <w:t>天内完成款项的支付。</w:t>
      </w:r>
    </w:p>
    <w:p w14:paraId="4A4F2782">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18. 保险</w:t>
      </w:r>
    </w:p>
    <w:p w14:paraId="7EACFBE7">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0C842957">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关于工程保险的特别约定：</w:t>
      </w:r>
      <w:r>
        <w:rPr>
          <w:rFonts w:hint="eastAsia" w:ascii="宋体" w:hAnsi="宋体" w:eastAsia="宋体" w:cs="宋体"/>
          <w:color w:val="auto"/>
          <w:sz w:val="24"/>
          <w:szCs w:val="24"/>
          <w:u w:val="single"/>
        </w:rPr>
        <w:t xml:space="preserve">   承包人应负责办理建筑工程一切险、安装工程一切险，该费用已综合包含于合同价内      </w:t>
      </w:r>
      <w:r>
        <w:rPr>
          <w:rFonts w:hint="eastAsia" w:ascii="宋体" w:hAnsi="宋体" w:eastAsia="宋体" w:cs="宋体"/>
          <w:color w:val="auto"/>
          <w:sz w:val="24"/>
          <w:szCs w:val="24"/>
        </w:rPr>
        <w:t>。</w:t>
      </w:r>
    </w:p>
    <w:p w14:paraId="60E7A108">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 其他保险</w:t>
      </w:r>
    </w:p>
    <w:p w14:paraId="5A2D383D">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 xml:space="preserve">  有关规定的强制险种、自身的财产及施工现场内员工的人身伤害及财产险，从事高空危险作业员工的意外伤害险、劳工险（包括意外伤害险）、第三者责任险及施工设备险、临时工程险等险种，由承包人负责购买，以上费用已综合包含于合同价内。</w:t>
      </w:r>
      <w:r>
        <w:rPr>
          <w:rFonts w:hint="eastAsia" w:ascii="宋体" w:hAnsi="宋体" w:eastAsia="宋体" w:cs="宋体"/>
          <w:color w:val="auto"/>
          <w:sz w:val="24"/>
          <w:u w:val="single"/>
        </w:rPr>
        <w:t>保险金不足以补偿损失时,应由承包人负责补偿至损失的全部金额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532007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 xml:space="preserve">  是 </w:t>
      </w:r>
      <w:r>
        <w:rPr>
          <w:rFonts w:hint="eastAsia" w:ascii="宋体" w:hAnsi="宋体" w:eastAsia="宋体" w:cs="宋体"/>
          <w:color w:val="auto"/>
          <w:sz w:val="24"/>
          <w:szCs w:val="24"/>
        </w:rPr>
        <w:t>。</w:t>
      </w:r>
    </w:p>
    <w:p w14:paraId="068091DA">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3DD90622">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 xml:space="preserve">   执行通用合同条款    </w:t>
      </w:r>
      <w:r>
        <w:rPr>
          <w:rFonts w:hint="eastAsia" w:ascii="宋体" w:hAnsi="宋体" w:eastAsia="宋体" w:cs="宋体"/>
          <w:color w:val="auto"/>
          <w:sz w:val="24"/>
          <w:szCs w:val="24"/>
        </w:rPr>
        <w:t>。</w:t>
      </w:r>
    </w:p>
    <w:p w14:paraId="5D0D44A6">
      <w:pPr>
        <w:pStyle w:val="8"/>
        <w:tabs>
          <w:tab w:val="left" w:pos="510"/>
        </w:tabs>
        <w:spacing w:before="156" w:beforeLines="50" w:after="0" w:line="300" w:lineRule="auto"/>
        <w:rPr>
          <w:rFonts w:hint="eastAsia" w:ascii="宋体" w:hAnsi="宋体" w:eastAsia="宋体" w:cs="宋体"/>
          <w:color w:val="auto"/>
        </w:rPr>
      </w:pPr>
      <w:r>
        <w:rPr>
          <w:rFonts w:hint="eastAsia" w:ascii="宋体" w:hAnsi="宋体" w:eastAsia="宋体" w:cs="宋体"/>
          <w:color w:val="auto"/>
        </w:rPr>
        <w:t>20. 争议解决</w:t>
      </w:r>
    </w:p>
    <w:p w14:paraId="47DA9D9D">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20.3 争议评审</w:t>
      </w:r>
    </w:p>
    <w:p w14:paraId="4352A17C">
      <w:pPr>
        <w:spacing w:line="300" w:lineRule="auto"/>
        <w:ind w:left="149" w:leftChars="71"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合同当事人是否同意将工程争议提交争议评审小组决定：</w:t>
      </w:r>
      <w:r>
        <w:rPr>
          <w:rFonts w:hint="eastAsia" w:ascii="宋体" w:hAnsi="宋体" w:eastAsia="宋体" w:cs="宋体"/>
          <w:color w:val="auto"/>
          <w:sz w:val="24"/>
          <w:szCs w:val="24"/>
          <w:u w:val="single"/>
        </w:rPr>
        <w:t xml:space="preserve">   否    </w:t>
      </w:r>
      <w:r>
        <w:rPr>
          <w:rFonts w:hint="eastAsia" w:ascii="宋体" w:hAnsi="宋体" w:eastAsia="宋体" w:cs="宋体"/>
          <w:color w:val="auto"/>
          <w:sz w:val="24"/>
          <w:szCs w:val="24"/>
        </w:rPr>
        <w:t>。</w:t>
      </w:r>
    </w:p>
    <w:p w14:paraId="6A0FEB15">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52528C03">
      <w:pPr>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争议评审小组成员的确定：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795D284E">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1BB09DE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争议评审小组成员的报酬承担方式：</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14:paraId="47635C64">
      <w:pPr>
        <w:autoSpaceDE w:val="0"/>
        <w:autoSpaceDN w:val="0"/>
        <w:spacing w:line="30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其他事项的约定：</w:t>
      </w:r>
      <w:r>
        <w:rPr>
          <w:rFonts w:hint="eastAsia" w:ascii="宋体" w:hAnsi="宋体" w:eastAsia="宋体" w:cs="宋体"/>
          <w:color w:val="auto"/>
          <w:sz w:val="24"/>
          <w:szCs w:val="24"/>
          <w:u w:val="single"/>
        </w:rPr>
        <w:t xml:space="preserve">无  </w:t>
      </w:r>
    </w:p>
    <w:p w14:paraId="60DC2AA3">
      <w:pPr>
        <w:autoSpaceDE w:val="0"/>
        <w:autoSpaceDN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5BAF6AFC">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合同当事人关于本项的约定：</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rPr>
        <w:t>。</w:t>
      </w:r>
    </w:p>
    <w:p w14:paraId="4E894BAB">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20.4仲裁或诉讼</w:t>
      </w:r>
    </w:p>
    <w:p w14:paraId="397DC974">
      <w:pPr>
        <w:spacing w:after="120"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种方式解决：</w:t>
      </w:r>
    </w:p>
    <w:p w14:paraId="33604863">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仲裁委员会申请仲裁；</w:t>
      </w:r>
    </w:p>
    <w:p w14:paraId="53B5215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项目所在地   </w:t>
      </w:r>
      <w:r>
        <w:rPr>
          <w:rFonts w:hint="eastAsia" w:ascii="宋体" w:hAnsi="宋体" w:eastAsia="宋体" w:cs="宋体"/>
          <w:color w:val="auto"/>
          <w:sz w:val="24"/>
          <w:szCs w:val="24"/>
        </w:rPr>
        <w:t>人民法院起诉。</w:t>
      </w:r>
    </w:p>
    <w:p w14:paraId="6AC4285A">
      <w:pPr>
        <w:keepNext w:val="0"/>
        <w:keepLines w:val="0"/>
        <w:pageBreakBefore w:val="0"/>
        <w:kinsoku/>
        <w:wordWrap/>
        <w:overflowPunct/>
        <w:topLinePunct w:val="0"/>
        <w:autoSpaceDE/>
        <w:autoSpaceDN/>
        <w:bidi w:val="0"/>
        <w:snapToGrid w:val="0"/>
        <w:spacing w:line="360" w:lineRule="auto"/>
        <w:ind w:left="105" w:leftChars="50" w:right="40" w:rightChars="19" w:firstLine="402" w:firstLineChars="167"/>
        <w:textAlignment w:val="auto"/>
        <w:outlineLvl w:val="9"/>
        <w:rPr>
          <w:rFonts w:hint="eastAsia" w:ascii="宋体" w:hAnsi="宋体" w:eastAsia="宋体" w:cs="宋体"/>
          <w:color w:val="auto"/>
          <w:kern w:val="2"/>
          <w:sz w:val="24"/>
          <w:szCs w:val="24"/>
        </w:rPr>
      </w:pPr>
      <w:r>
        <w:rPr>
          <w:rFonts w:hint="eastAsia"/>
          <w:b/>
          <w:bCs/>
          <w:color w:val="auto"/>
          <w:kern w:val="0"/>
          <w:sz w:val="24"/>
          <w:szCs w:val="24"/>
          <w:highlight w:val="none"/>
          <w:lang w:val="en-US" w:eastAsia="zh-CN"/>
        </w:rPr>
        <w:t>21.补充条款</w:t>
      </w:r>
    </w:p>
    <w:p w14:paraId="6796A31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21.1.送达条款</w:t>
      </w:r>
    </w:p>
    <w:p w14:paraId="0F665AF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承包人确认本合同《协议书》尾部的地址、联系电话为有效的送达地址、联系电话，发包人或公证处、法院、仲裁机构等向该地址送达即视为有效送达（即使退件也不例外）。若承包人送达地址发生变化，应立即书面通知发包人，否则发包人或公证处、法院、仲裁机构等向原地址送达即视为有效送达（即使退件也不例外）。</w:t>
      </w:r>
    </w:p>
    <w:p w14:paraId="1EE3D6B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21.2承包人施工现场项目管理人员</w:t>
      </w:r>
    </w:p>
    <w:p w14:paraId="27B12AE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21.2.1承包人必须指派一名本企业在职的副总经理级别及以上领导或总工程师为本项目的总协调负责人，该负责人不得擅自更换，如确需更换，应经得发包人同意，且拟更换人员应为承包人同等职位或以上领导。该负责人应定期到施工现场指导和检查工作。</w:t>
      </w:r>
    </w:p>
    <w:p w14:paraId="7784DC3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21.2.2承包人在</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中承诺配置的项目负责人必须常驻现场，工程施工项目负责人和项目管理其他成员必须是该工程中标时所承诺的施工现场项目管理人员。施工现场项目管理成员不得擅自变更，一旦变更按施工合同中的规定处理。项目管理成员因刑事犯罪或者违规违法受到处罚不能继续担任施工现场管理工作的、伤病等身体原因无法坚持施工现场管理工作或者退休、离职或执业资格证失效等确属不能履行职责需要变更的，所变更人员的资格、业绩和信誉不得低于中标时的条件，并经监理单位审核报发包人同意后报建设行政主管部门备案并办理变更手续含网上变更登记。</w:t>
      </w:r>
    </w:p>
    <w:p w14:paraId="71F52D6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21.3工程预付款、进度款使用的监管</w:t>
      </w:r>
    </w:p>
    <w:p w14:paraId="2E5DD63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21.3.1承包人应为本合同的履行设立专户，实行专款专用，所有工程款结算以及与工程有关的支出均通过该帐户进行。</w:t>
      </w:r>
    </w:p>
    <w:p w14:paraId="7AA2568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21.3.2监理工程师及发包人对该专户进行监管，监管内容及要求包括：</w:t>
      </w:r>
    </w:p>
    <w:p w14:paraId="1EAB86B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 承包人依约向供应商、分包商支付货款或工程款；</w:t>
      </w:r>
    </w:p>
    <w:p w14:paraId="53D9D3B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 承包人依约支付工人工资；</w:t>
      </w:r>
    </w:p>
    <w:p w14:paraId="4BC57DD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 承包人按照法律规定及时缴纳税；</w:t>
      </w:r>
    </w:p>
    <w:p w14:paraId="5DB42277">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 承包人的用款符合用款计划且不得将工程款挪作他用。</w:t>
      </w:r>
    </w:p>
    <w:p w14:paraId="3CD71D6B">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 安全文明措施费要求专款专用；并在每期进度款中单项列支。</w:t>
      </w:r>
    </w:p>
    <w:p w14:paraId="7992DB9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21.3.3承包人应向监理工程师提交所有合同</w:t>
      </w:r>
      <w:r>
        <w:rPr>
          <w:rFonts w:hint="eastAsia" w:ascii="宋体" w:hAnsi="宋体" w:eastAsia="宋体" w:cs="宋体"/>
          <w:color w:val="auto"/>
          <w:kern w:val="2"/>
          <w:sz w:val="24"/>
          <w:szCs w:val="24"/>
          <w:highlight w:val="none"/>
        </w:rPr>
        <w:t>金额超过</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万元的供应</w:t>
      </w:r>
      <w:r>
        <w:rPr>
          <w:rFonts w:hint="eastAsia" w:ascii="宋体" w:hAnsi="宋体" w:eastAsia="宋体" w:cs="宋体"/>
          <w:color w:val="auto"/>
          <w:kern w:val="2"/>
          <w:sz w:val="24"/>
          <w:szCs w:val="24"/>
        </w:rPr>
        <w:t>合同。必要时监理工程师有权要求承包人提供金额</w:t>
      </w:r>
      <w:r>
        <w:rPr>
          <w:rFonts w:hint="eastAsia" w:ascii="宋体" w:hAnsi="宋体" w:eastAsia="宋体" w:cs="宋体"/>
          <w:color w:val="auto"/>
          <w:kern w:val="2"/>
          <w:sz w:val="24"/>
          <w:szCs w:val="24"/>
          <w:lang w:val="en-US" w:eastAsia="zh-CN"/>
        </w:rPr>
        <w:t>20</w:t>
      </w:r>
      <w:r>
        <w:rPr>
          <w:rFonts w:hint="eastAsia" w:ascii="宋体" w:hAnsi="宋体" w:eastAsia="宋体" w:cs="宋体"/>
          <w:color w:val="auto"/>
          <w:kern w:val="2"/>
          <w:sz w:val="24"/>
          <w:szCs w:val="24"/>
        </w:rPr>
        <w:t>万元以下的合同，承包人必须提供。</w:t>
      </w:r>
    </w:p>
    <w:p w14:paraId="3306EC2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21.3.4监理工程师应于审批当期应付工程进度款的同时，就上期工程进度款（或预付款）支付后，专户的使用情况是否符合监管要求出具书面意见，承包人应予以配合并提供必要资料。如不符合监管要求，监理工程师应立即报告发包人，同时保留签发付款意见的权限，此时发包人有权停止支付承包人要求支付的工程进度款，直到承包人整改符合监管要求。</w:t>
      </w:r>
    </w:p>
    <w:p w14:paraId="0C272E8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21.3.5发包人有权向专户开户银行查询专户使用情况，承包人不得就此向开户银行提出异议或通知开户银行不得提供查询，必要时，承包人应向开户银行出具同意查询的说明。</w:t>
      </w:r>
    </w:p>
    <w:p w14:paraId="7431D03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21.3.6承包人应分次提供正式发票，但发票不作为工程结算的依据。</w:t>
      </w:r>
    </w:p>
    <w:p w14:paraId="155C658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21.4施工要求</w:t>
      </w:r>
    </w:p>
    <w:p w14:paraId="2EF155A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21.4.1施工前，承包人应认真研究设计图纸内容，考察施工现场，调查收集有关资料，对施工区域内各监测断面的基层表面高程进行测量，并将结果报送监理工程师核查。</w:t>
      </w:r>
    </w:p>
    <w:p w14:paraId="0EE81BE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21.4.2测量前应对平面控制点，水准点进行检查复核。测量的方法、精度以及所用的仪器应符合现行标准、规范的规定。测量时监理工程师应在场，测量结果应经过承包人与监理工程师双方确认。</w:t>
      </w:r>
    </w:p>
    <w:p w14:paraId="06F1993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21.4.3承包人应对整个现场的施工组织和施工方案的适用性、稳定性和安全性负全面责任。</w:t>
      </w:r>
    </w:p>
    <w:p w14:paraId="371C7E1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21.4.4承包人为本合同雇用的特殊工种的工人和操作人员应受过专门的培训并已取得有关管理机构规定的上岗证书，这些特殊工种包括：电工、焊工、塔吊司机、信号工、架子工、爆破作业人员，施工机械操作人员等。</w:t>
      </w:r>
    </w:p>
    <w:p w14:paraId="0681406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21.4.5出入现场要求</w:t>
      </w:r>
    </w:p>
    <w:p w14:paraId="6F976E4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(1)承包人应在工程师认为适当时间内持作业人员及现场管理人员的名单及相应照片提交给现场保卫部，由其统一制作入场证。</w:t>
      </w:r>
    </w:p>
    <w:p w14:paraId="4AD76E5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(2)作业人员及管理人员进入现场或任何部位要求出示入场证而未能出示时，将被拒绝进入现场。</w:t>
      </w:r>
    </w:p>
    <w:p w14:paraId="7F53E21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(3)在任何时候，因持证人停止雇用时，上述颁发的任何入场证应被迫停止使用。</w:t>
      </w:r>
    </w:p>
    <w:p w14:paraId="27A8154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(4)承包人应负责场内卫生（含厕所、浴间等）并承担发生费用。</w:t>
      </w:r>
    </w:p>
    <w:p w14:paraId="7A3C2EC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工程师和任何被其授权的人员应在任何时候有权进入工程现场以及存放或储备材料和成品的一切车间和场所，或者被承包人或任何分包商供应材料或成品的场所，并且当需要时，承包人应使工程师和其授权人员有权进入取得工程材料或成品的其他车间或来源地，同时要求承包人不应在工程所在地存放不合格品或与工程无关的材料、设备、构配件等。</w:t>
      </w:r>
    </w:p>
    <w:p w14:paraId="1075971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 施工过程管理</w:t>
      </w:r>
    </w:p>
    <w:p w14:paraId="7324583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21.5.1发包人已按合同约定完成了发包人应承担的工作后，承包人无正当理由不开工或监理工程师因承包人原因导致不予签发开工令，视为承包人违约，工期不予顺延。由于承包人的原因造成工期延误，承包人除应承担其违约责任外，还应承担后续工程因承包人工期延误造成的经济损失。</w:t>
      </w:r>
    </w:p>
    <w:p w14:paraId="458627B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21.5.2承包人在收到监理工程师签发的开工令之前，</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书内承诺配备的施工现场项目管理人员必须在监理工程师指定的日期进场，以保证项目管理机构有效运转。未经发包人同意，承包人在</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书中承诺配备的施工现场项目管理人员不得更换。相关违约责任按合同条款约定执行。</w:t>
      </w:r>
    </w:p>
    <w:p w14:paraId="62AD950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21.5.3承包人在收到监理工程师签发的开工令之前，必须保证</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书内承诺配备的主要施工机械设备、质检仪器在监理工程师指定的日期到场，以保证工程顺利开工。若</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书内的施工机械设备不能按时进场，每迟到一日发包人将按1000元/台从工程款中扣除违约金，直到设备进场为止。</w:t>
      </w:r>
    </w:p>
    <w:p w14:paraId="3852602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21.5.4在工程实施期间，未经监理工程师批准，承包人进场必用的施工机械和质检仪器不得撤离现场，否则发包人将按1000元/台·天从合同价中扣除违约金，直到设备重新进场为止。</w:t>
      </w:r>
    </w:p>
    <w:p w14:paraId="06A351B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21.5.5在工程施工期间，未经监理工程师批准，承包人的施工现场项目管理人员缺员30%以上，在监理工程师发出3次书面警告后5日内，发包人有权终止本合同，承包人不得有异议，对工程正常施工不造成影响的除外。</w:t>
      </w:r>
    </w:p>
    <w:p w14:paraId="178540A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21.5.6承包人在递交</w:t>
      </w:r>
      <w:r>
        <w:rPr>
          <w:rFonts w:hint="eastAsia" w:ascii="宋体" w:hAnsi="宋体" w:eastAsia="宋体" w:cs="宋体"/>
          <w:color w:val="auto"/>
          <w:kern w:val="2"/>
          <w:sz w:val="24"/>
          <w:szCs w:val="24"/>
          <w:lang w:eastAsia="zh-CN"/>
        </w:rPr>
        <w:t>投标</w:t>
      </w:r>
      <w:r>
        <w:rPr>
          <w:rFonts w:hint="eastAsia" w:ascii="宋体" w:hAnsi="宋体" w:eastAsia="宋体" w:cs="宋体"/>
          <w:color w:val="auto"/>
          <w:kern w:val="2"/>
          <w:sz w:val="24"/>
          <w:szCs w:val="24"/>
        </w:rPr>
        <w:t>书之前，应已进行现场考察，并已经查得以下方面：</w:t>
      </w:r>
    </w:p>
    <w:p w14:paraId="5220FAC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(1)现场地形、地貌和特征；</w:t>
      </w:r>
    </w:p>
    <w:p w14:paraId="71D9970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(2)实施和完成本合同工程及其缺陷的修复的工作范围、性质和所需要的材料采购和加工；进场道路和水、电、食宿供应条件；</w:t>
      </w:r>
    </w:p>
    <w:p w14:paraId="3EB8595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(3)当地乡规民约和风俗习惯；</w:t>
      </w:r>
    </w:p>
    <w:p w14:paraId="35907A1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(4)承包人已取得对工程施工有影响或起作用的风险、意外等必要的资料。</w:t>
      </w:r>
    </w:p>
    <w:p w14:paraId="02874D4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(5)建筑废土的处置。</w:t>
      </w:r>
    </w:p>
    <w:p w14:paraId="76B1E29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21.5.7承包人取得批准分包并不解除合同约定的承包人的任何责任或义务，承包人应对分包人加强监督和管理，并对分包人的工程质量、进度及其职工的行为、违约和疏忽负有总包管理责任。发包人对承包人与分包人的法律和经济纠纷不承担任何责任和义务。</w:t>
      </w:r>
    </w:p>
    <w:p w14:paraId="77AEB75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21.5.8工程师可以随时撤回他对施工现场项目管理人员的批准，如果此批准被撤回，承包人在接到书面撤回通知后应立刻调离更换该人员，不得雇用该人员担任该现场的任何职务。</w:t>
      </w:r>
    </w:p>
    <w:p w14:paraId="7A93AD1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21.5.9属承包人违约涉及的违约金赔偿，发包人有权从应向承包人支付的任何一期工程款中直接扣除，因此产生的工期延误，由承包人负责，承包人对此不得有异议。</w:t>
      </w:r>
    </w:p>
    <w:p w14:paraId="6B0D835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21.6合同变更和解除</w:t>
      </w:r>
    </w:p>
    <w:p w14:paraId="2F3B093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21.6.1如有以下情况之一发生，发包人有权书面通知解除合同，通知至送达承包人或现场项目管理部后生效：</w:t>
      </w:r>
    </w:p>
    <w:p w14:paraId="175A49D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(1)承包人在施工过程中擅自停工、窝工、施工缓慢或因承包人其他原因致使合同约定的工期延误</w:t>
      </w:r>
      <w:r>
        <w:rPr>
          <w:rFonts w:hint="eastAsia" w:ascii="宋体" w:hAnsi="宋体" w:eastAsia="宋体" w:cs="宋体"/>
          <w:color w:val="auto"/>
          <w:sz w:val="24"/>
          <w:szCs w:val="24"/>
        </w:rPr>
        <w:t>30日历天</w:t>
      </w:r>
      <w:r>
        <w:rPr>
          <w:rFonts w:hint="eastAsia" w:ascii="宋体" w:hAnsi="宋体" w:eastAsia="宋体" w:cs="宋体"/>
          <w:color w:val="auto"/>
          <w:kern w:val="2"/>
          <w:sz w:val="24"/>
          <w:szCs w:val="24"/>
        </w:rPr>
        <w:t>及以上或根本无法达到的。</w:t>
      </w:r>
    </w:p>
    <w:p w14:paraId="27D42B76">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color w:val="auto"/>
          <w:kern w:val="2"/>
          <w:sz w:val="24"/>
          <w:szCs w:val="24"/>
        </w:rPr>
        <w:t>(2)承包人在施工过程中的主要分部施工质量明显无法达到合格要求，经监理工程</w:t>
      </w:r>
      <w:r>
        <w:rPr>
          <w:rFonts w:hint="eastAsia" w:ascii="宋体" w:hAnsi="宋体" w:eastAsia="宋体" w:cs="宋体"/>
          <w:kern w:val="2"/>
          <w:sz w:val="24"/>
          <w:szCs w:val="24"/>
        </w:rPr>
        <w:t>师要求整改却无正当理由拒绝整改的。</w:t>
      </w:r>
    </w:p>
    <w:p w14:paraId="147FF4E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(3)承包人因其他法律纠纷或行政违法被查封本工程专户或有关司法部门要求发包人停止向其支付工程款或协助执行工程款的，致使合同无法继续履行的。</w:t>
      </w:r>
    </w:p>
    <w:p w14:paraId="7DDACF5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(4)承包人擅自更换本工程项目负责人或项目管理人员中的人员不能及时到位或擅自更换，经发包人提出异议后10天内不纠正的。</w:t>
      </w:r>
    </w:p>
    <w:p w14:paraId="293DC8B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(5)承包人对专户的使用无法达到本合同约定的监管要求，且在一个月内仍无法整改的。</w:t>
      </w:r>
    </w:p>
    <w:p w14:paraId="3183828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(6)承包人因欠缴税款致使工程所在地税务主管部门拒绝为其提供税务发票的。</w:t>
      </w:r>
    </w:p>
    <w:p w14:paraId="3219633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(7) 承包人破产或宣告停业清理，且此清理不是出于重组、重建或合并之目的。</w:t>
      </w:r>
    </w:p>
    <w:p w14:paraId="136701D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21.6.2合同解除后，已完成的工程量由双方进行结算，承包人不配合结算的，发包人有权自行审核或提交给造价咨询部门审核，审核结论对双方均具有约束力。</w:t>
      </w:r>
    </w:p>
    <w:p w14:paraId="3B897F0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21.6.3合同解除后，承包人应于接到发包人通知后15日内无条件退出工程现场。</w:t>
      </w:r>
    </w:p>
    <w:p w14:paraId="23561F5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21.6.4合同解除并不解除承包人对已施工部分的工程质量责任和保修责任及合同履行过程中的违约责任。</w:t>
      </w:r>
    </w:p>
    <w:p w14:paraId="7A143A4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21.7工程竣工及竣工资料： </w:t>
      </w:r>
    </w:p>
    <w:p w14:paraId="42C4F36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21.7.1工程完工且符合下列条件时，承包人可向发包人提供竣工报告并要求验收；</w:t>
      </w:r>
    </w:p>
    <w:p w14:paraId="5768C68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（1）工程已按本合同规定全部建成,并圆满通过各项过程的检查、试验和验收；</w:t>
      </w:r>
    </w:p>
    <w:p w14:paraId="24096CB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（2）竣工现场清理已符合约定要求；</w:t>
      </w:r>
    </w:p>
    <w:p w14:paraId="2D4749B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（3）承包人向发包人出具已按合同约定支付工程款证明一式四份；</w:t>
      </w:r>
    </w:p>
    <w:p w14:paraId="565F6DD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（4）法律法规或地方规章规定的其他条件。</w:t>
      </w:r>
    </w:p>
    <w:p w14:paraId="66399532">
      <w:pPr>
        <w:pStyle w:val="12"/>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outlineLvl w:val="9"/>
        <w:rPr>
          <w:rFonts w:hint="eastAsia" w:ascii="宋体" w:hAnsi="宋体" w:eastAsia="宋体" w:cs="宋体"/>
          <w:kern w:val="2"/>
          <w:sz w:val="24"/>
          <w:szCs w:val="24"/>
        </w:rPr>
      </w:pPr>
      <w:r>
        <w:rPr>
          <w:rFonts w:hint="eastAsia" w:ascii="宋体" w:hAnsi="宋体" w:eastAsia="宋体" w:cs="宋体"/>
          <w:sz w:val="24"/>
          <w:szCs w:val="24"/>
        </w:rPr>
        <w:t>21.7.2发包人应在收到承包人竣工报告后10日内组织设计单位和监理人进行验收，验收通过的，承包人应在验收后7日内签署工程验收合格有关证明，并确定提交竣工报告的时间为实际竣工日期。验收不通过，应由承包人进行整改并在整改后提交整改报告直至通过验收，竣工日期以承包人完成工程承包范围内所有工程，最后一次整改后提交整改报告的时间为准。</w:t>
      </w:r>
    </w:p>
    <w:p w14:paraId="68FE012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21.7.3承包人若不能按照本合同的规定提供完整的竣工图纸和竣工资料，每延迟一天，每天承包人应向发包人支付1000元的违约金。</w:t>
      </w:r>
    </w:p>
    <w:p w14:paraId="7CFA2D04">
      <w:pPr>
        <w:keepNext w:val="0"/>
        <w:keepLines w:val="0"/>
        <w:pageBreakBefore w:val="0"/>
        <w:tabs>
          <w:tab w:val="left" w:pos="2353"/>
        </w:tabs>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21.7.4本工程竣工验收通过后15日历日内，承包人应无条件自行拆除施工临时设施，撤退施工机械设备并清理场地，修复场内的交通道路，撤离所有施工人员。如逾期仍未撤离完的，应向发包人每日支付10000元的违约金。同时，发包人有权采取强制手段清除现场，且无须征得承包人的许可，由此所发生的费用在工程结算中扣除。</w:t>
      </w:r>
    </w:p>
    <w:p w14:paraId="4FC2592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21.7.5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4AFDA35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书的充分性</w:t>
      </w:r>
    </w:p>
    <w:p w14:paraId="1C15B15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21.8.1应当认为在正式提交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书前，承包人已经认真研究发包人提供的合同文件，对任何可能存在的疑问都已经得到发包人的澄清和解答，并对由合同文件所定义的承包人合同工作内容达到透彻和充分的理解，并将这种理解全部反映到他的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w:t>
      </w:r>
    </w:p>
    <w:p w14:paraId="159E87B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21.8.2应当认为承包人在提交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之前，已对现场和其周围环境进行了视察和检查，并对现有道路或其他与现场有关和进出现场的交通方式、地表和地下的性质、现场的形状和性质、已完主体结构工程施工中存在的缺陷和不足、对其财产可能造成伤害或损害的风险、被开挖材料（无论自然的或其他的）性质、工程和工程实施所需材料的性质和可能需要的食宿条件有关的情况全部了解并感到满意，而且一般应认为承包人已经得到了有关影响其</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和工程实施的全部必要资料。</w:t>
      </w:r>
    </w:p>
    <w:p w14:paraId="250D029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21.8.3应当认为承包人已经确认其提交的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书以及其工程量清单</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书中开列的各项费率和价格的正确性和充分性。除非合同中另有约定，承包人提交的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书以及工程量清单</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书中开列的各项费率和价格已经全面、充分地体现和覆盖了：</w:t>
      </w:r>
    </w:p>
    <w:p w14:paraId="09FFDF2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（1）承包人根据合同应承担的全部义务；</w:t>
      </w:r>
    </w:p>
    <w:p w14:paraId="3224080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（2）为该工程的正确实施、竣工和修补由于承包人的原因造成的缺陷所必须发生的一切开支。</w:t>
      </w:r>
    </w:p>
    <w:p w14:paraId="437C36C1">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21.9发包人所提供的设计文件中，有可能存在一些不合理或与实际不吻合的错、漏现象，承包人必须根据设计文件结合现场的实际情况进行检查、核实测量及综合判断，将存在的不合理或实际不吻合的错、漏问题及时报告监理工程师。发包人在任何时候均有权对设计文件中的不合理或与实际不吻合的错、漏问题提出更改、调整、为完成全部工程所需进行的任何针对上述问题的更改、调整，承包人必须给予配合,不得拒绝。</w:t>
      </w:r>
    </w:p>
    <w:p w14:paraId="1C4D2E8E">
      <w:pPr>
        <w:keepNext w:val="0"/>
        <w:keepLines w:val="0"/>
        <w:pageBreakBefore w:val="0"/>
        <w:kinsoku/>
        <w:wordWrap/>
        <w:overflowPunct/>
        <w:topLinePunct w:val="0"/>
        <w:autoSpaceDE/>
        <w:autoSpaceDN/>
        <w:bidi w:val="0"/>
        <w:adjustRightInd/>
        <w:spacing w:line="360" w:lineRule="auto"/>
        <w:ind w:firstLine="484" w:firstLineChars="202"/>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21.10施工现场必须符合国家住建部、省住建厅、市建设行政主管部门有关建筑施工安全文明标准化规定，按规定施工现场应设置围挡的，施工现场围挡设置必须按照</w:t>
      </w:r>
      <w:r>
        <w:rPr>
          <w:rFonts w:hint="eastAsia" w:ascii="宋体" w:hAnsi="宋体" w:eastAsia="宋体" w:cs="宋体"/>
          <w:kern w:val="2"/>
          <w:sz w:val="24"/>
          <w:szCs w:val="24"/>
          <w:lang w:val="en-US" w:eastAsia="zh-CN"/>
        </w:rPr>
        <w:t>项目所在地相关管理要求</w:t>
      </w:r>
      <w:r>
        <w:rPr>
          <w:rFonts w:hint="eastAsia" w:ascii="宋体" w:hAnsi="宋体" w:eastAsia="宋体" w:cs="宋体"/>
          <w:kern w:val="2"/>
          <w:sz w:val="24"/>
          <w:szCs w:val="24"/>
        </w:rPr>
        <w:t>和标准设置施工现场围挡并保证安全文明施工。本合同总价中已包括施工现场围挡设置费用。</w:t>
      </w:r>
    </w:p>
    <w:p w14:paraId="5875C679">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21.11（1）合同中涉及的需由发包人审核、批准批复、同意、认可、确认或指令等，均应由发包人以书面形式作出，且该书面文件应由发包人的有权签字人签字并加盖单位公章或项目章后才生效。</w:t>
      </w:r>
    </w:p>
    <w:p w14:paraId="6F78188E">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（2）合同中涉及的需由监理人审核、确认或指令等，均应由监理人以书面形式作出，且该书面文件应由监理人的有权签字人签字并加盖单位公章或项目章后才生效。</w:t>
      </w:r>
    </w:p>
    <w:p w14:paraId="30518A43">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（3）合同中涉及的由承包人发送的通知、报告、建议或提起的各种申请等，承包人均应以书面形式发送或提起，该书面文件应由承包人的有权签字人签字并加盖单位公章或项目章后才生效。</w:t>
      </w:r>
    </w:p>
    <w:p w14:paraId="65DA0916">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双方同意，本合同约定的工期顺延、工程量变更、工程价款变更等对工期、工程价款造成实质性影响的变更或其他重大变更的，双方认可的唯一依据为有发包人、监理人、承包人共同确认的《工程签证单》，该《工程签证单》应按约定进行签字盖章，任一方缺失任一盖章或签字要件的，不能作为签证、结算和付款的依据，此《工程签证单》对发包人无任何约束力，承包人不得以此《工程签证单》向发包人主张索赔或要求发包人承担违约责任。</w:t>
      </w:r>
    </w:p>
    <w:p w14:paraId="1A4643F3">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w:t>
      </w:r>
    </w:p>
    <w:p w14:paraId="1A945A86">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21.12合同中所述的工程师或发包人不在约定时间内确认、答复、组织或提出修改意见等，即视为发包人承认、同意或认可等的“视为条款”对发包人均不具有约束力。上述条款约定事项的确认均应得到发包人的书面确认，方对发包人具有约束力，否则发包人不需对此承担责任。</w:t>
      </w:r>
    </w:p>
    <w:p w14:paraId="0E3958D4">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21.13工程竣工验收通过并办理交付且承包人将竣工档案及竣工工程材料全部移交给发包人或总包单位后，双方应按照协议书约定的合同价款及专用条款约定的合同价款调整内容进行结算。发包人收到承包人递交的竣工结算报告及结算资料后60天内进行核实，对承包人递交的竣工结算报告予以确认或者提出修改意见以及需要承包人补充的结算资料。发包人收到承包人递交的竣工结算报告及结算资料后，在60天内没有确认或者没有提出修改意见以及没有提出需要补充结算资料要求的，不能视为对承包人竣工结算报告的认可。承包人对发包人提出的修改意见有异议的应当协商解决，协商不成则按本合同关于争议的约定处理。承包人须积极配合本项目的内、外审工作，并同意以第三方审核结论作为本工程最终结算依据。发包人与承包人应于本合同签订时签订《结算承诺书》。</w:t>
      </w:r>
    </w:p>
    <w:p w14:paraId="334DB2E9">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0"/>
          <w:sz w:val="24"/>
          <w:szCs w:val="24"/>
        </w:rPr>
      </w:pPr>
      <w:r>
        <w:rPr>
          <w:rFonts w:hint="eastAsia" w:ascii="宋体" w:hAnsi="宋体" w:eastAsia="宋体" w:cs="宋体"/>
          <w:kern w:val="2"/>
          <w:sz w:val="24"/>
          <w:szCs w:val="24"/>
        </w:rPr>
        <w:t>21.14承包人应对施工现场所有人员的人身安全和财产安全承担安全责任，若施工现场发生非因发包人原因产生的人员人身伤害和/或财产损失的，承包人应负责处理并承担全部责任，若因此给发包人造成损失的，承包人应赔偿发包人</w:t>
      </w:r>
      <w:r>
        <w:rPr>
          <w:rFonts w:hint="eastAsia" w:ascii="宋体" w:hAnsi="宋体" w:eastAsia="宋体" w:cs="宋体"/>
          <w:kern w:val="0"/>
          <w:sz w:val="24"/>
          <w:szCs w:val="24"/>
        </w:rPr>
        <w:t>的损失。</w:t>
      </w:r>
    </w:p>
    <w:p w14:paraId="3181F584">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p>
    <w:p w14:paraId="5EA75F16">
      <w:pPr>
        <w:keepNext w:val="0"/>
        <w:keepLines w:val="0"/>
        <w:pageBreakBefore w:val="0"/>
        <w:tabs>
          <w:tab w:val="left" w:pos="510"/>
          <w:tab w:val="left" w:pos="624"/>
        </w:tabs>
        <w:kinsoku/>
        <w:wordWrap/>
        <w:overflowPunct/>
        <w:topLinePunct w:val="0"/>
        <w:autoSpaceDE/>
        <w:autoSpaceDN/>
        <w:bidi w:val="0"/>
        <w:snapToGrid w:val="0"/>
        <w:spacing w:line="360" w:lineRule="auto"/>
        <w:ind w:firstLine="42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21.15发包人与承包人应于本合同签订时同时签订《文明施工责任书》、《安全施工责任书》。</w:t>
      </w:r>
    </w:p>
    <w:p w14:paraId="3E07BC23">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21.16合同附件包括（格式、内容以发包人要求为准，按</w:t>
      </w: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文件相关约定进行签订）：</w:t>
      </w:r>
    </w:p>
    <w:p w14:paraId="3EBC9B35">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21.1</w:t>
      </w:r>
      <w:r>
        <w:rPr>
          <w:rFonts w:hint="eastAsia" w:ascii="宋体" w:hAnsi="宋体" w:eastAsia="宋体" w:cs="宋体"/>
          <w:kern w:val="2"/>
          <w:sz w:val="24"/>
          <w:szCs w:val="24"/>
          <w:lang w:val="en-US" w:eastAsia="zh-CN"/>
        </w:rPr>
        <w:t>7</w:t>
      </w:r>
      <w:r>
        <w:rPr>
          <w:rFonts w:hint="eastAsia" w:ascii="宋体" w:hAnsi="宋体" w:eastAsia="宋体" w:cs="宋体"/>
          <w:sz w:val="24"/>
          <w:szCs w:val="24"/>
        </w:rPr>
        <w:t>承包人</w:t>
      </w:r>
      <w:r>
        <w:rPr>
          <w:rFonts w:hint="eastAsia" w:ascii="宋体" w:hAnsi="宋体" w:eastAsia="宋体" w:cs="宋体"/>
          <w:kern w:val="2"/>
          <w:sz w:val="24"/>
          <w:szCs w:val="24"/>
        </w:rPr>
        <w:t>应履行的义务：</w:t>
      </w:r>
    </w:p>
    <w:p w14:paraId="15A30DB6">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（一）按照合同约定和</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文件承诺完成中标项目，不得向他人转让中标项目，不得擅自调换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文件中承诺的项目负责人及主要技术人员，不得擅自更换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文件中承诺使用的机械设备。</w:t>
      </w:r>
    </w:p>
    <w:p w14:paraId="5A0E0D20">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（二）按照</w:t>
      </w: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文件要求提交履约担保。</w:t>
      </w:r>
    </w:p>
    <w:p w14:paraId="60A6516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（三）因出现特殊情况，确需调换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文件中承诺的项目负责人及主要技术人员、更换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文件中承诺使用的机械设备的，应当经</w:t>
      </w:r>
      <w:r>
        <w:rPr>
          <w:rFonts w:hint="eastAsia" w:ascii="宋体" w:hAnsi="宋体" w:eastAsia="宋体" w:cs="宋体"/>
          <w:sz w:val="24"/>
          <w:szCs w:val="24"/>
        </w:rPr>
        <w:t>发包人</w:t>
      </w:r>
      <w:r>
        <w:rPr>
          <w:rFonts w:hint="eastAsia" w:ascii="宋体" w:hAnsi="宋体" w:eastAsia="宋体" w:cs="宋体"/>
          <w:kern w:val="2"/>
          <w:sz w:val="24"/>
          <w:szCs w:val="24"/>
        </w:rPr>
        <w:t>同意（更换项目负责人还须经建设行政主管部门同意），调换后的项目负责人及主要技术人员的资格、信誉，或者更换后的机械设备的性能、规格和数量不得低于</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文件中承诺的条件。具体内容详见合同约定。</w:t>
      </w:r>
    </w:p>
    <w:p w14:paraId="13188B0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0"/>
          <w:sz w:val="24"/>
          <w:szCs w:val="24"/>
          <w:highlight w:val="none"/>
          <w:lang w:val="en-US" w:eastAsia="zh-CN" w:bidi="ar-SA"/>
        </w:rPr>
      </w:pPr>
      <w:r>
        <w:rPr>
          <w:rFonts w:hint="eastAsia" w:ascii="宋体" w:hAnsi="Calibri" w:eastAsia="宋体" w:cs="Times New Roman"/>
          <w:color w:val="auto"/>
          <w:kern w:val="0"/>
          <w:sz w:val="24"/>
          <w:szCs w:val="24"/>
          <w:highlight w:val="none"/>
          <w:lang w:val="en-US" w:eastAsia="zh-CN" w:bidi="ar-SA"/>
        </w:rPr>
        <w:t>21.18</w:t>
      </w:r>
      <w:r>
        <w:rPr>
          <w:rFonts w:hint="eastAsia" w:ascii="宋体" w:hAnsi="Calibri" w:eastAsia="宋体" w:cs="Times New Roman"/>
          <w:b w:val="0"/>
          <w:bCs w:val="0"/>
          <w:color w:val="auto"/>
          <w:kern w:val="0"/>
          <w:sz w:val="24"/>
          <w:szCs w:val="24"/>
          <w:highlight w:val="none"/>
          <w:lang w:val="en-US" w:eastAsia="zh-CN" w:bidi="ar-SA"/>
        </w:rPr>
        <w:t>廉洁共保约定</w:t>
      </w:r>
    </w:p>
    <w:p w14:paraId="19F9A08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b w:val="0"/>
          <w:bCs w:val="0"/>
          <w:color w:val="auto"/>
          <w:kern w:val="0"/>
          <w:sz w:val="24"/>
          <w:szCs w:val="24"/>
          <w:highlight w:val="none"/>
          <w:lang w:val="en-US" w:eastAsia="zh-CN" w:bidi="ar-SA"/>
        </w:rPr>
        <w:t>一、发承包双</w:t>
      </w:r>
      <w:r>
        <w:rPr>
          <w:rFonts w:hint="eastAsia" w:ascii="宋体" w:hAnsi="Calibri" w:eastAsia="宋体" w:cs="Times New Roman"/>
          <w:color w:val="auto"/>
          <w:kern w:val="2"/>
          <w:sz w:val="24"/>
          <w:szCs w:val="24"/>
          <w:highlight w:val="none"/>
          <w:lang w:val="en-US" w:eastAsia="zh-CN" w:bidi="ar-SA"/>
        </w:rPr>
        <w:t>方及其工作人员应当自觉遵守国家法律法规以及中央、省、市和企业有关廉政建设的各项规定。</w:t>
      </w:r>
    </w:p>
    <w:p w14:paraId="43339E0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二、在履行合同过程中，</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及其工作人员应遵守以下“十不准”行为准则：</w:t>
      </w:r>
    </w:p>
    <w:p w14:paraId="5F959E7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1、不得利用职务上的便利为本人或特定关系人谋取利益；</w:t>
      </w:r>
    </w:p>
    <w:p w14:paraId="7D7D027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2、不得接受</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的礼金、有价证券和贵重物品；</w:t>
      </w:r>
    </w:p>
    <w:p w14:paraId="2564663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单位兼职，亦不得在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报销任何应由个人支付的费用；</w:t>
      </w:r>
    </w:p>
    <w:p w14:paraId="6592B78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4、不得以任何形式向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索要和收受回扣或变相收受贿赂；</w:t>
      </w:r>
    </w:p>
    <w:p w14:paraId="363F1A1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赠送明显超出正常礼尚往来的礼品、礼金、消费卡等；</w:t>
      </w:r>
    </w:p>
    <w:p w14:paraId="55ED6DD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6、不得参加可能影响公正履行合同活动的宴请、旅游、健身或娱乐活动；</w:t>
      </w:r>
    </w:p>
    <w:p w14:paraId="3E2B273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7、不得在甄选或考核</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的活动中违反公司有关评定程序的规定，违背诚信与公正原则；</w:t>
      </w:r>
    </w:p>
    <w:p w14:paraId="24C4829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8、不得泄漏公司机密甚至出卖公司机密获取利益；</w:t>
      </w:r>
    </w:p>
    <w:p w14:paraId="3C849CC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9、不得在履行合同过程中，故意刁难</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，影响正常的合同履行；</w:t>
      </w:r>
    </w:p>
    <w:p w14:paraId="129D9E1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10、不得在履行合同过程中,利用公司名义或职务之便进行倒买、倒卖，从中赚取差价谋取利益。</w:t>
      </w:r>
    </w:p>
    <w:p w14:paraId="53ED8C6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三、在履行合同过程中，</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及其工作人员应遵守如下“五不准” 行为准则：</w:t>
      </w:r>
    </w:p>
    <w:p w14:paraId="0AADC9F0">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人员及其亲属赠送或变相赠送礼金、有价证券和贵重物品等；</w:t>
      </w:r>
    </w:p>
    <w:p w14:paraId="30951AB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2、不得为谋取自身利益擅自与</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人员私下进行有损</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利益的非正常竞争性商谈或者达成损害</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利益的行为；</w:t>
      </w:r>
    </w:p>
    <w:p w14:paraId="5B76DBE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3、不得以洽谈业务、签订经济合同为借口，邀请</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工作人员外出旅游、健身、宴请或进入营业性消费娱乐场所；</w:t>
      </w:r>
    </w:p>
    <w:p w14:paraId="4F70F0C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单位或个人购置或者提供通信工具、交通工具、家电、办公用品等；</w:t>
      </w:r>
    </w:p>
    <w:p w14:paraId="623EBC7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人员报销任何应由</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个人支付的费用。</w:t>
      </w:r>
    </w:p>
    <w:p w14:paraId="1EB8F35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四、对违反以上廉洁共保约定的，实行责任追究：</w:t>
      </w:r>
    </w:p>
    <w:p w14:paraId="2F79ADF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1、在履行合同过程中，如</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发现</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工作人员违反上述约定，应向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监察部门进行实名举报，</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有责任为</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举报人保密。</w:t>
      </w:r>
    </w:p>
    <w:p w14:paraId="7C07E7D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在事实核查后，对违反上述行为准则的</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工作人员视情节予以批评教育、降职降级、调整岗位、扣发效益薪酬、解除劳动关系、责令赔偿损失、党纪政纪处分或依法追究法律责任。</w:t>
      </w:r>
    </w:p>
    <w:p w14:paraId="5F64B7EB">
      <w:pPr>
        <w:keepNext w:val="0"/>
        <w:keepLines w:val="0"/>
        <w:pageBreakBefore w:val="0"/>
        <w:kinsoku/>
        <w:wordWrap/>
        <w:overflowPunct/>
        <w:topLinePunct w:val="0"/>
        <w:autoSpaceDE/>
        <w:autoSpaceDN/>
        <w:bidi w:val="0"/>
        <w:spacing w:line="360" w:lineRule="auto"/>
        <w:ind w:firstLine="480" w:firstLineChars="200"/>
        <w:jc w:val="left"/>
        <w:outlineLvl w:val="9"/>
        <w:rPr>
          <w:rFonts w:hint="eastAsia" w:ascii="宋体" w:hAnsi="Times New Roman"/>
          <w:color w:val="auto"/>
          <w:sz w:val="24"/>
          <w:szCs w:val="24"/>
          <w:highlight w:val="none"/>
        </w:rPr>
      </w:pPr>
      <w:r>
        <w:rPr>
          <w:rFonts w:hint="eastAsia" w:ascii="宋体" w:hAnsi="Calibri" w:eastAsia="宋体" w:cs="Times New Roman"/>
          <w:color w:val="auto"/>
          <w:kern w:val="2"/>
          <w:sz w:val="24"/>
          <w:szCs w:val="24"/>
          <w:highlight w:val="none"/>
          <w:lang w:val="en-US" w:eastAsia="zh-CN" w:bidi="ar-SA"/>
        </w:rPr>
        <w:t>2、在合同履行过程中，如发现承包人及其工作人员违反上述约定，发包人有权视情况单方面解除与承包人签订的合同，同时承包人应按合同总额的20%向发包人支付违约金，情况严重者，发包人可向相关司法部门举报，请求追究承包人的法律责任。</w:t>
      </w:r>
    </w:p>
    <w:p w14:paraId="71470AB7">
      <w:pPr>
        <w:keepNext w:val="0"/>
        <w:keepLines w:val="0"/>
        <w:pageBreakBefore w:val="0"/>
        <w:numPr>
          <w:ilvl w:val="0"/>
          <w:numId w:val="0"/>
        </w:numPr>
        <w:kinsoku/>
        <w:wordWrap/>
        <w:overflowPunct/>
        <w:topLinePunct w:val="0"/>
        <w:autoSpaceDE/>
        <w:autoSpaceDN/>
        <w:bidi w:val="0"/>
        <w:spacing w:line="360" w:lineRule="auto"/>
        <w:ind w:leftChars="0"/>
        <w:outlineLvl w:val="9"/>
        <w:rPr>
          <w:rFonts w:hint="eastAsia"/>
          <w:lang w:val="en-US" w:eastAsia="zh-CN"/>
        </w:rPr>
      </w:pPr>
    </w:p>
    <w:p w14:paraId="62688B5B">
      <w:pPr>
        <w:pStyle w:val="2"/>
        <w:rPr>
          <w:rFonts w:hint="eastAsia" w:ascii="宋体" w:hAnsi="宋体"/>
          <w:color w:val="auto"/>
          <w:sz w:val="24"/>
          <w:highlight w:val="none"/>
          <w:u w:val="single"/>
        </w:rPr>
        <w:sectPr>
          <w:footerReference r:id="rId7" w:type="first"/>
          <w:headerReference r:id="rId5" w:type="default"/>
          <w:footerReference r:id="rId6" w:type="default"/>
          <w:pgSz w:w="11907" w:h="16840"/>
          <w:pgMar w:top="1247" w:right="1418" w:bottom="1247" w:left="1418" w:header="851" w:footer="794" w:gutter="0"/>
          <w:pgNumType w:fmt="decimal"/>
          <w:cols w:space="720" w:num="1"/>
          <w:titlePg/>
          <w:docGrid w:linePitch="323" w:charSpace="-2"/>
        </w:sectPr>
      </w:pPr>
    </w:p>
    <w:p w14:paraId="040DF864">
      <w:pPr>
        <w:spacing w:line="400" w:lineRule="exact"/>
        <w:jc w:val="both"/>
        <w:outlineLvl w:val="0"/>
        <w:rPr>
          <w:rFonts w:hint="eastAsia"/>
          <w:b/>
          <w:bCs/>
          <w:color w:val="auto"/>
          <w:sz w:val="36"/>
          <w:szCs w:val="36"/>
        </w:rPr>
      </w:pPr>
      <w:bookmarkStart w:id="486" w:name="_Toc480890784"/>
      <w:bookmarkStart w:id="487" w:name="_Toc480299319"/>
    </w:p>
    <w:p w14:paraId="1E780CE7">
      <w:pPr>
        <w:spacing w:line="400" w:lineRule="exact"/>
        <w:jc w:val="center"/>
        <w:outlineLvl w:val="0"/>
        <w:rPr>
          <w:b/>
          <w:bCs/>
          <w:color w:val="auto"/>
          <w:sz w:val="36"/>
          <w:szCs w:val="36"/>
        </w:rPr>
      </w:pPr>
      <w:r>
        <w:rPr>
          <w:rFonts w:hint="eastAsia"/>
          <w:b/>
          <w:bCs/>
          <w:color w:val="auto"/>
          <w:sz w:val="36"/>
          <w:szCs w:val="36"/>
        </w:rPr>
        <w:t xml:space="preserve">第六章  </w:t>
      </w:r>
      <w:r>
        <w:rPr>
          <w:rFonts w:hint="eastAsia"/>
          <w:b/>
          <w:bCs/>
          <w:color w:val="auto"/>
          <w:sz w:val="36"/>
          <w:szCs w:val="36"/>
          <w:lang w:eastAsia="zh-CN"/>
        </w:rPr>
        <w:t>投标</w:t>
      </w:r>
      <w:r>
        <w:rPr>
          <w:rFonts w:hint="eastAsia"/>
          <w:b/>
          <w:bCs/>
          <w:color w:val="auto"/>
          <w:sz w:val="36"/>
          <w:szCs w:val="36"/>
        </w:rPr>
        <w:t>文件格式</w:t>
      </w:r>
      <w:bookmarkEnd w:id="486"/>
      <w:bookmarkEnd w:id="487"/>
    </w:p>
    <w:p w14:paraId="64BF0EF5">
      <w:pPr>
        <w:spacing w:line="400" w:lineRule="exact"/>
        <w:jc w:val="center"/>
        <w:rPr>
          <w:b/>
          <w:bCs/>
          <w:color w:val="auto"/>
          <w:sz w:val="36"/>
          <w:szCs w:val="36"/>
        </w:rPr>
      </w:pPr>
    </w:p>
    <w:p w14:paraId="63456B90">
      <w:pPr>
        <w:spacing w:line="400" w:lineRule="exact"/>
        <w:jc w:val="center"/>
        <w:rPr>
          <w:b/>
          <w:bCs/>
          <w:color w:val="auto"/>
          <w:sz w:val="36"/>
          <w:szCs w:val="36"/>
        </w:rPr>
      </w:pPr>
    </w:p>
    <w:p w14:paraId="0CE7976F">
      <w:pPr>
        <w:spacing w:line="400" w:lineRule="exact"/>
        <w:jc w:val="center"/>
        <w:rPr>
          <w:b/>
          <w:bCs/>
          <w:color w:val="auto"/>
          <w:sz w:val="36"/>
          <w:szCs w:val="36"/>
        </w:rPr>
      </w:pPr>
    </w:p>
    <w:p w14:paraId="6F2495A4">
      <w:pPr>
        <w:spacing w:line="400" w:lineRule="exact"/>
        <w:jc w:val="center"/>
        <w:rPr>
          <w:b/>
          <w:bCs/>
          <w:color w:val="auto"/>
          <w:sz w:val="36"/>
          <w:szCs w:val="36"/>
        </w:rPr>
      </w:pPr>
    </w:p>
    <w:p w14:paraId="2BD7A161">
      <w:pPr>
        <w:pStyle w:val="14"/>
        <w:spacing w:after="0"/>
        <w:ind w:left="0" w:leftChars="0"/>
        <w:jc w:val="center"/>
        <w:outlineLvl w:val="0"/>
        <w:rPr>
          <w:b/>
          <w:bCs/>
          <w:color w:val="auto"/>
          <w:sz w:val="72"/>
          <w:szCs w:val="72"/>
        </w:rPr>
      </w:pPr>
      <w:bookmarkStart w:id="488" w:name="_Toc480299320"/>
      <w:bookmarkStart w:id="489" w:name="_Toc480890785"/>
      <w:r>
        <w:rPr>
          <w:rFonts w:hint="eastAsia"/>
          <w:b/>
          <w:bCs/>
          <w:color w:val="auto"/>
          <w:sz w:val="72"/>
          <w:szCs w:val="72"/>
        </w:rPr>
        <w:t>资格后审申请书</w:t>
      </w:r>
      <w:bookmarkEnd w:id="488"/>
      <w:bookmarkEnd w:id="489"/>
    </w:p>
    <w:p w14:paraId="760606E6">
      <w:pPr>
        <w:pStyle w:val="14"/>
        <w:rPr>
          <w:color w:val="auto"/>
          <w:sz w:val="28"/>
          <w:szCs w:val="28"/>
          <w:u w:val="none"/>
        </w:rPr>
      </w:pPr>
      <w:r>
        <w:rPr>
          <w:rFonts w:hint="eastAsia"/>
          <w:color w:val="auto"/>
          <w:sz w:val="28"/>
          <w:szCs w:val="28"/>
          <w:lang w:eastAsia="zh-CN"/>
        </w:rPr>
        <w:t>招标</w:t>
      </w:r>
      <w:r>
        <w:rPr>
          <w:rFonts w:hint="eastAsia"/>
          <w:color w:val="auto"/>
          <w:sz w:val="28"/>
          <w:szCs w:val="28"/>
        </w:rPr>
        <w:t>编号：</w:t>
      </w:r>
      <w:r>
        <w:rPr>
          <w:rFonts w:hint="eastAsia"/>
          <w:color w:val="auto"/>
          <w:sz w:val="32"/>
          <w:szCs w:val="32"/>
          <w:u w:val="single"/>
        </w:rPr>
        <w:t xml:space="preserve">                              </w:t>
      </w:r>
      <w:r>
        <w:rPr>
          <w:rFonts w:hint="eastAsia"/>
          <w:color w:val="auto"/>
          <w:sz w:val="32"/>
          <w:szCs w:val="32"/>
          <w:u w:val="single"/>
          <w:lang w:val="en-US" w:eastAsia="zh-CN"/>
        </w:rPr>
        <w:t xml:space="preserve">           </w:t>
      </w:r>
      <w:r>
        <w:rPr>
          <w:color w:val="auto"/>
          <w:sz w:val="28"/>
          <w:szCs w:val="28"/>
          <w:u w:val="none"/>
        </w:rPr>
        <w:t xml:space="preserve"> </w:t>
      </w:r>
      <w:r>
        <w:rPr>
          <w:rFonts w:hint="eastAsia"/>
          <w:color w:val="auto"/>
          <w:sz w:val="28"/>
          <w:szCs w:val="28"/>
          <w:u w:val="none"/>
        </w:rPr>
        <w:t xml:space="preserve"> </w:t>
      </w:r>
      <w:r>
        <w:rPr>
          <w:rFonts w:hint="eastAsia"/>
          <w:color w:val="auto"/>
          <w:sz w:val="28"/>
          <w:szCs w:val="28"/>
          <w:u w:val="none"/>
          <w:lang w:val="en-US" w:eastAsia="zh-CN"/>
        </w:rPr>
        <w:t xml:space="preserve">    </w:t>
      </w:r>
      <w:r>
        <w:rPr>
          <w:rFonts w:hint="eastAsia"/>
          <w:color w:val="auto"/>
          <w:sz w:val="28"/>
          <w:szCs w:val="28"/>
          <w:u w:val="none"/>
        </w:rPr>
        <w:t xml:space="preserve"> </w:t>
      </w:r>
      <w:r>
        <w:rPr>
          <w:rFonts w:hint="eastAsia"/>
          <w:color w:val="auto"/>
          <w:sz w:val="28"/>
          <w:szCs w:val="28"/>
          <w:u w:val="none"/>
          <w:lang w:val="en-US" w:eastAsia="zh-CN"/>
        </w:rPr>
        <w:t xml:space="preserve">    </w:t>
      </w:r>
      <w:r>
        <w:rPr>
          <w:rFonts w:hint="eastAsia"/>
          <w:color w:val="auto"/>
          <w:sz w:val="28"/>
          <w:szCs w:val="28"/>
          <w:u w:val="none"/>
        </w:rPr>
        <w:t xml:space="preserve"> </w:t>
      </w:r>
    </w:p>
    <w:p w14:paraId="0A768D4F">
      <w:pPr>
        <w:pStyle w:val="14"/>
        <w:ind w:left="359" w:leftChars="171" w:firstLine="117" w:firstLineChars="42"/>
        <w:jc w:val="center"/>
        <w:rPr>
          <w:color w:val="auto"/>
          <w:sz w:val="28"/>
          <w:szCs w:val="28"/>
        </w:rPr>
      </w:pPr>
      <w:r>
        <w:rPr>
          <w:rFonts w:hint="eastAsia"/>
          <w:color w:val="auto"/>
          <w:sz w:val="28"/>
          <w:szCs w:val="28"/>
        </w:rPr>
        <w:t>（     本）</w:t>
      </w:r>
    </w:p>
    <w:p w14:paraId="7B577061">
      <w:pPr>
        <w:pStyle w:val="14"/>
        <w:ind w:left="359" w:leftChars="171" w:firstLine="88" w:firstLineChars="42"/>
        <w:rPr>
          <w:color w:val="auto"/>
          <w:u w:val="single"/>
        </w:rPr>
      </w:pPr>
    </w:p>
    <w:p w14:paraId="3052F047">
      <w:pPr>
        <w:pStyle w:val="14"/>
        <w:ind w:left="359" w:leftChars="171" w:firstLine="134" w:firstLineChars="42"/>
        <w:rPr>
          <w:color w:val="auto"/>
          <w:sz w:val="32"/>
          <w:szCs w:val="32"/>
        </w:rPr>
      </w:pPr>
      <w:r>
        <w:rPr>
          <w:rFonts w:hint="eastAsia"/>
          <w:color w:val="auto"/>
          <w:sz w:val="32"/>
          <w:szCs w:val="32"/>
        </w:rPr>
        <w:t>工程名称：</w:t>
      </w:r>
      <w:r>
        <w:rPr>
          <w:rFonts w:hint="eastAsia"/>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u w:val="single"/>
        </w:rPr>
        <w:t xml:space="preserve">    </w:t>
      </w:r>
    </w:p>
    <w:p w14:paraId="0BAF9E21">
      <w:pPr>
        <w:pStyle w:val="14"/>
        <w:ind w:left="359" w:leftChars="171" w:firstLine="134" w:firstLineChars="42"/>
        <w:rPr>
          <w:color w:val="auto"/>
          <w:sz w:val="32"/>
          <w:szCs w:val="32"/>
        </w:rPr>
      </w:pPr>
      <w:r>
        <w:rPr>
          <w:rFonts w:hint="eastAsia"/>
          <w:color w:val="auto"/>
          <w:sz w:val="32"/>
          <w:szCs w:val="32"/>
          <w:lang w:eastAsia="zh-CN"/>
        </w:rPr>
        <w:t>投标</w:t>
      </w:r>
      <w:r>
        <w:rPr>
          <w:rFonts w:hint="eastAsia"/>
          <w:color w:val="auto"/>
          <w:sz w:val="32"/>
          <w:szCs w:val="32"/>
        </w:rPr>
        <w:t>申请人：</w:t>
      </w:r>
      <w:r>
        <w:rPr>
          <w:rFonts w:hint="eastAsia"/>
          <w:color w:val="auto"/>
          <w:sz w:val="32"/>
          <w:szCs w:val="32"/>
          <w:u w:val="single"/>
        </w:rPr>
        <w:t xml:space="preserve">                               （盖章）</w:t>
      </w:r>
    </w:p>
    <w:p w14:paraId="68EC6E64">
      <w:pPr>
        <w:pStyle w:val="14"/>
        <w:ind w:left="359" w:leftChars="171" w:firstLine="134" w:firstLineChars="42"/>
        <w:rPr>
          <w:color w:val="auto"/>
          <w:sz w:val="32"/>
          <w:szCs w:val="32"/>
        </w:rPr>
      </w:pPr>
      <w:r>
        <w:rPr>
          <w:rFonts w:hint="eastAsia"/>
          <w:color w:val="auto"/>
          <w:sz w:val="32"/>
          <w:szCs w:val="32"/>
        </w:rPr>
        <w:t>法定代表人或</w:t>
      </w:r>
    </w:p>
    <w:p w14:paraId="190E1C84">
      <w:pPr>
        <w:pStyle w:val="14"/>
        <w:ind w:left="359" w:leftChars="171" w:firstLine="134" w:firstLineChars="42"/>
        <w:rPr>
          <w:color w:val="auto"/>
          <w:sz w:val="32"/>
          <w:szCs w:val="32"/>
        </w:rPr>
      </w:pPr>
      <w:r>
        <w:rPr>
          <w:rFonts w:hint="eastAsia"/>
          <w:color w:val="auto"/>
          <w:sz w:val="32"/>
          <w:szCs w:val="32"/>
        </w:rPr>
        <w:t>其委托代理人：</w:t>
      </w:r>
      <w:r>
        <w:rPr>
          <w:rFonts w:hint="eastAsia"/>
          <w:color w:val="auto"/>
          <w:sz w:val="32"/>
          <w:szCs w:val="32"/>
          <w:u w:val="single"/>
        </w:rPr>
        <w:t xml:space="preserve">                       （签字或盖章）</w:t>
      </w:r>
      <w:r>
        <w:rPr>
          <w:rFonts w:hint="eastAsia"/>
          <w:color w:val="auto"/>
          <w:sz w:val="32"/>
          <w:szCs w:val="32"/>
        </w:rPr>
        <w:t xml:space="preserve"> </w:t>
      </w:r>
    </w:p>
    <w:p w14:paraId="1E9BC63C">
      <w:pPr>
        <w:pStyle w:val="14"/>
        <w:ind w:left="359" w:leftChars="171" w:firstLine="134" w:firstLineChars="42"/>
        <w:rPr>
          <w:color w:val="auto"/>
          <w:sz w:val="32"/>
          <w:szCs w:val="32"/>
          <w:u w:val="single"/>
        </w:rPr>
      </w:pPr>
      <w:r>
        <w:rPr>
          <w:rFonts w:hint="eastAsia"/>
          <w:color w:val="auto"/>
          <w:sz w:val="32"/>
          <w:szCs w:val="32"/>
        </w:rPr>
        <w:t>地    址：</w:t>
      </w:r>
      <w:r>
        <w:rPr>
          <w:rFonts w:hint="eastAsia"/>
          <w:color w:val="auto"/>
          <w:sz w:val="32"/>
          <w:szCs w:val="32"/>
          <w:u w:val="single"/>
        </w:rPr>
        <w:t xml:space="preserve">                                         </w:t>
      </w:r>
    </w:p>
    <w:p w14:paraId="2138CCB7">
      <w:pPr>
        <w:pStyle w:val="14"/>
        <w:ind w:left="359" w:leftChars="171" w:firstLine="134" w:firstLineChars="42"/>
        <w:rPr>
          <w:color w:val="auto"/>
          <w:sz w:val="32"/>
          <w:szCs w:val="32"/>
          <w:u w:val="single"/>
        </w:rPr>
      </w:pPr>
      <w:r>
        <w:rPr>
          <w:rFonts w:hint="eastAsia"/>
          <w:color w:val="auto"/>
          <w:sz w:val="32"/>
          <w:szCs w:val="32"/>
        </w:rPr>
        <w:t>填报日期：</w:t>
      </w:r>
      <w:r>
        <w:rPr>
          <w:rFonts w:hint="eastAsia"/>
          <w:color w:val="auto"/>
          <w:sz w:val="32"/>
          <w:szCs w:val="32"/>
          <w:u w:val="single"/>
        </w:rPr>
        <w:t xml:space="preserve">                                         </w:t>
      </w:r>
    </w:p>
    <w:p w14:paraId="5D38C691">
      <w:pPr>
        <w:jc w:val="center"/>
        <w:rPr>
          <w:rFonts w:ascii="Arial" w:hAnsi="Arial" w:cs="Arial"/>
          <w:b/>
          <w:bCs/>
          <w:color w:val="auto"/>
          <w:spacing w:val="60"/>
          <w:sz w:val="44"/>
          <w:szCs w:val="44"/>
        </w:rPr>
      </w:pPr>
      <w:r>
        <w:rPr>
          <w:rFonts w:ascii="Arial" w:hAnsi="Arial" w:cs="Arial"/>
          <w:b/>
          <w:bCs/>
          <w:color w:val="auto"/>
          <w:spacing w:val="60"/>
          <w:sz w:val="44"/>
          <w:szCs w:val="44"/>
        </w:rPr>
        <w:br w:type="page"/>
      </w:r>
      <w:r>
        <w:rPr>
          <w:rFonts w:hint="eastAsia" w:ascii="Arial" w:hAnsi="Arial" w:cs="Arial"/>
          <w:b/>
          <w:bCs/>
          <w:color w:val="auto"/>
          <w:spacing w:val="16"/>
          <w:kern w:val="0"/>
          <w:sz w:val="44"/>
          <w:szCs w:val="44"/>
          <w:fitText w:val="4217" w:id="1263931294"/>
        </w:rPr>
        <w:t>资格后审申请书目</w:t>
      </w:r>
      <w:r>
        <w:rPr>
          <w:rFonts w:hint="eastAsia" w:ascii="Arial" w:hAnsi="Arial" w:cs="Arial"/>
          <w:b/>
          <w:bCs/>
          <w:color w:val="auto"/>
          <w:spacing w:val="0"/>
          <w:kern w:val="0"/>
          <w:sz w:val="44"/>
          <w:szCs w:val="44"/>
          <w:fitText w:val="4217" w:id="1263931294"/>
        </w:rPr>
        <w:t>录</w:t>
      </w:r>
    </w:p>
    <w:p w14:paraId="0F407DA6">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6079F80A">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259B8689">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一</w:t>
      </w:r>
      <w:r>
        <w:rPr>
          <w:rFonts w:hint="eastAsia" w:ascii="宋体" w:hAnsi="宋体"/>
          <w:bCs/>
          <w:color w:val="auto"/>
          <w:sz w:val="28"/>
          <w:szCs w:val="28"/>
          <w:lang w:eastAsia="zh-CN"/>
        </w:rPr>
        <w:t>、投标人</w:t>
      </w:r>
      <w:r>
        <w:rPr>
          <w:rFonts w:hint="eastAsia" w:ascii="宋体" w:hAnsi="宋体"/>
          <w:bCs/>
          <w:color w:val="auto"/>
          <w:sz w:val="28"/>
          <w:szCs w:val="28"/>
        </w:rPr>
        <w:t>资格后审申请书</w:t>
      </w:r>
    </w:p>
    <w:p w14:paraId="66311B47">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二</w:t>
      </w:r>
      <w:r>
        <w:rPr>
          <w:rFonts w:hint="eastAsia" w:ascii="宋体" w:hAnsi="宋体"/>
          <w:bCs/>
          <w:color w:val="auto"/>
          <w:sz w:val="28"/>
          <w:szCs w:val="28"/>
          <w:lang w:eastAsia="zh-CN"/>
        </w:rPr>
        <w:t>、投标</w:t>
      </w:r>
      <w:r>
        <w:rPr>
          <w:rFonts w:hint="eastAsia" w:ascii="宋体" w:hAnsi="宋体"/>
          <w:bCs/>
          <w:color w:val="auto"/>
          <w:sz w:val="28"/>
          <w:szCs w:val="28"/>
        </w:rPr>
        <w:t>保证金缴交凭证</w:t>
      </w:r>
    </w:p>
    <w:p w14:paraId="38BD7A29">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三</w:t>
      </w:r>
      <w:r>
        <w:rPr>
          <w:rFonts w:hint="eastAsia" w:ascii="宋体" w:hAnsi="宋体"/>
          <w:bCs/>
          <w:color w:val="auto"/>
          <w:sz w:val="28"/>
          <w:szCs w:val="28"/>
          <w:lang w:eastAsia="zh-CN"/>
        </w:rPr>
        <w:t>、</w:t>
      </w:r>
      <w:r>
        <w:rPr>
          <w:rFonts w:hint="eastAsia" w:ascii="宋体" w:hAnsi="宋体"/>
          <w:bCs/>
          <w:color w:val="auto"/>
          <w:sz w:val="28"/>
          <w:szCs w:val="28"/>
        </w:rPr>
        <w:t>法定代表人身份证明书</w:t>
      </w:r>
    </w:p>
    <w:p w14:paraId="50244368">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四</w:t>
      </w:r>
      <w:r>
        <w:rPr>
          <w:rFonts w:hint="eastAsia" w:ascii="宋体" w:hAnsi="宋体"/>
          <w:bCs/>
          <w:color w:val="auto"/>
          <w:sz w:val="28"/>
          <w:szCs w:val="28"/>
          <w:lang w:eastAsia="zh-CN"/>
        </w:rPr>
        <w:t>、</w:t>
      </w:r>
      <w:r>
        <w:rPr>
          <w:rFonts w:ascii="宋体" w:hAnsi="宋体"/>
          <w:bCs/>
          <w:color w:val="auto"/>
          <w:sz w:val="28"/>
          <w:szCs w:val="28"/>
        </w:rPr>
        <w:t>法</w:t>
      </w:r>
      <w:r>
        <w:rPr>
          <w:rFonts w:hint="eastAsia" w:ascii="宋体" w:hAnsi="宋体"/>
          <w:bCs/>
          <w:color w:val="auto"/>
          <w:sz w:val="28"/>
          <w:szCs w:val="28"/>
          <w:lang w:val="en-US" w:eastAsia="zh-CN"/>
        </w:rPr>
        <w:t>定</w:t>
      </w:r>
      <w:r>
        <w:rPr>
          <w:rFonts w:ascii="宋体" w:hAnsi="宋体"/>
          <w:bCs/>
          <w:color w:val="auto"/>
          <w:sz w:val="28"/>
          <w:szCs w:val="28"/>
        </w:rPr>
        <w:t>代表</w:t>
      </w:r>
      <w:r>
        <w:rPr>
          <w:rFonts w:hint="eastAsia" w:ascii="宋体" w:hAnsi="宋体"/>
          <w:bCs/>
          <w:color w:val="auto"/>
          <w:sz w:val="28"/>
          <w:szCs w:val="28"/>
        </w:rPr>
        <w:t>人</w:t>
      </w:r>
      <w:r>
        <w:rPr>
          <w:rFonts w:ascii="宋体" w:hAnsi="宋体"/>
          <w:bCs/>
          <w:color w:val="auto"/>
          <w:sz w:val="28"/>
          <w:szCs w:val="28"/>
        </w:rPr>
        <w:t>授权书</w:t>
      </w:r>
    </w:p>
    <w:p w14:paraId="67180DF4">
      <w:pPr>
        <w:adjustRightInd w:val="0"/>
        <w:spacing w:line="480" w:lineRule="auto"/>
        <w:ind w:left="780" w:right="376" w:rightChars="179"/>
        <w:textAlignment w:val="baseline"/>
        <w:rPr>
          <w:rFonts w:hint="eastAsia" w:ascii="宋体" w:hAnsi="宋体"/>
          <w:bCs/>
          <w:color w:val="000000"/>
          <w:sz w:val="28"/>
          <w:szCs w:val="28"/>
          <w:highlight w:val="none"/>
        </w:rPr>
      </w:pPr>
      <w:r>
        <w:rPr>
          <w:rFonts w:hint="eastAsia" w:ascii="宋体" w:hAnsi="宋体"/>
          <w:bCs/>
          <w:color w:val="auto"/>
          <w:sz w:val="28"/>
          <w:szCs w:val="28"/>
        </w:rPr>
        <w:t>五</w:t>
      </w:r>
      <w:r>
        <w:rPr>
          <w:rFonts w:hint="eastAsia" w:ascii="宋体" w:hAnsi="宋体"/>
          <w:bCs/>
          <w:color w:val="auto"/>
          <w:sz w:val="28"/>
          <w:szCs w:val="28"/>
          <w:lang w:eastAsia="zh-CN"/>
        </w:rPr>
        <w:t>、</w:t>
      </w:r>
      <w:r>
        <w:rPr>
          <w:rFonts w:hint="eastAsia" w:ascii="宋体" w:hAnsi="宋体"/>
          <w:bCs/>
          <w:color w:val="000000"/>
          <w:sz w:val="28"/>
          <w:szCs w:val="28"/>
          <w:highlight w:val="none"/>
        </w:rPr>
        <w:t>《营业执照》</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lang w:val="en-US" w:eastAsia="zh-CN"/>
        </w:rPr>
        <w:t>安全生产许可证</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复印件</w:t>
      </w:r>
    </w:p>
    <w:p w14:paraId="24D35714">
      <w:pPr>
        <w:adjustRightInd w:val="0"/>
        <w:spacing w:line="480" w:lineRule="auto"/>
        <w:ind w:left="780" w:right="376" w:rightChars="179"/>
        <w:textAlignment w:val="baseline"/>
        <w:rPr>
          <w:rFonts w:hint="eastAsia"/>
        </w:rPr>
      </w:pPr>
      <w:r>
        <w:rPr>
          <w:rFonts w:hint="eastAsia" w:ascii="宋体" w:hAnsi="宋体"/>
          <w:bCs/>
          <w:color w:val="000000"/>
          <w:sz w:val="28"/>
          <w:szCs w:val="28"/>
          <w:highlight w:val="none"/>
        </w:rPr>
        <w:t>六</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《企业资质证书》复印件</w:t>
      </w:r>
    </w:p>
    <w:p w14:paraId="6CA63EAF">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lang w:val="en-US" w:eastAsia="zh-CN"/>
        </w:rPr>
        <w:t>七</w:t>
      </w:r>
      <w:r>
        <w:rPr>
          <w:rFonts w:hint="eastAsia" w:ascii="宋体" w:hAnsi="宋体"/>
          <w:bCs/>
          <w:color w:val="auto"/>
          <w:sz w:val="28"/>
          <w:szCs w:val="28"/>
          <w:lang w:eastAsia="zh-CN"/>
        </w:rPr>
        <w:t>、投标人</w:t>
      </w:r>
      <w:r>
        <w:rPr>
          <w:rFonts w:hint="eastAsia" w:ascii="宋体" w:hAnsi="宋体"/>
          <w:bCs/>
          <w:color w:val="auto"/>
          <w:sz w:val="28"/>
          <w:szCs w:val="28"/>
        </w:rPr>
        <w:t>认为需提供的其他资料（另附）</w:t>
      </w:r>
    </w:p>
    <w:p w14:paraId="6AB5F320">
      <w:pPr>
        <w:spacing w:line="480" w:lineRule="auto"/>
        <w:rPr>
          <w:rFonts w:ascii="Arial" w:hAnsi="Arial" w:cs="Arial"/>
          <w:color w:val="auto"/>
          <w:sz w:val="28"/>
          <w:szCs w:val="28"/>
        </w:rPr>
      </w:pPr>
      <w:r>
        <w:rPr>
          <w:rFonts w:ascii="Arial" w:hAnsi="Arial" w:cs="Arial"/>
          <w:color w:val="auto"/>
          <w:sz w:val="28"/>
          <w:szCs w:val="28"/>
        </w:rPr>
        <w:t xml:space="preserve">      </w:t>
      </w:r>
      <w:r>
        <w:rPr>
          <w:rFonts w:hint="eastAsia" w:ascii="Arial" w:hAnsi="Arial" w:cs="Arial"/>
          <w:color w:val="auto"/>
          <w:sz w:val="28"/>
          <w:szCs w:val="28"/>
        </w:rPr>
        <w:t>注：上述目录内容由</w:t>
      </w:r>
      <w:r>
        <w:rPr>
          <w:rFonts w:hint="eastAsia" w:ascii="Arial" w:hAnsi="Arial" w:cs="Arial"/>
          <w:color w:val="auto"/>
          <w:sz w:val="28"/>
          <w:szCs w:val="28"/>
          <w:lang w:eastAsia="zh-CN"/>
        </w:rPr>
        <w:t>投标人</w:t>
      </w:r>
      <w:r>
        <w:rPr>
          <w:rFonts w:hint="eastAsia" w:ascii="Arial" w:hAnsi="Arial" w:cs="Arial"/>
          <w:color w:val="auto"/>
          <w:sz w:val="28"/>
          <w:szCs w:val="28"/>
        </w:rPr>
        <w:t>根据</w:t>
      </w:r>
      <w:r>
        <w:rPr>
          <w:rFonts w:hint="eastAsia" w:ascii="Arial" w:hAnsi="Arial" w:cs="Arial"/>
          <w:color w:val="auto"/>
          <w:sz w:val="28"/>
          <w:szCs w:val="28"/>
          <w:lang w:eastAsia="zh-CN"/>
        </w:rPr>
        <w:t>招标</w:t>
      </w:r>
      <w:r>
        <w:rPr>
          <w:rFonts w:hint="eastAsia" w:ascii="Arial" w:hAnsi="Arial" w:cs="Arial"/>
          <w:color w:val="auto"/>
          <w:sz w:val="28"/>
          <w:szCs w:val="28"/>
        </w:rPr>
        <w:t>工程实际内容填写附后。</w:t>
      </w:r>
    </w:p>
    <w:p w14:paraId="3EE7CBB1">
      <w:pPr>
        <w:pStyle w:val="9"/>
        <w:pageBreakBefore/>
        <w:spacing w:line="360" w:lineRule="auto"/>
        <w:ind w:firstLine="0"/>
        <w:rPr>
          <w:rFonts w:ascii="宋体" w:hAnsi="宋体"/>
          <w:b/>
          <w:bCs/>
          <w:color w:val="auto"/>
          <w:sz w:val="24"/>
          <w:szCs w:val="24"/>
        </w:rPr>
      </w:pPr>
      <w:r>
        <w:rPr>
          <w:rFonts w:hint="eastAsia" w:ascii="宋体" w:hAnsi="宋体"/>
          <w:b/>
          <w:bCs/>
          <w:color w:val="auto"/>
          <w:sz w:val="24"/>
          <w:szCs w:val="24"/>
        </w:rPr>
        <w:t xml:space="preserve"> </w:t>
      </w:r>
    </w:p>
    <w:p w14:paraId="0D6D2A38">
      <w:pPr>
        <w:pStyle w:val="9"/>
        <w:numPr>
          <w:ilvl w:val="0"/>
          <w:numId w:val="10"/>
        </w:numPr>
        <w:spacing w:line="360" w:lineRule="auto"/>
        <w:jc w:val="center"/>
        <w:rPr>
          <w:rFonts w:hint="eastAsia" w:ascii="宋体" w:hAnsi="宋体"/>
          <w:b/>
          <w:bCs/>
          <w:color w:val="auto"/>
          <w:sz w:val="32"/>
          <w:szCs w:val="32"/>
        </w:rPr>
      </w:pPr>
      <w:r>
        <w:rPr>
          <w:rFonts w:hint="eastAsia" w:ascii="宋体" w:hAnsi="宋体"/>
          <w:b/>
          <w:bCs/>
          <w:color w:val="auto"/>
          <w:sz w:val="32"/>
          <w:szCs w:val="32"/>
          <w:lang w:eastAsia="zh-CN"/>
        </w:rPr>
        <w:t>投标人</w:t>
      </w:r>
      <w:r>
        <w:rPr>
          <w:rFonts w:hint="eastAsia" w:ascii="宋体" w:hAnsi="宋体"/>
          <w:b/>
          <w:bCs/>
          <w:color w:val="auto"/>
          <w:sz w:val="32"/>
          <w:szCs w:val="32"/>
        </w:rPr>
        <w:t>资格后审申请书</w:t>
      </w:r>
    </w:p>
    <w:p w14:paraId="24665FF4">
      <w:pPr>
        <w:pStyle w:val="9"/>
        <w:numPr>
          <w:ilvl w:val="0"/>
          <w:numId w:val="0"/>
        </w:numPr>
        <w:spacing w:line="360" w:lineRule="auto"/>
        <w:jc w:val="both"/>
        <w:rPr>
          <w:rFonts w:hint="eastAsia" w:ascii="宋体" w:hAnsi="宋体"/>
          <w:b/>
          <w:bCs/>
          <w:color w:val="auto"/>
          <w:sz w:val="32"/>
          <w:szCs w:val="32"/>
        </w:rPr>
      </w:pPr>
    </w:p>
    <w:p w14:paraId="13A1EAEC">
      <w:pPr>
        <w:pStyle w:val="9"/>
        <w:spacing w:line="480" w:lineRule="auto"/>
        <w:rPr>
          <w:rFonts w:hint="default" w:ascii="宋体" w:hAnsi="宋体"/>
          <w:color w:val="auto"/>
          <w:sz w:val="24"/>
          <w:szCs w:val="24"/>
          <w:u w:val="single"/>
          <w:lang w:val="en-US"/>
        </w:rPr>
      </w:pPr>
      <w:r>
        <w:rPr>
          <w:rFonts w:hint="eastAsia" w:ascii="宋体" w:hAnsi="宋体"/>
          <w:color w:val="auto"/>
          <w:sz w:val="24"/>
          <w:szCs w:val="24"/>
        </w:rPr>
        <w:t>致：</w:t>
      </w:r>
      <w:r>
        <w:rPr>
          <w:rFonts w:hint="eastAsia"/>
          <w:color w:val="auto"/>
          <w:sz w:val="24"/>
          <w:highlight w:val="none"/>
          <w:u w:val="single"/>
          <w:lang w:val="en-US" w:eastAsia="zh-CN"/>
        </w:rPr>
        <w:t xml:space="preserve">              </w:t>
      </w:r>
    </w:p>
    <w:p w14:paraId="35A53994">
      <w:pPr>
        <w:pStyle w:val="9"/>
        <w:spacing w:line="360" w:lineRule="auto"/>
        <w:rPr>
          <w:rFonts w:ascii="宋体" w:hAnsi="宋体"/>
          <w:color w:val="auto"/>
          <w:sz w:val="24"/>
          <w:szCs w:val="24"/>
        </w:rPr>
      </w:pPr>
      <w:r>
        <w:rPr>
          <w:rFonts w:hint="eastAsia" w:ascii="宋体" w:hAnsi="宋体"/>
          <w:color w:val="auto"/>
          <w:sz w:val="24"/>
          <w:szCs w:val="24"/>
        </w:rPr>
        <w:t>经研究并充分理解资格后审文件中的各项要求后，我方愿根据该资格后审文件的要求提交所需的资格后审申请书，对</w:t>
      </w:r>
      <w:r>
        <w:rPr>
          <w:rFonts w:hint="eastAsia"/>
          <w:color w:val="auto"/>
          <w:sz w:val="24"/>
          <w:highlight w:val="none"/>
          <w:u w:val="single"/>
          <w:lang w:val="en-US" w:eastAsia="zh-CN"/>
        </w:rPr>
        <w:t xml:space="preserve">        </w:t>
      </w:r>
      <w:r>
        <w:rPr>
          <w:rFonts w:hint="eastAsia" w:ascii="宋体" w:hAnsi="宋体"/>
          <w:color w:val="auto"/>
          <w:sz w:val="24"/>
          <w:szCs w:val="24"/>
        </w:rPr>
        <w:t>的</w:t>
      </w:r>
      <w:r>
        <w:rPr>
          <w:rFonts w:hint="eastAsia" w:ascii="宋体" w:hAnsi="宋体"/>
          <w:color w:val="auto"/>
          <w:sz w:val="24"/>
          <w:szCs w:val="24"/>
          <w:lang w:eastAsia="zh-CN"/>
        </w:rPr>
        <w:t>投标</w:t>
      </w:r>
      <w:r>
        <w:rPr>
          <w:rFonts w:hint="eastAsia" w:ascii="宋体" w:hAnsi="宋体"/>
          <w:color w:val="auto"/>
          <w:sz w:val="24"/>
          <w:szCs w:val="24"/>
        </w:rPr>
        <w:t>提出申请，并接受</w:t>
      </w:r>
      <w:r>
        <w:rPr>
          <w:rFonts w:hint="eastAsia" w:ascii="宋体" w:hAnsi="宋体"/>
          <w:color w:val="auto"/>
          <w:sz w:val="24"/>
          <w:szCs w:val="24"/>
          <w:lang w:eastAsia="zh-CN"/>
        </w:rPr>
        <w:t>招标</w:t>
      </w:r>
      <w:r>
        <w:rPr>
          <w:rFonts w:hint="eastAsia" w:ascii="宋体" w:hAnsi="宋体"/>
          <w:color w:val="auto"/>
          <w:sz w:val="24"/>
          <w:szCs w:val="24"/>
        </w:rPr>
        <w:t>人对我方进行的资格审查。</w:t>
      </w:r>
    </w:p>
    <w:p w14:paraId="111B8869">
      <w:pPr>
        <w:pStyle w:val="9"/>
        <w:spacing w:line="360" w:lineRule="auto"/>
        <w:rPr>
          <w:rFonts w:ascii="宋体" w:hAnsi="宋体"/>
          <w:color w:val="auto"/>
          <w:sz w:val="24"/>
          <w:szCs w:val="24"/>
        </w:rPr>
      </w:pPr>
      <w:r>
        <w:rPr>
          <w:rFonts w:hint="eastAsia" w:ascii="宋体" w:hAnsi="宋体"/>
          <w:color w:val="auto"/>
          <w:sz w:val="24"/>
          <w:szCs w:val="24"/>
        </w:rPr>
        <w:t>按资格审查的要求，你方授权代表可调查、审核我方提交的与本申请书相关的声明、文件和资料，并通过我方的开户银行和客户，澄清本申请中有关技术方面的问题。本申请书还将授权给有关的任何个人和机构及其授权代表，按你方的要求，提供必要的相关资料，以核实本申请书中提交的或与本</w:t>
      </w:r>
      <w:r>
        <w:rPr>
          <w:rFonts w:hint="eastAsia" w:ascii="宋体" w:hAnsi="宋体"/>
          <w:color w:val="auto"/>
          <w:sz w:val="24"/>
          <w:szCs w:val="24"/>
          <w:lang w:eastAsia="zh-CN"/>
        </w:rPr>
        <w:t>投标人</w:t>
      </w:r>
      <w:r>
        <w:rPr>
          <w:rFonts w:hint="eastAsia" w:ascii="宋体" w:hAnsi="宋体"/>
          <w:color w:val="auto"/>
          <w:sz w:val="24"/>
          <w:szCs w:val="24"/>
        </w:rPr>
        <w:t>的经验和能力有关的声明和资料。</w:t>
      </w:r>
    </w:p>
    <w:p w14:paraId="032B0367">
      <w:pPr>
        <w:pStyle w:val="9"/>
        <w:spacing w:line="360" w:lineRule="auto"/>
        <w:rPr>
          <w:rFonts w:ascii="宋体" w:hAnsi="宋体"/>
          <w:color w:val="auto"/>
          <w:sz w:val="24"/>
          <w:szCs w:val="24"/>
        </w:rPr>
      </w:pPr>
      <w:r>
        <w:rPr>
          <w:rFonts w:hint="eastAsia" w:ascii="宋体" w:hAnsi="宋体"/>
          <w:color w:val="auto"/>
          <w:sz w:val="24"/>
          <w:szCs w:val="24"/>
        </w:rPr>
        <w:t>我方承诺：我方将满足、接受并遵守</w:t>
      </w:r>
      <w:r>
        <w:rPr>
          <w:rFonts w:hint="eastAsia" w:ascii="宋体" w:hAnsi="宋体"/>
          <w:color w:val="auto"/>
          <w:sz w:val="24"/>
          <w:szCs w:val="24"/>
          <w:lang w:eastAsia="zh-CN"/>
        </w:rPr>
        <w:t>招标</w:t>
      </w:r>
      <w:r>
        <w:rPr>
          <w:rFonts w:hint="eastAsia" w:ascii="宋体" w:hAnsi="宋体"/>
          <w:color w:val="auto"/>
          <w:sz w:val="24"/>
          <w:szCs w:val="24"/>
        </w:rPr>
        <w:t>文件所规定的各项条款。</w:t>
      </w:r>
    </w:p>
    <w:p w14:paraId="372C127B">
      <w:pPr>
        <w:pStyle w:val="9"/>
        <w:spacing w:line="360" w:lineRule="auto"/>
        <w:rPr>
          <w:rFonts w:ascii="宋体" w:hAnsi="宋体"/>
          <w:color w:val="auto"/>
          <w:sz w:val="24"/>
          <w:szCs w:val="24"/>
        </w:rPr>
      </w:pPr>
      <w:r>
        <w:rPr>
          <w:rFonts w:hint="eastAsia" w:ascii="宋体" w:hAnsi="宋体"/>
          <w:color w:val="auto"/>
          <w:sz w:val="24"/>
          <w:szCs w:val="24"/>
        </w:rPr>
        <w:t>我方保证：本申请书中所提交的声明和资料在各方面都是完整、真实和准确的。</w:t>
      </w:r>
    </w:p>
    <w:p w14:paraId="3636C52E">
      <w:pPr>
        <w:pStyle w:val="9"/>
        <w:spacing w:line="360" w:lineRule="auto"/>
        <w:rPr>
          <w:rFonts w:ascii="宋体" w:hAnsi="宋体"/>
          <w:color w:val="auto"/>
          <w:sz w:val="24"/>
          <w:szCs w:val="24"/>
        </w:rPr>
      </w:pPr>
      <w:r>
        <w:rPr>
          <w:rFonts w:hint="eastAsia" w:ascii="宋体" w:hAnsi="宋体"/>
          <w:color w:val="auto"/>
          <w:sz w:val="24"/>
          <w:szCs w:val="24"/>
        </w:rPr>
        <w:t>一旦我方资格后审合格，我方保证参加本项目</w:t>
      </w:r>
      <w:r>
        <w:rPr>
          <w:rFonts w:hint="eastAsia" w:ascii="宋体" w:hAnsi="宋体"/>
          <w:color w:val="auto"/>
          <w:sz w:val="24"/>
          <w:szCs w:val="24"/>
          <w:lang w:eastAsia="zh-CN"/>
        </w:rPr>
        <w:t>投标</w:t>
      </w:r>
      <w:r>
        <w:rPr>
          <w:rFonts w:hint="eastAsia" w:ascii="宋体" w:hAnsi="宋体"/>
          <w:color w:val="auto"/>
          <w:sz w:val="24"/>
          <w:szCs w:val="24"/>
        </w:rPr>
        <w:t>，并严格遵守</w:t>
      </w:r>
      <w:r>
        <w:rPr>
          <w:rFonts w:hint="eastAsia" w:ascii="宋体" w:hAnsi="宋体"/>
          <w:color w:val="auto"/>
          <w:sz w:val="24"/>
          <w:szCs w:val="24"/>
          <w:lang w:eastAsia="zh-CN"/>
        </w:rPr>
        <w:t>招标</w:t>
      </w:r>
      <w:r>
        <w:rPr>
          <w:rFonts w:hint="eastAsia" w:ascii="宋体" w:hAnsi="宋体"/>
          <w:color w:val="auto"/>
          <w:sz w:val="24"/>
          <w:szCs w:val="24"/>
        </w:rPr>
        <w:t>文件的各项规定。</w:t>
      </w:r>
    </w:p>
    <w:p w14:paraId="7E2F4C72">
      <w:pPr>
        <w:pStyle w:val="9"/>
        <w:spacing w:line="480" w:lineRule="auto"/>
        <w:rPr>
          <w:rFonts w:hint="eastAsia" w:ascii="宋体" w:hAnsi="宋体"/>
          <w:color w:val="auto"/>
          <w:sz w:val="24"/>
          <w:szCs w:val="24"/>
          <w:lang w:eastAsia="zh-CN"/>
        </w:rPr>
      </w:pPr>
    </w:p>
    <w:p w14:paraId="012B3FB4">
      <w:pPr>
        <w:pStyle w:val="9"/>
        <w:spacing w:line="480" w:lineRule="auto"/>
        <w:rPr>
          <w:rFonts w:hint="eastAsia" w:ascii="宋体" w:hAnsi="宋体"/>
          <w:color w:val="auto"/>
          <w:sz w:val="24"/>
          <w:szCs w:val="24"/>
          <w:lang w:eastAsia="zh-CN"/>
        </w:rPr>
      </w:pPr>
    </w:p>
    <w:p w14:paraId="78AF5886">
      <w:pPr>
        <w:pStyle w:val="9"/>
        <w:spacing w:line="480" w:lineRule="auto"/>
        <w:rPr>
          <w:rFonts w:ascii="宋体" w:hAnsi="宋体"/>
          <w:color w:val="auto"/>
          <w:sz w:val="24"/>
          <w:szCs w:val="24"/>
        </w:rPr>
      </w:pPr>
      <w:r>
        <w:rPr>
          <w:rFonts w:hint="eastAsia" w:ascii="宋体" w:hAnsi="宋体"/>
          <w:color w:val="auto"/>
          <w:sz w:val="24"/>
          <w:szCs w:val="24"/>
          <w:lang w:eastAsia="zh-CN"/>
        </w:rPr>
        <w:t>投标人</w:t>
      </w:r>
      <w:r>
        <w:rPr>
          <w:rFonts w:hint="eastAsia" w:ascii="宋体" w:hAnsi="宋体"/>
          <w:color w:val="auto"/>
          <w:sz w:val="24"/>
          <w:szCs w:val="24"/>
        </w:rPr>
        <w:t>：</w:t>
      </w:r>
      <w:r>
        <w:rPr>
          <w:rFonts w:hint="eastAsia" w:ascii="宋体" w:hAnsi="宋体"/>
          <w:color w:val="auto"/>
          <w:sz w:val="24"/>
          <w:szCs w:val="24"/>
          <w:u w:val="single"/>
        </w:rPr>
        <w:t xml:space="preserve">               （盖单位公章）</w:t>
      </w:r>
    </w:p>
    <w:p w14:paraId="218EA21A">
      <w:pPr>
        <w:pStyle w:val="9"/>
        <w:spacing w:line="480" w:lineRule="auto"/>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（包括电话、电传、传真号）  </w:t>
      </w:r>
      <w:r>
        <w:rPr>
          <w:rFonts w:hint="eastAsia" w:ascii="宋体" w:hAnsi="宋体"/>
          <w:color w:val="auto"/>
          <w:sz w:val="24"/>
          <w:szCs w:val="24"/>
        </w:rPr>
        <w:t xml:space="preserve">    </w:t>
      </w:r>
    </w:p>
    <w:p w14:paraId="3094A8D5">
      <w:pPr>
        <w:pStyle w:val="9"/>
        <w:spacing w:line="480" w:lineRule="auto"/>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u w:val="single"/>
        </w:rPr>
        <w:t xml:space="preserve">         （签字或盖章）</w:t>
      </w:r>
      <w:r>
        <w:rPr>
          <w:rFonts w:hint="eastAsia" w:ascii="宋体" w:hAnsi="宋体"/>
          <w:color w:val="auto"/>
          <w:sz w:val="24"/>
          <w:szCs w:val="24"/>
        </w:rPr>
        <w:t>或其授权人：</w:t>
      </w:r>
      <w:r>
        <w:rPr>
          <w:rFonts w:hint="eastAsia" w:ascii="宋体" w:hAnsi="宋体"/>
          <w:color w:val="auto"/>
          <w:sz w:val="24"/>
          <w:szCs w:val="24"/>
          <w:u w:val="single"/>
        </w:rPr>
        <w:t xml:space="preserve">     （签字） </w:t>
      </w:r>
    </w:p>
    <w:p w14:paraId="15DECC4F">
      <w:pPr>
        <w:pStyle w:val="9"/>
        <w:spacing w:line="360" w:lineRule="auto"/>
        <w:rPr>
          <w:rFonts w:ascii="宋体" w:hAnsi="宋体"/>
          <w:b/>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266949E2">
      <w:pPr>
        <w:pStyle w:val="9"/>
        <w:spacing w:line="360" w:lineRule="auto"/>
        <w:rPr>
          <w:rFonts w:ascii="宋体" w:hAnsi="宋体"/>
          <w:color w:val="auto"/>
          <w:sz w:val="24"/>
          <w:szCs w:val="24"/>
        </w:rPr>
      </w:pPr>
      <w:r>
        <w:rPr>
          <w:rFonts w:hint="eastAsia" w:ascii="宋体" w:hAnsi="宋体"/>
          <w:color w:val="auto"/>
          <w:sz w:val="24"/>
          <w:szCs w:val="24"/>
        </w:rPr>
        <w:t xml:space="preserve"> </w:t>
      </w:r>
    </w:p>
    <w:p w14:paraId="733AA076">
      <w:pPr>
        <w:pStyle w:val="9"/>
        <w:spacing w:line="360" w:lineRule="auto"/>
        <w:ind w:firstLine="0"/>
        <w:jc w:val="center"/>
        <w:rPr>
          <w:rFonts w:hint="eastAsia" w:ascii="宋体" w:hAnsi="宋体"/>
          <w:b/>
          <w:bCs/>
          <w:color w:val="auto"/>
          <w:sz w:val="32"/>
          <w:szCs w:val="32"/>
        </w:rPr>
      </w:pPr>
    </w:p>
    <w:p w14:paraId="7543EF73">
      <w:pPr>
        <w:pStyle w:val="9"/>
        <w:spacing w:line="360" w:lineRule="auto"/>
        <w:ind w:firstLine="0"/>
        <w:jc w:val="center"/>
        <w:rPr>
          <w:rFonts w:hint="eastAsia" w:ascii="宋体" w:hAnsi="宋体"/>
          <w:b/>
          <w:bCs/>
          <w:color w:val="auto"/>
          <w:sz w:val="32"/>
          <w:szCs w:val="32"/>
        </w:rPr>
      </w:pPr>
    </w:p>
    <w:p w14:paraId="7ACF08AC">
      <w:pPr>
        <w:pStyle w:val="9"/>
        <w:spacing w:line="360" w:lineRule="auto"/>
        <w:ind w:firstLine="0"/>
        <w:jc w:val="center"/>
        <w:rPr>
          <w:rFonts w:hint="eastAsia" w:ascii="宋体" w:hAnsi="宋体"/>
          <w:b/>
          <w:bCs/>
          <w:color w:val="auto"/>
          <w:sz w:val="32"/>
          <w:szCs w:val="32"/>
        </w:rPr>
      </w:pPr>
    </w:p>
    <w:p w14:paraId="32B3A4B8">
      <w:pPr>
        <w:pStyle w:val="9"/>
        <w:spacing w:line="360" w:lineRule="auto"/>
        <w:ind w:firstLine="0"/>
        <w:jc w:val="center"/>
        <w:rPr>
          <w:rFonts w:hint="eastAsia" w:ascii="宋体" w:hAnsi="宋体"/>
          <w:b/>
          <w:bCs/>
          <w:color w:val="auto"/>
          <w:sz w:val="32"/>
          <w:szCs w:val="32"/>
        </w:rPr>
      </w:pPr>
    </w:p>
    <w:p w14:paraId="30E647C2">
      <w:pPr>
        <w:pStyle w:val="9"/>
        <w:spacing w:line="360" w:lineRule="auto"/>
        <w:jc w:val="center"/>
        <w:rPr>
          <w:rFonts w:ascii="宋体" w:hAnsi="宋体"/>
          <w:b/>
          <w:bCs/>
          <w:color w:val="auto"/>
          <w:sz w:val="32"/>
          <w:szCs w:val="32"/>
        </w:rPr>
      </w:pPr>
    </w:p>
    <w:p w14:paraId="3F973161">
      <w:pPr>
        <w:pStyle w:val="9"/>
        <w:spacing w:line="360" w:lineRule="auto"/>
        <w:jc w:val="center"/>
        <w:rPr>
          <w:rFonts w:ascii="宋体" w:hAnsi="宋体"/>
          <w:b/>
          <w:bCs/>
          <w:color w:val="auto"/>
          <w:sz w:val="32"/>
          <w:szCs w:val="32"/>
        </w:rPr>
      </w:pPr>
    </w:p>
    <w:p w14:paraId="2E896BBC">
      <w:pPr>
        <w:pStyle w:val="9"/>
        <w:spacing w:line="360" w:lineRule="auto"/>
        <w:jc w:val="center"/>
        <w:rPr>
          <w:rFonts w:ascii="宋体" w:hAnsi="宋体"/>
          <w:color w:val="auto"/>
          <w:sz w:val="32"/>
          <w:szCs w:val="32"/>
        </w:rPr>
      </w:pPr>
      <w:r>
        <w:rPr>
          <w:rFonts w:hint="eastAsia" w:ascii="宋体" w:hAnsi="宋体"/>
          <w:b/>
          <w:bCs/>
          <w:color w:val="auto"/>
          <w:sz w:val="32"/>
          <w:szCs w:val="32"/>
          <w:lang w:val="en-US" w:eastAsia="zh-CN"/>
        </w:rPr>
        <w:t>二</w:t>
      </w:r>
      <w:r>
        <w:rPr>
          <w:rFonts w:hint="eastAsia" w:ascii="宋体" w:hAnsi="宋体"/>
          <w:b/>
          <w:bCs/>
          <w:color w:val="auto"/>
          <w:sz w:val="32"/>
          <w:szCs w:val="32"/>
        </w:rPr>
        <w:t>、法定代表人身份证明书</w:t>
      </w:r>
    </w:p>
    <w:p w14:paraId="39485890">
      <w:pPr>
        <w:pStyle w:val="9"/>
        <w:spacing w:line="360" w:lineRule="auto"/>
        <w:rPr>
          <w:rFonts w:ascii="宋体" w:hAnsi="宋体"/>
          <w:color w:val="auto"/>
          <w:sz w:val="24"/>
          <w:szCs w:val="24"/>
        </w:rPr>
      </w:pPr>
      <w:r>
        <w:rPr>
          <w:rFonts w:hint="eastAsia" w:ascii="宋体" w:hAnsi="宋体"/>
          <w:color w:val="auto"/>
          <w:sz w:val="24"/>
          <w:szCs w:val="24"/>
        </w:rPr>
        <w:t xml:space="preserve">  </w:t>
      </w:r>
    </w:p>
    <w:p w14:paraId="5F089483">
      <w:pPr>
        <w:pStyle w:val="9"/>
        <w:spacing w:line="360" w:lineRule="auto"/>
        <w:ind w:firstLine="840" w:firstLineChars="350"/>
        <w:rPr>
          <w:rFonts w:ascii="宋体" w:hAnsi="宋体"/>
          <w:color w:val="auto"/>
          <w:sz w:val="24"/>
          <w:szCs w:val="24"/>
        </w:rPr>
      </w:pPr>
      <w:r>
        <w:rPr>
          <w:rFonts w:hint="eastAsia" w:ascii="宋体" w:hAnsi="宋体"/>
          <w:color w:val="auto"/>
          <w:sz w:val="24"/>
          <w:szCs w:val="24"/>
        </w:rPr>
        <w:t>单位名称：</w:t>
      </w:r>
      <w:r>
        <w:rPr>
          <w:rFonts w:hint="eastAsia" w:ascii="宋体" w:hAnsi="宋体"/>
          <w:color w:val="auto"/>
          <w:sz w:val="24"/>
          <w:szCs w:val="24"/>
          <w:u w:val="single"/>
        </w:rPr>
        <w:t xml:space="preserve">                                            </w:t>
      </w:r>
      <w:r>
        <w:rPr>
          <w:rFonts w:hint="eastAsia" w:ascii="宋体" w:hAnsi="宋体"/>
          <w:color w:val="auto"/>
          <w:sz w:val="24"/>
          <w:szCs w:val="24"/>
        </w:rPr>
        <w:t>。</w:t>
      </w:r>
    </w:p>
    <w:p w14:paraId="20576FBA">
      <w:pPr>
        <w:pStyle w:val="9"/>
        <w:spacing w:line="360" w:lineRule="auto"/>
        <w:ind w:firstLine="840"/>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olor w:val="auto"/>
          <w:sz w:val="24"/>
          <w:szCs w:val="24"/>
        </w:rPr>
        <w:t>。</w:t>
      </w:r>
    </w:p>
    <w:p w14:paraId="31A0458A">
      <w:pPr>
        <w:pStyle w:val="9"/>
        <w:spacing w:line="360" w:lineRule="auto"/>
        <w:ind w:firstLine="840"/>
        <w:rPr>
          <w:rFonts w:ascii="宋体" w:hAnsi="宋体"/>
          <w:color w:val="auto"/>
          <w:sz w:val="24"/>
          <w:szCs w:val="24"/>
        </w:rPr>
      </w:pPr>
      <w:r>
        <w:rPr>
          <w:rFonts w:hint="eastAsia" w:ascii="宋体" w:hAnsi="宋体"/>
          <w:color w:val="auto"/>
          <w:sz w:val="24"/>
          <w:szCs w:val="24"/>
        </w:rPr>
        <w:t>姓名：</w:t>
      </w:r>
      <w:r>
        <w:rPr>
          <w:rFonts w:hint="eastAsia" w:ascii="宋体" w:hAnsi="宋体"/>
          <w:color w:val="auto"/>
          <w:sz w:val="24"/>
          <w:szCs w:val="24"/>
          <w:u w:val="single"/>
        </w:rPr>
        <w:t xml:space="preserve">       </w:t>
      </w:r>
      <w:r>
        <w:rPr>
          <w:rFonts w:hint="eastAsia" w:ascii="宋体" w:hAnsi="宋体"/>
          <w:color w:val="auto"/>
          <w:sz w:val="24"/>
          <w:szCs w:val="24"/>
        </w:rPr>
        <w:t>性别：</w:t>
      </w:r>
      <w:r>
        <w:rPr>
          <w:rFonts w:hint="eastAsia" w:ascii="宋体" w:hAnsi="宋体"/>
          <w:color w:val="auto"/>
          <w:sz w:val="24"/>
          <w:szCs w:val="24"/>
          <w:u w:val="single"/>
        </w:rPr>
        <w:t xml:space="preserve">     </w:t>
      </w:r>
      <w:r>
        <w:rPr>
          <w:rFonts w:hint="eastAsia" w:ascii="宋体" w:hAnsi="宋体"/>
          <w:color w:val="auto"/>
          <w:sz w:val="24"/>
          <w:szCs w:val="24"/>
        </w:rPr>
        <w:t>年龄：</w:t>
      </w:r>
      <w:r>
        <w:rPr>
          <w:rFonts w:hint="eastAsia" w:ascii="宋体" w:hAnsi="宋体"/>
          <w:color w:val="auto"/>
          <w:sz w:val="24"/>
          <w:szCs w:val="24"/>
          <w:u w:val="single"/>
        </w:rPr>
        <w:t xml:space="preserve">      </w:t>
      </w:r>
      <w:r>
        <w:rPr>
          <w:rFonts w:hint="eastAsia" w:ascii="宋体" w:hAnsi="宋体"/>
          <w:color w:val="auto"/>
          <w:sz w:val="24"/>
          <w:szCs w:val="24"/>
        </w:rPr>
        <w:t>职务：</w:t>
      </w:r>
      <w:r>
        <w:rPr>
          <w:rFonts w:hint="eastAsia" w:ascii="宋体" w:hAnsi="宋体"/>
          <w:color w:val="auto"/>
          <w:sz w:val="24"/>
          <w:szCs w:val="24"/>
          <w:u w:val="single"/>
        </w:rPr>
        <w:t xml:space="preserve">            </w:t>
      </w:r>
      <w:r>
        <w:rPr>
          <w:rFonts w:hint="eastAsia" w:ascii="宋体" w:hAnsi="宋体"/>
          <w:color w:val="auto"/>
          <w:sz w:val="24"/>
          <w:szCs w:val="24"/>
        </w:rPr>
        <w:t>。</w:t>
      </w:r>
    </w:p>
    <w:p w14:paraId="0093F516">
      <w:pPr>
        <w:pStyle w:val="9"/>
        <w:spacing w:line="360" w:lineRule="auto"/>
        <w:ind w:firstLine="840"/>
        <w:rPr>
          <w:rFonts w:ascii="宋体" w:hAnsi="宋体"/>
          <w:color w:val="auto"/>
          <w:sz w:val="24"/>
          <w:szCs w:val="24"/>
        </w:rPr>
      </w:pPr>
      <w:r>
        <w:rPr>
          <w:rFonts w:hint="eastAsia" w:ascii="宋体" w:hAnsi="宋体"/>
          <w:color w:val="auto"/>
          <w:sz w:val="24"/>
          <w:szCs w:val="24"/>
        </w:rPr>
        <w:t>系</w:t>
      </w:r>
      <w:r>
        <w:rPr>
          <w:rFonts w:hint="eastAsia" w:ascii="宋体" w:hAnsi="宋体"/>
          <w:color w:val="auto"/>
          <w:sz w:val="24"/>
          <w:szCs w:val="24"/>
          <w:u w:val="single"/>
        </w:rPr>
        <w:t xml:space="preserve">                                        </w:t>
      </w:r>
      <w:r>
        <w:rPr>
          <w:rFonts w:hint="eastAsia" w:ascii="宋体" w:hAnsi="宋体"/>
          <w:color w:val="auto"/>
          <w:sz w:val="24"/>
          <w:szCs w:val="24"/>
        </w:rPr>
        <w:t>的法定代表人。</w:t>
      </w:r>
    </w:p>
    <w:p w14:paraId="293628E7">
      <w:pPr>
        <w:pStyle w:val="9"/>
        <w:spacing w:line="360" w:lineRule="auto"/>
        <w:ind w:firstLine="840"/>
        <w:rPr>
          <w:rFonts w:ascii="宋体" w:hAnsi="宋体"/>
          <w:color w:val="auto"/>
          <w:sz w:val="24"/>
          <w:szCs w:val="24"/>
        </w:rPr>
      </w:pPr>
      <w:r>
        <w:rPr>
          <w:rFonts w:hint="eastAsia" w:ascii="宋体" w:hAnsi="宋体"/>
          <w:color w:val="auto"/>
          <w:sz w:val="24"/>
          <w:szCs w:val="24"/>
        </w:rPr>
        <w:t xml:space="preserve">  </w:t>
      </w:r>
    </w:p>
    <w:p w14:paraId="53678D34">
      <w:pPr>
        <w:pStyle w:val="9"/>
        <w:spacing w:line="360" w:lineRule="auto"/>
        <w:ind w:firstLine="840"/>
        <w:rPr>
          <w:rFonts w:ascii="宋体" w:hAnsi="宋体"/>
          <w:color w:val="auto"/>
          <w:sz w:val="24"/>
          <w:szCs w:val="24"/>
          <w:u w:val="single"/>
        </w:rPr>
      </w:pPr>
      <w:r>
        <w:rPr>
          <w:rFonts w:hint="eastAsia" w:ascii="宋体" w:hAnsi="宋体"/>
          <w:color w:val="auto"/>
          <w:sz w:val="24"/>
          <w:szCs w:val="24"/>
          <w:lang w:eastAsia="zh-CN"/>
        </w:rPr>
        <w:t>投标人</w:t>
      </w:r>
      <w:r>
        <w:rPr>
          <w:rFonts w:hint="eastAsia" w:ascii="宋体" w:hAnsi="宋体"/>
          <w:color w:val="auto"/>
          <w:sz w:val="24"/>
          <w:szCs w:val="24"/>
        </w:rPr>
        <w:t>：</w:t>
      </w:r>
      <w:r>
        <w:rPr>
          <w:rFonts w:hint="eastAsia" w:ascii="宋体" w:hAnsi="宋体"/>
          <w:color w:val="auto"/>
          <w:sz w:val="24"/>
          <w:szCs w:val="24"/>
          <w:u w:val="single"/>
        </w:rPr>
        <w:t xml:space="preserve">                                 (盖</w:t>
      </w:r>
      <w:r>
        <w:rPr>
          <w:rFonts w:hint="eastAsia" w:ascii="宋体" w:hAnsi="宋体"/>
          <w:color w:val="auto"/>
          <w:sz w:val="24"/>
          <w:szCs w:val="24"/>
          <w:u w:val="single"/>
          <w:lang w:eastAsia="zh-CN"/>
        </w:rPr>
        <w:t>投标人</w:t>
      </w:r>
      <w:r>
        <w:rPr>
          <w:rFonts w:hint="eastAsia" w:ascii="宋体" w:hAnsi="宋体"/>
          <w:color w:val="auto"/>
          <w:sz w:val="24"/>
          <w:szCs w:val="24"/>
          <w:u w:val="single"/>
        </w:rPr>
        <w:t>单位公章)</w:t>
      </w:r>
    </w:p>
    <w:p w14:paraId="73D49A07">
      <w:pPr>
        <w:pStyle w:val="9"/>
        <w:spacing w:line="360" w:lineRule="auto"/>
        <w:ind w:firstLine="840"/>
        <w:rPr>
          <w:rFonts w:ascii="宋体" w:hAnsi="宋体"/>
          <w:color w:val="auto"/>
          <w:sz w:val="24"/>
          <w:szCs w:val="24"/>
        </w:rPr>
      </w:pPr>
      <w:r>
        <w:rPr>
          <w:rFonts w:hint="eastAsia" w:ascii="宋体" w:hAnsi="宋体"/>
          <w:color w:val="auto"/>
          <w:sz w:val="24"/>
          <w:szCs w:val="24"/>
        </w:rPr>
        <w:t xml:space="preserve"> </w:t>
      </w:r>
    </w:p>
    <w:p w14:paraId="0A44D48B">
      <w:pPr>
        <w:pStyle w:val="9"/>
        <w:spacing w:line="360" w:lineRule="auto"/>
        <w:ind w:firstLine="840"/>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48F725E0">
      <w:pPr>
        <w:rPr>
          <w:rFonts w:ascii="宋体" w:hAnsi="宋体"/>
          <w:bCs/>
          <w:color w:val="auto"/>
          <w:sz w:val="24"/>
          <w:szCs w:val="24"/>
        </w:rPr>
      </w:pPr>
    </w:p>
    <w:p w14:paraId="692AF3A9">
      <w:pPr>
        <w:rPr>
          <w:rFonts w:ascii="宋体" w:hAnsi="宋体"/>
          <w:bCs/>
          <w:color w:val="auto"/>
          <w:sz w:val="24"/>
          <w:szCs w:val="24"/>
        </w:rPr>
      </w:pPr>
    </w:p>
    <w:p w14:paraId="729B5E35">
      <w:pPr>
        <w:rPr>
          <w:rFonts w:ascii="宋体" w:hAnsi="宋体"/>
          <w:bCs/>
          <w:color w:val="auto"/>
          <w:sz w:val="24"/>
          <w:szCs w:val="24"/>
        </w:rPr>
      </w:pPr>
    </w:p>
    <w:p w14:paraId="6B6CD86F">
      <w:pPr>
        <w:spacing w:line="480" w:lineRule="auto"/>
        <w:rPr>
          <w:rFonts w:ascii="宋体" w:hAnsi="宋体"/>
          <w:bCs/>
          <w:color w:val="auto"/>
          <w:sz w:val="24"/>
          <w:szCs w:val="24"/>
        </w:rPr>
      </w:pPr>
    </w:p>
    <w:p w14:paraId="2D922A27">
      <w:pPr>
        <w:spacing w:line="480" w:lineRule="auto"/>
        <w:ind w:firstLine="482" w:firstLineChars="200"/>
        <w:rPr>
          <w:rFonts w:ascii="Arial" w:hAnsi="Arial" w:cs="Arial"/>
          <w:b/>
          <w:color w:val="auto"/>
          <w:szCs w:val="21"/>
        </w:rPr>
      </w:pPr>
      <w:r>
        <w:rPr>
          <w:rFonts w:hint="eastAsia" w:ascii="宋体" w:hAnsi="宋体"/>
          <w:b/>
          <w:bCs/>
          <w:color w:val="auto"/>
          <w:sz w:val="24"/>
          <w:szCs w:val="24"/>
        </w:rPr>
        <w:t>注：</w:t>
      </w:r>
      <w:r>
        <w:rPr>
          <w:rFonts w:ascii="Arial" w:hAnsi="宋体" w:cs="Arial"/>
          <w:b/>
          <w:bCs/>
          <w:color w:val="auto"/>
          <w:sz w:val="24"/>
          <w:szCs w:val="24"/>
        </w:rPr>
        <w:t>需提供企业法定代表人身份证复印件（须双面复印）</w:t>
      </w:r>
      <w:r>
        <w:rPr>
          <w:rFonts w:hint="eastAsia" w:ascii="Arial" w:hAnsi="宋体" w:cs="Arial"/>
          <w:b/>
          <w:bCs/>
          <w:color w:val="auto"/>
          <w:sz w:val="24"/>
          <w:szCs w:val="24"/>
        </w:rPr>
        <w:t>。</w:t>
      </w:r>
    </w:p>
    <w:p w14:paraId="1DA156DE">
      <w:pPr>
        <w:widowControl/>
        <w:spacing w:afterAutospacing="1"/>
        <w:jc w:val="left"/>
        <w:rPr>
          <w:rFonts w:ascii="Arial" w:hAnsi="宋体" w:cs="Arial"/>
          <w:color w:val="auto"/>
        </w:rPr>
        <w:sectPr>
          <w:pgSz w:w="11906" w:h="16838"/>
          <w:pgMar w:top="1701" w:right="1134" w:bottom="1418" w:left="1134" w:header="720" w:footer="720" w:gutter="0"/>
          <w:pgNumType w:fmt="decimal"/>
          <w:cols w:space="720" w:num="1"/>
          <w:docGrid w:linePitch="326" w:charSpace="0"/>
        </w:sectPr>
      </w:pPr>
    </w:p>
    <w:p w14:paraId="28787F82">
      <w:pPr>
        <w:jc w:val="center"/>
        <w:rPr>
          <w:rFonts w:ascii="宋体" w:hAnsi="宋体"/>
          <w:b/>
          <w:bCs/>
          <w:color w:val="auto"/>
          <w:sz w:val="32"/>
          <w:szCs w:val="32"/>
        </w:rPr>
      </w:pPr>
      <w:r>
        <w:rPr>
          <w:rFonts w:hint="eastAsia" w:ascii="宋体" w:hAnsi="宋体"/>
          <w:b/>
          <w:bCs/>
          <w:color w:val="auto"/>
          <w:sz w:val="32"/>
          <w:szCs w:val="32"/>
          <w:lang w:val="en-US" w:eastAsia="zh-CN"/>
        </w:rPr>
        <w:t>三</w:t>
      </w:r>
      <w:r>
        <w:rPr>
          <w:rFonts w:hint="eastAsia" w:ascii="宋体" w:hAnsi="宋体"/>
          <w:b/>
          <w:bCs/>
          <w:color w:val="auto"/>
          <w:sz w:val="32"/>
          <w:szCs w:val="32"/>
        </w:rPr>
        <w:t>、法</w:t>
      </w:r>
      <w:r>
        <w:rPr>
          <w:rFonts w:hint="eastAsia" w:ascii="宋体" w:hAnsi="宋体"/>
          <w:b/>
          <w:bCs/>
          <w:color w:val="auto"/>
          <w:sz w:val="32"/>
          <w:szCs w:val="32"/>
          <w:lang w:val="en-US" w:eastAsia="zh-CN"/>
        </w:rPr>
        <w:t>定</w:t>
      </w:r>
      <w:r>
        <w:rPr>
          <w:rFonts w:hint="eastAsia" w:ascii="宋体" w:hAnsi="宋体"/>
          <w:b/>
          <w:bCs/>
          <w:color w:val="auto"/>
          <w:sz w:val="32"/>
          <w:szCs w:val="32"/>
        </w:rPr>
        <w:t>代表人授权书</w:t>
      </w:r>
    </w:p>
    <w:p w14:paraId="3C8579C2">
      <w:pPr>
        <w:ind w:left="425"/>
        <w:jc w:val="right"/>
        <w:outlineLvl w:val="0"/>
        <w:rPr>
          <w:rFonts w:ascii="Arial" w:hAnsi="Arial" w:cs="Arial"/>
          <w:color w:val="auto"/>
          <w:szCs w:val="21"/>
        </w:rPr>
      </w:pPr>
      <w:r>
        <w:rPr>
          <w:rFonts w:hint="eastAsia" w:ascii="Arial" w:hAnsi="Arial" w:cs="Arial"/>
          <w:color w:val="auto"/>
        </w:rPr>
        <w:t xml:space="preserve"> </w:t>
      </w:r>
    </w:p>
    <w:p w14:paraId="5CD2178C">
      <w:pPr>
        <w:spacing w:line="360" w:lineRule="auto"/>
        <w:rPr>
          <w:rFonts w:ascii="宋体" w:hAnsi="宋体"/>
          <w:color w:val="auto"/>
          <w:sz w:val="24"/>
          <w:szCs w:val="24"/>
        </w:rPr>
      </w:pPr>
    </w:p>
    <w:p w14:paraId="4961FA8E">
      <w:pPr>
        <w:spacing w:line="480" w:lineRule="auto"/>
        <w:rPr>
          <w:rFonts w:ascii="宋体" w:hAnsi="宋体"/>
          <w:color w:val="auto"/>
          <w:sz w:val="24"/>
          <w:szCs w:val="24"/>
        </w:rPr>
      </w:pPr>
      <w:r>
        <w:rPr>
          <w:rFonts w:hint="eastAsia" w:ascii="宋体" w:hAnsi="宋体"/>
          <w:color w:val="auto"/>
          <w:sz w:val="24"/>
          <w:szCs w:val="24"/>
        </w:rPr>
        <w:t>致：</w:t>
      </w:r>
      <w:r>
        <w:rPr>
          <w:rFonts w:hint="eastAsia"/>
          <w:color w:val="auto"/>
          <w:sz w:val="24"/>
          <w:highlight w:val="none"/>
          <w:u w:val="single"/>
          <w:lang w:val="en-US" w:eastAsia="zh-CN"/>
        </w:rPr>
        <w:t>有限公司</w:t>
      </w:r>
    </w:p>
    <w:p w14:paraId="682B790A">
      <w:pPr>
        <w:spacing w:line="420" w:lineRule="auto"/>
        <w:ind w:firstLine="480" w:firstLineChars="200"/>
        <w:rPr>
          <w:rFonts w:ascii="宋体" w:hAnsi="宋体"/>
          <w:color w:val="auto"/>
          <w:sz w:val="24"/>
          <w:szCs w:val="24"/>
        </w:rPr>
      </w:pPr>
      <w:r>
        <w:rPr>
          <w:rFonts w:hint="eastAsia" w:ascii="宋体" w:hAnsi="宋体"/>
          <w:color w:val="auto"/>
          <w:sz w:val="24"/>
          <w:szCs w:val="24"/>
        </w:rPr>
        <w:t>本授权书宣告，在下面签字的</w:t>
      </w:r>
      <w:r>
        <w:rPr>
          <w:rFonts w:ascii="宋体" w:hAnsi="宋体"/>
          <w:color w:val="auto"/>
          <w:sz w:val="24"/>
          <w:szCs w:val="24"/>
          <w:u w:val="single"/>
        </w:rPr>
        <w:t xml:space="preserve">           </w:t>
      </w:r>
      <w:r>
        <w:rPr>
          <w:rFonts w:hint="eastAsia" w:ascii="宋体" w:hAnsi="宋体"/>
          <w:color w:val="auto"/>
          <w:sz w:val="24"/>
          <w:szCs w:val="24"/>
        </w:rPr>
        <w:t>（法定代表人姓名）以法定代表人身份代表本单位授权；</w:t>
      </w:r>
      <w:r>
        <w:rPr>
          <w:rFonts w:hint="eastAsia" w:ascii="宋体" w:hAnsi="宋体"/>
          <w:color w:val="auto"/>
          <w:sz w:val="24"/>
          <w:szCs w:val="24"/>
          <w:u w:val="single"/>
        </w:rPr>
        <w:t>（授权委托人姓名）</w:t>
      </w:r>
      <w:r>
        <w:rPr>
          <w:rFonts w:hint="eastAsia" w:ascii="宋体" w:hAnsi="宋体"/>
          <w:color w:val="auto"/>
          <w:sz w:val="24"/>
          <w:szCs w:val="24"/>
        </w:rPr>
        <w:t>，其身份证号码为</w:t>
      </w:r>
      <w:r>
        <w:rPr>
          <w:rFonts w:ascii="宋体" w:hAnsi="宋体"/>
          <w:color w:val="auto"/>
          <w:sz w:val="24"/>
          <w:szCs w:val="24"/>
          <w:u w:val="single"/>
        </w:rPr>
        <w:t xml:space="preserve">                 </w:t>
      </w:r>
      <w:r>
        <w:rPr>
          <w:rFonts w:hint="eastAsia" w:ascii="宋体" w:hAnsi="宋体"/>
          <w:color w:val="auto"/>
          <w:sz w:val="24"/>
          <w:szCs w:val="24"/>
        </w:rPr>
        <w:t>，作为本单位的合法授权代表，授权其在</w:t>
      </w:r>
      <w:r>
        <w:rPr>
          <w:rFonts w:hint="eastAsia" w:ascii="宋体" w:hAnsi="宋体"/>
          <w:color w:val="auto"/>
          <w:sz w:val="24"/>
          <w:szCs w:val="24"/>
          <w:u w:val="single"/>
          <w:lang w:val="en-US" w:eastAsia="zh-CN"/>
        </w:rPr>
        <w:t xml:space="preserve"> </w:t>
      </w:r>
      <w:r>
        <w:rPr>
          <w:rFonts w:hint="eastAsia" w:cs="Times New Roman"/>
          <w:b w:val="0"/>
          <w:color w:val="auto"/>
          <w:sz w:val="24"/>
          <w:szCs w:val="24"/>
          <w:highlight w:val="none"/>
          <w:u w:val="single"/>
          <w:lang w:eastAsia="zh-CN"/>
        </w:rPr>
        <w:t>施工</w:t>
      </w:r>
      <w:r>
        <w:rPr>
          <w:rFonts w:hint="eastAsia" w:ascii="宋体" w:hAnsi="宋体"/>
          <w:color w:val="auto"/>
          <w:sz w:val="24"/>
          <w:szCs w:val="24"/>
        </w:rPr>
        <w:t>（</w:t>
      </w:r>
      <w:r>
        <w:rPr>
          <w:rFonts w:hint="eastAsia" w:ascii="宋体" w:hAnsi="宋体"/>
          <w:color w:val="auto"/>
          <w:sz w:val="24"/>
          <w:szCs w:val="24"/>
          <w:lang w:eastAsia="zh-CN"/>
        </w:rPr>
        <w:t>招标</w:t>
      </w:r>
      <w:r>
        <w:rPr>
          <w:rFonts w:hint="eastAsia" w:ascii="宋体" w:hAnsi="宋体"/>
          <w:color w:val="auto"/>
          <w:sz w:val="24"/>
          <w:szCs w:val="24"/>
        </w:rPr>
        <w:t>项目名称）</w:t>
      </w:r>
      <w:r>
        <w:rPr>
          <w:rFonts w:hint="eastAsia" w:ascii="宋体" w:hAnsi="宋体"/>
          <w:color w:val="auto"/>
          <w:sz w:val="24"/>
          <w:szCs w:val="24"/>
          <w:lang w:eastAsia="zh-CN"/>
        </w:rPr>
        <w:t>招标</w:t>
      </w:r>
      <w:r>
        <w:rPr>
          <w:rFonts w:hint="eastAsia" w:ascii="宋体" w:hAnsi="宋体"/>
          <w:color w:val="auto"/>
          <w:sz w:val="24"/>
          <w:szCs w:val="24"/>
        </w:rPr>
        <w:t>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4D864D94">
      <w:pPr>
        <w:spacing w:line="420" w:lineRule="auto"/>
        <w:rPr>
          <w:rFonts w:ascii="宋体" w:hAnsi="宋体"/>
          <w:color w:val="auto"/>
          <w:sz w:val="24"/>
          <w:szCs w:val="24"/>
        </w:rPr>
      </w:pPr>
      <w:r>
        <w:rPr>
          <w:rFonts w:ascii="宋体" w:hAnsi="宋体"/>
          <w:color w:val="auto"/>
          <w:sz w:val="24"/>
          <w:szCs w:val="24"/>
        </w:rPr>
        <w:t xml:space="preserve">    授权代表无权转让委托权，特此委托。</w:t>
      </w:r>
    </w:p>
    <w:p w14:paraId="043CC0ED">
      <w:pPr>
        <w:spacing w:line="480" w:lineRule="auto"/>
        <w:rPr>
          <w:rFonts w:ascii="宋体" w:hAnsi="宋体"/>
          <w:color w:val="auto"/>
        </w:rPr>
      </w:pPr>
      <w:r>
        <w:rPr>
          <w:rFonts w:hint="eastAsia" w:ascii="宋体" w:hAnsi="宋体"/>
          <w:color w:val="auto"/>
        </w:rPr>
        <w:t xml:space="preserve"> </w:t>
      </w:r>
    </w:p>
    <w:p w14:paraId="1FFB5EB2">
      <w:pPr>
        <w:spacing w:line="480" w:lineRule="auto"/>
        <w:rPr>
          <w:rFonts w:ascii="宋体" w:hAnsi="宋体"/>
          <w:color w:val="auto"/>
        </w:rPr>
      </w:pPr>
      <w:r>
        <w:rPr>
          <w:rFonts w:hint="eastAsia" w:ascii="宋体" w:hAnsi="宋体"/>
          <w:color w:val="auto"/>
        </w:rPr>
        <w:t xml:space="preserve"> </w:t>
      </w:r>
    </w:p>
    <w:p w14:paraId="3D777036">
      <w:pPr>
        <w:spacing w:line="480" w:lineRule="auto"/>
        <w:rPr>
          <w:rFonts w:ascii="宋体" w:hAnsi="宋体"/>
          <w:color w:val="auto"/>
          <w:sz w:val="24"/>
          <w:szCs w:val="24"/>
        </w:rPr>
      </w:pPr>
      <w:r>
        <w:rPr>
          <w:rFonts w:hint="eastAsia" w:ascii="宋体" w:hAnsi="宋体"/>
          <w:color w:val="auto"/>
        </w:rPr>
        <w:t xml:space="preserve"> </w:t>
      </w:r>
    </w:p>
    <w:p w14:paraId="640C2EF2">
      <w:pPr>
        <w:spacing w:line="480" w:lineRule="auto"/>
        <w:ind w:firstLine="480" w:firstLineChars="200"/>
        <w:rPr>
          <w:rFonts w:ascii="宋体" w:hAnsi="宋体"/>
          <w:color w:val="auto"/>
          <w:sz w:val="24"/>
          <w:szCs w:val="24"/>
        </w:rPr>
      </w:pPr>
      <w:r>
        <w:rPr>
          <w:rFonts w:hint="eastAsia" w:ascii="宋体" w:hAnsi="宋体"/>
          <w:color w:val="auto"/>
          <w:sz w:val="24"/>
          <w:szCs w:val="24"/>
          <w:lang w:eastAsia="zh-CN"/>
        </w:rPr>
        <w:t>投标</w:t>
      </w:r>
      <w:r>
        <w:rPr>
          <w:rFonts w:hint="eastAsia" w:ascii="宋体" w:hAnsi="宋体"/>
          <w:color w:val="auto"/>
          <w:sz w:val="24"/>
          <w:szCs w:val="24"/>
        </w:rPr>
        <w:t>申请人：</w:t>
      </w:r>
      <w:r>
        <w:rPr>
          <w:rFonts w:ascii="宋体" w:hAnsi="宋体"/>
          <w:color w:val="auto"/>
          <w:sz w:val="24"/>
          <w:szCs w:val="24"/>
          <w:u w:val="single"/>
        </w:rPr>
        <w:t xml:space="preserve">              （盖单位公章）            </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14:paraId="6FBAF927">
      <w:pPr>
        <w:spacing w:line="480" w:lineRule="auto"/>
        <w:ind w:firstLine="480" w:firstLineChars="200"/>
        <w:rPr>
          <w:rFonts w:ascii="宋体" w:hAnsi="宋体"/>
          <w:color w:val="auto"/>
          <w:sz w:val="24"/>
          <w:szCs w:val="24"/>
        </w:rPr>
      </w:pPr>
      <w:r>
        <w:rPr>
          <w:rFonts w:hint="eastAsia" w:ascii="宋体" w:hAnsi="宋体"/>
          <w:color w:val="auto"/>
          <w:sz w:val="24"/>
          <w:szCs w:val="24"/>
        </w:rPr>
        <w:t>法定代表人姓名：</w:t>
      </w:r>
      <w:r>
        <w:rPr>
          <w:rFonts w:ascii="宋体" w:hAnsi="宋体"/>
          <w:color w:val="auto"/>
          <w:sz w:val="24"/>
          <w:szCs w:val="24"/>
          <w:u w:val="single"/>
        </w:rPr>
        <w:t xml:space="preserve">    （签字）      </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职务：</w:t>
      </w:r>
      <w:r>
        <w:rPr>
          <w:rFonts w:ascii="宋体" w:hAnsi="宋体"/>
          <w:color w:val="auto"/>
          <w:sz w:val="24"/>
          <w:szCs w:val="24"/>
          <w:u w:val="single"/>
        </w:rPr>
        <w:t xml:space="preserve">            </w:t>
      </w:r>
      <w:r>
        <w:rPr>
          <w:rFonts w:ascii="宋体" w:hAnsi="宋体"/>
          <w:color w:val="auto"/>
          <w:sz w:val="24"/>
          <w:szCs w:val="24"/>
        </w:rPr>
        <w:t xml:space="preserve"> </w:t>
      </w:r>
    </w:p>
    <w:p w14:paraId="3069A527">
      <w:pPr>
        <w:spacing w:line="480" w:lineRule="auto"/>
        <w:ind w:firstLine="480" w:firstLineChars="200"/>
        <w:rPr>
          <w:rFonts w:ascii="宋体" w:hAnsi="宋体"/>
          <w:color w:val="auto"/>
          <w:sz w:val="24"/>
          <w:szCs w:val="24"/>
        </w:rPr>
      </w:pPr>
      <w:r>
        <w:rPr>
          <w:rFonts w:hint="eastAsia" w:ascii="宋体" w:hAnsi="宋体"/>
          <w:color w:val="auto"/>
          <w:sz w:val="24"/>
          <w:szCs w:val="24"/>
        </w:rPr>
        <w:t>授权委托人姓名：</w:t>
      </w:r>
      <w:r>
        <w:rPr>
          <w:rFonts w:ascii="宋体" w:hAnsi="宋体"/>
          <w:color w:val="auto"/>
          <w:sz w:val="24"/>
          <w:szCs w:val="24"/>
          <w:u w:val="single"/>
        </w:rPr>
        <w:t xml:space="preserve">    （签字）      </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职务：</w:t>
      </w:r>
      <w:r>
        <w:rPr>
          <w:rFonts w:ascii="宋体" w:hAnsi="宋体"/>
          <w:color w:val="auto"/>
          <w:sz w:val="24"/>
          <w:szCs w:val="24"/>
          <w:u w:val="single"/>
        </w:rPr>
        <w:t xml:space="preserve">            </w:t>
      </w:r>
      <w:r>
        <w:rPr>
          <w:rFonts w:ascii="宋体" w:hAnsi="宋体"/>
          <w:color w:val="auto"/>
          <w:sz w:val="24"/>
          <w:szCs w:val="24"/>
        </w:rPr>
        <w:t xml:space="preserve"> </w:t>
      </w:r>
    </w:p>
    <w:p w14:paraId="6AAC2CCF">
      <w:pPr>
        <w:spacing w:line="480" w:lineRule="auto"/>
        <w:ind w:firstLine="480" w:firstLineChars="200"/>
        <w:rPr>
          <w:rFonts w:ascii="宋体" w:hAnsi="宋体"/>
          <w:color w:val="auto"/>
          <w:sz w:val="24"/>
          <w:szCs w:val="24"/>
        </w:rPr>
      </w:pPr>
      <w:r>
        <w:rPr>
          <w:rFonts w:hint="eastAsia" w:ascii="宋体" w:hAnsi="宋体"/>
          <w:color w:val="auto"/>
          <w:sz w:val="24"/>
          <w:szCs w:val="24"/>
        </w:rPr>
        <w:t>日期：</w:t>
      </w:r>
      <w:r>
        <w:rPr>
          <w:rFonts w:ascii="宋体" w:hAnsi="宋体"/>
          <w:color w:val="auto"/>
          <w:sz w:val="24"/>
          <w:szCs w:val="24"/>
          <w:u w:val="single"/>
        </w:rPr>
        <w:t xml:space="preserve">            </w:t>
      </w:r>
      <w:r>
        <w:rPr>
          <w:rFonts w:ascii="宋体" w:hAnsi="宋体"/>
          <w:color w:val="auto"/>
          <w:sz w:val="24"/>
          <w:szCs w:val="24"/>
        </w:rPr>
        <w:t xml:space="preserve"> 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14:paraId="40D36399">
      <w:pPr>
        <w:spacing w:line="360" w:lineRule="auto"/>
        <w:rPr>
          <w:rFonts w:ascii="宋体" w:hAnsi="宋体"/>
          <w:color w:val="auto"/>
        </w:rPr>
      </w:pPr>
      <w:r>
        <w:rPr>
          <w:rFonts w:hint="eastAsia" w:ascii="宋体" w:hAnsi="宋体"/>
          <w:color w:val="auto"/>
        </w:rPr>
        <w:t xml:space="preserve"> </w:t>
      </w:r>
    </w:p>
    <w:p w14:paraId="6B293271">
      <w:pPr>
        <w:spacing w:line="360" w:lineRule="auto"/>
        <w:ind w:firstLine="480" w:firstLineChars="200"/>
        <w:rPr>
          <w:rFonts w:ascii="Arial" w:hAnsi="宋体" w:cs="Arial"/>
          <w:bCs/>
          <w:color w:val="auto"/>
          <w:sz w:val="24"/>
          <w:szCs w:val="24"/>
        </w:rPr>
        <w:sectPr>
          <w:pgSz w:w="11906" w:h="16838"/>
          <w:pgMar w:top="1701" w:right="1134" w:bottom="1418" w:left="1134" w:header="720" w:footer="720" w:gutter="0"/>
          <w:pgNumType w:fmt="decimal"/>
          <w:cols w:space="720" w:num="1"/>
          <w:docGrid w:linePitch="326" w:charSpace="0"/>
        </w:sectPr>
      </w:pPr>
      <w:r>
        <w:rPr>
          <w:rFonts w:hint="eastAsia" w:ascii="宋体" w:hAnsi="宋体"/>
          <w:bCs/>
          <w:color w:val="auto"/>
          <w:sz w:val="24"/>
          <w:szCs w:val="24"/>
        </w:rPr>
        <w:t>注：</w:t>
      </w:r>
      <w:r>
        <w:rPr>
          <w:rFonts w:ascii="Arial" w:hAnsi="宋体" w:cs="Arial"/>
          <w:bCs/>
          <w:color w:val="auto"/>
          <w:sz w:val="24"/>
          <w:szCs w:val="24"/>
        </w:rPr>
        <w:t>需提供企业法定代表人和委托代理人身份证复印件（须双面复印）</w:t>
      </w:r>
      <w:r>
        <w:rPr>
          <w:rFonts w:hint="eastAsia" w:ascii="Arial" w:hAnsi="宋体" w:cs="Arial"/>
          <w:bCs/>
          <w:color w:val="auto"/>
          <w:sz w:val="24"/>
          <w:szCs w:val="24"/>
        </w:rPr>
        <w:t>；</w:t>
      </w:r>
      <w:r>
        <w:rPr>
          <w:rFonts w:hint="eastAsia" w:ascii="Arial" w:hAnsi="宋体" w:cs="Arial"/>
          <w:bCs/>
          <w:color w:val="auto"/>
          <w:sz w:val="24"/>
          <w:szCs w:val="24"/>
          <w:lang w:eastAsia="zh-CN"/>
        </w:rPr>
        <w:t>投标</w:t>
      </w:r>
      <w:r>
        <w:rPr>
          <w:rFonts w:hint="eastAsia" w:ascii="Arial" w:hAnsi="宋体" w:cs="Arial"/>
          <w:bCs/>
          <w:color w:val="auto"/>
          <w:sz w:val="24"/>
          <w:szCs w:val="24"/>
        </w:rPr>
        <w:t>文件由法定代表人亲自签署的，不必填写本授权委托书。</w:t>
      </w:r>
    </w:p>
    <w:p w14:paraId="34BC32E8">
      <w:pPr>
        <w:spacing w:line="500" w:lineRule="exact"/>
        <w:ind w:firstLine="442"/>
        <w:jc w:val="center"/>
        <w:rPr>
          <w:rFonts w:ascii="Arial" w:hAnsi="Arial" w:cs="Arial"/>
          <w:b/>
          <w:bCs/>
          <w:color w:val="auto"/>
          <w:sz w:val="44"/>
          <w:szCs w:val="44"/>
        </w:rPr>
      </w:pPr>
    </w:p>
    <w:p w14:paraId="2805313F">
      <w:pPr>
        <w:numPr>
          <w:ilvl w:val="0"/>
          <w:numId w:val="0"/>
        </w:numPr>
        <w:spacing w:line="500" w:lineRule="exact"/>
        <w:jc w:val="both"/>
        <w:rPr>
          <w:rFonts w:hint="eastAsia" w:ascii="宋体" w:hAnsi="宋体"/>
          <w:b/>
          <w:bCs/>
          <w:color w:val="000000"/>
          <w:sz w:val="32"/>
          <w:szCs w:val="32"/>
          <w:highlight w:val="none"/>
        </w:rPr>
      </w:pPr>
      <w:r>
        <w:rPr>
          <w:rFonts w:hint="eastAsia" w:ascii="宋体" w:hAnsi="宋体"/>
          <w:b/>
          <w:bCs/>
          <w:color w:val="000000"/>
          <w:sz w:val="32"/>
          <w:szCs w:val="32"/>
          <w:highlight w:val="none"/>
          <w:lang w:val="en-US" w:eastAsia="zh-CN"/>
        </w:rPr>
        <w:t>四、</w:t>
      </w:r>
      <w:r>
        <w:rPr>
          <w:rFonts w:hint="eastAsia" w:ascii="宋体" w:hAnsi="宋体"/>
          <w:b/>
          <w:bCs/>
          <w:color w:val="000000"/>
          <w:sz w:val="32"/>
          <w:szCs w:val="32"/>
          <w:highlight w:val="none"/>
        </w:rPr>
        <w:t>《营业执照》</w:t>
      </w:r>
      <w:r>
        <w:rPr>
          <w:rFonts w:hint="eastAsia" w:ascii="宋体" w:hAnsi="宋体"/>
          <w:b/>
          <w:bCs/>
          <w:color w:val="000000"/>
          <w:sz w:val="32"/>
          <w:szCs w:val="32"/>
          <w:highlight w:val="none"/>
          <w:lang w:eastAsia="zh-CN"/>
        </w:rPr>
        <w:t>、《</w:t>
      </w:r>
      <w:r>
        <w:rPr>
          <w:rFonts w:hint="eastAsia" w:ascii="宋体" w:hAnsi="宋体"/>
          <w:b/>
          <w:bCs/>
          <w:color w:val="000000"/>
          <w:sz w:val="32"/>
          <w:szCs w:val="32"/>
          <w:highlight w:val="none"/>
          <w:lang w:val="en-US" w:eastAsia="zh-CN"/>
        </w:rPr>
        <w:t>安全生产许可证</w:t>
      </w:r>
      <w:r>
        <w:rPr>
          <w:rFonts w:hint="eastAsia" w:ascii="宋体" w:hAnsi="宋体"/>
          <w:b/>
          <w:bCs/>
          <w:color w:val="000000"/>
          <w:sz w:val="32"/>
          <w:szCs w:val="32"/>
          <w:highlight w:val="none"/>
          <w:lang w:eastAsia="zh-CN"/>
        </w:rPr>
        <w:t>》</w:t>
      </w:r>
      <w:r>
        <w:rPr>
          <w:rFonts w:hint="eastAsia" w:ascii="宋体" w:hAnsi="宋体"/>
          <w:b/>
          <w:bCs/>
          <w:color w:val="000000"/>
          <w:sz w:val="32"/>
          <w:szCs w:val="32"/>
          <w:highlight w:val="none"/>
        </w:rPr>
        <w:t>复印件</w:t>
      </w:r>
    </w:p>
    <w:p w14:paraId="71CA4FD0">
      <w:pPr>
        <w:spacing w:line="500" w:lineRule="exact"/>
        <w:jc w:val="both"/>
        <w:rPr>
          <w:rFonts w:ascii="宋体" w:hAnsi="宋体"/>
          <w:b/>
          <w:bCs/>
          <w:color w:val="auto"/>
          <w:sz w:val="32"/>
          <w:szCs w:val="32"/>
        </w:rPr>
      </w:pPr>
    </w:p>
    <w:p w14:paraId="23621741">
      <w:pPr>
        <w:spacing w:line="500" w:lineRule="exact"/>
        <w:ind w:firstLine="442"/>
        <w:jc w:val="center"/>
        <w:rPr>
          <w:rFonts w:hint="eastAsia" w:ascii="Arial" w:hAnsi="Arial" w:cs="Arial"/>
          <w:b/>
          <w:bCs/>
          <w:color w:val="auto"/>
          <w:sz w:val="44"/>
          <w:szCs w:val="44"/>
        </w:rPr>
      </w:pPr>
    </w:p>
    <w:p w14:paraId="78C5EC1F">
      <w:pPr>
        <w:numPr>
          <w:ilvl w:val="0"/>
          <w:numId w:val="0"/>
        </w:numPr>
        <w:spacing w:line="500" w:lineRule="exact"/>
        <w:jc w:val="both"/>
        <w:rPr>
          <w:rFonts w:hint="eastAsia" w:ascii="宋体" w:hAnsi="宋体"/>
          <w:b/>
          <w:bCs/>
          <w:color w:val="000000"/>
          <w:sz w:val="32"/>
          <w:szCs w:val="32"/>
          <w:highlight w:val="none"/>
        </w:rPr>
      </w:pPr>
      <w:r>
        <w:rPr>
          <w:rFonts w:hint="eastAsia" w:ascii="宋体" w:hAnsi="宋体"/>
          <w:b/>
          <w:bCs/>
          <w:color w:val="000000"/>
          <w:sz w:val="32"/>
          <w:szCs w:val="32"/>
          <w:highlight w:val="none"/>
          <w:lang w:val="en-US" w:eastAsia="zh-CN"/>
        </w:rPr>
        <w:t xml:space="preserve">五、 </w:t>
      </w:r>
      <w:r>
        <w:rPr>
          <w:rFonts w:hint="eastAsia" w:ascii="宋体" w:hAnsi="宋体"/>
          <w:b/>
          <w:bCs/>
          <w:color w:val="000000"/>
          <w:sz w:val="32"/>
          <w:szCs w:val="32"/>
          <w:highlight w:val="none"/>
        </w:rPr>
        <w:t>《企业资质证书》复印件</w:t>
      </w:r>
    </w:p>
    <w:p w14:paraId="46DA89A6">
      <w:pPr>
        <w:pStyle w:val="2"/>
        <w:numPr>
          <w:ilvl w:val="0"/>
          <w:numId w:val="0"/>
        </w:numPr>
        <w:ind w:left="442" w:leftChars="0"/>
        <w:rPr>
          <w:rFonts w:hint="eastAsia"/>
        </w:rPr>
      </w:pPr>
    </w:p>
    <w:p w14:paraId="61638AA1">
      <w:pPr>
        <w:spacing w:line="500" w:lineRule="exact"/>
        <w:ind w:firstLine="442"/>
        <w:jc w:val="center"/>
        <w:rPr>
          <w:rFonts w:hint="eastAsia" w:ascii="Arial" w:hAnsi="Arial" w:cs="Arial"/>
          <w:b/>
          <w:bCs/>
          <w:color w:val="auto"/>
          <w:sz w:val="44"/>
          <w:szCs w:val="44"/>
        </w:rPr>
      </w:pPr>
    </w:p>
    <w:p w14:paraId="03CF0167">
      <w:pPr>
        <w:spacing w:line="500" w:lineRule="exact"/>
        <w:jc w:val="both"/>
        <w:rPr>
          <w:rFonts w:ascii="宋体" w:hAnsi="宋体"/>
          <w:b/>
          <w:bCs/>
          <w:color w:val="000000"/>
          <w:sz w:val="32"/>
          <w:szCs w:val="32"/>
          <w:highlight w:val="none"/>
        </w:rPr>
      </w:pPr>
      <w:r>
        <w:rPr>
          <w:rFonts w:hint="eastAsia" w:ascii="宋体" w:hAnsi="宋体"/>
          <w:b/>
          <w:bCs/>
          <w:color w:val="000000"/>
          <w:sz w:val="32"/>
          <w:szCs w:val="32"/>
          <w:highlight w:val="none"/>
          <w:lang w:val="en-US" w:eastAsia="zh-CN"/>
        </w:rPr>
        <w:t>六、投标人认为需提供的其他资料（另附）</w:t>
      </w:r>
    </w:p>
    <w:p w14:paraId="0F16D671">
      <w:pPr>
        <w:spacing w:line="500" w:lineRule="exact"/>
        <w:ind w:firstLine="442"/>
        <w:jc w:val="center"/>
        <w:rPr>
          <w:rFonts w:hint="eastAsia" w:ascii="宋体" w:hAnsi="宋体"/>
          <w:b/>
          <w:bCs/>
          <w:color w:val="000000"/>
          <w:sz w:val="32"/>
          <w:szCs w:val="32"/>
          <w:highlight w:val="none"/>
        </w:rPr>
      </w:pPr>
    </w:p>
    <w:p w14:paraId="5A17385D">
      <w:pPr>
        <w:spacing w:line="500" w:lineRule="exact"/>
        <w:ind w:firstLine="442"/>
        <w:jc w:val="center"/>
        <w:rPr>
          <w:rFonts w:hint="eastAsia" w:ascii="Arial" w:hAnsi="Arial" w:cs="Arial"/>
          <w:b/>
          <w:bCs/>
          <w:color w:val="auto"/>
          <w:sz w:val="44"/>
          <w:szCs w:val="44"/>
        </w:rPr>
      </w:pPr>
    </w:p>
    <w:p w14:paraId="1CE08D7B">
      <w:pPr>
        <w:spacing w:line="500" w:lineRule="exact"/>
        <w:ind w:firstLine="442"/>
        <w:jc w:val="center"/>
        <w:rPr>
          <w:rFonts w:hint="eastAsia" w:ascii="宋体" w:hAnsi="宋体"/>
          <w:b/>
          <w:bCs/>
          <w:color w:val="auto"/>
          <w:sz w:val="32"/>
          <w:szCs w:val="32"/>
        </w:rPr>
      </w:pPr>
    </w:p>
    <w:p w14:paraId="1E0BDBB1">
      <w:pPr>
        <w:spacing w:line="500" w:lineRule="exact"/>
        <w:ind w:firstLine="442"/>
        <w:jc w:val="center"/>
        <w:rPr>
          <w:rFonts w:ascii="宋体" w:hAnsi="宋体"/>
          <w:b/>
          <w:bCs/>
          <w:color w:val="auto"/>
          <w:sz w:val="32"/>
          <w:szCs w:val="32"/>
        </w:rPr>
      </w:pPr>
    </w:p>
    <w:p w14:paraId="37E9B7A4">
      <w:pPr>
        <w:spacing w:line="500" w:lineRule="exact"/>
        <w:ind w:firstLine="442"/>
        <w:jc w:val="center"/>
        <w:rPr>
          <w:rFonts w:ascii="宋体" w:hAnsi="宋体"/>
          <w:b/>
          <w:bCs/>
          <w:color w:val="auto"/>
          <w:sz w:val="32"/>
          <w:szCs w:val="32"/>
        </w:rPr>
      </w:pPr>
    </w:p>
    <w:p w14:paraId="41EF0532">
      <w:pPr>
        <w:spacing w:line="500" w:lineRule="exact"/>
        <w:ind w:firstLine="442"/>
        <w:jc w:val="center"/>
        <w:rPr>
          <w:rFonts w:ascii="宋体" w:hAnsi="宋体"/>
          <w:b/>
          <w:bCs/>
          <w:color w:val="auto"/>
          <w:sz w:val="32"/>
          <w:szCs w:val="32"/>
        </w:rPr>
      </w:pPr>
    </w:p>
    <w:p w14:paraId="10BF8380">
      <w:pPr>
        <w:spacing w:line="500" w:lineRule="exact"/>
        <w:ind w:firstLine="442"/>
        <w:jc w:val="center"/>
        <w:rPr>
          <w:rFonts w:ascii="宋体" w:hAnsi="宋体"/>
          <w:b/>
          <w:bCs/>
          <w:color w:val="auto"/>
          <w:sz w:val="32"/>
          <w:szCs w:val="32"/>
        </w:rPr>
      </w:pPr>
    </w:p>
    <w:p w14:paraId="70072EE7">
      <w:pPr>
        <w:pStyle w:val="28"/>
        <w:ind w:firstLine="442"/>
        <w:jc w:val="center"/>
        <w:rPr>
          <w:b/>
          <w:bCs/>
          <w:color w:val="auto"/>
          <w:sz w:val="44"/>
          <w:szCs w:val="44"/>
        </w:rPr>
      </w:pPr>
    </w:p>
    <w:p w14:paraId="6CEB3272">
      <w:pPr>
        <w:pStyle w:val="28"/>
        <w:ind w:firstLine="442"/>
        <w:jc w:val="center"/>
        <w:rPr>
          <w:b/>
          <w:bCs/>
          <w:color w:val="auto"/>
          <w:sz w:val="44"/>
          <w:szCs w:val="44"/>
        </w:rPr>
      </w:pPr>
    </w:p>
    <w:p w14:paraId="6B531F49">
      <w:pPr>
        <w:pStyle w:val="28"/>
        <w:ind w:firstLine="241"/>
        <w:jc w:val="both"/>
        <w:rPr>
          <w:b/>
          <w:bCs/>
          <w:color w:val="auto"/>
          <w:sz w:val="44"/>
          <w:szCs w:val="44"/>
        </w:rPr>
      </w:pPr>
      <w:r>
        <w:rPr>
          <w:rFonts w:hint="eastAsia" w:ascii="宋体" w:hAnsi="宋体"/>
          <w:b/>
          <w:bCs/>
          <w:color w:val="auto"/>
        </w:rPr>
        <w:t>注：</w:t>
      </w:r>
      <w:r>
        <w:rPr>
          <w:rFonts w:hAnsi="宋体"/>
          <w:b/>
          <w:bCs/>
          <w:color w:val="auto"/>
        </w:rPr>
        <w:t>提供</w:t>
      </w:r>
      <w:r>
        <w:rPr>
          <w:rFonts w:hint="eastAsia" w:hAnsi="宋体"/>
          <w:b/>
          <w:bCs/>
          <w:color w:val="auto"/>
        </w:rPr>
        <w:t>的资料为</w:t>
      </w:r>
      <w:r>
        <w:rPr>
          <w:rFonts w:hAnsi="宋体"/>
          <w:b/>
          <w:bCs/>
          <w:color w:val="auto"/>
        </w:rPr>
        <w:t>复印件</w:t>
      </w:r>
      <w:r>
        <w:rPr>
          <w:rFonts w:hint="eastAsia" w:hAnsi="宋体"/>
          <w:b/>
          <w:bCs/>
          <w:color w:val="auto"/>
        </w:rPr>
        <w:t>的</w:t>
      </w:r>
      <w:r>
        <w:rPr>
          <w:rFonts w:hAnsi="宋体"/>
          <w:b/>
          <w:bCs/>
          <w:color w:val="auto"/>
        </w:rPr>
        <w:t>须</w:t>
      </w:r>
      <w:r>
        <w:rPr>
          <w:rFonts w:hint="eastAsia" w:hAnsi="宋体"/>
          <w:b/>
          <w:bCs/>
          <w:color w:val="auto"/>
        </w:rPr>
        <w:t>加盖单位公章。原件备查。</w:t>
      </w:r>
    </w:p>
    <w:p w14:paraId="6FFFD512">
      <w:pPr>
        <w:widowControl/>
        <w:spacing w:afterAutospacing="1"/>
        <w:jc w:val="left"/>
        <w:rPr>
          <w:rFonts w:ascii="Arial" w:hAnsi="Arial" w:cs="宋体"/>
          <w:b/>
          <w:bCs/>
          <w:color w:val="auto"/>
          <w:spacing w:val="60"/>
          <w:sz w:val="36"/>
          <w:szCs w:val="36"/>
        </w:rPr>
        <w:sectPr>
          <w:pgSz w:w="11906" w:h="16838"/>
          <w:pgMar w:top="1701" w:right="1134" w:bottom="1418" w:left="1134" w:header="720" w:footer="720" w:gutter="0"/>
          <w:pgNumType w:fmt="decimal"/>
          <w:cols w:space="720" w:num="1"/>
          <w:docGrid w:linePitch="326" w:charSpace="0"/>
        </w:sectPr>
      </w:pPr>
    </w:p>
    <w:p w14:paraId="1CDDA6C4">
      <w:pPr>
        <w:jc w:val="both"/>
        <w:rPr>
          <w:rFonts w:ascii="宋体" w:hAnsi="宋体"/>
          <w:b/>
          <w:bCs/>
          <w:color w:val="auto"/>
          <w:sz w:val="72"/>
          <w:szCs w:val="72"/>
        </w:rPr>
      </w:pPr>
    </w:p>
    <w:p w14:paraId="2767DED0">
      <w:pPr>
        <w:jc w:val="center"/>
        <w:outlineLvl w:val="0"/>
        <w:rPr>
          <w:rFonts w:ascii="宋体" w:hAnsi="宋体"/>
          <w:b/>
          <w:bCs/>
          <w:color w:val="auto"/>
          <w:sz w:val="52"/>
          <w:szCs w:val="52"/>
        </w:rPr>
      </w:pPr>
      <w:bookmarkStart w:id="490" w:name="_Toc480299321"/>
      <w:bookmarkStart w:id="491" w:name="_Toc480890786"/>
      <w:r>
        <w:rPr>
          <w:rFonts w:hint="eastAsia" w:ascii="宋体" w:hAnsi="宋体"/>
          <w:b/>
          <w:bCs/>
          <w:color w:val="auto"/>
          <w:sz w:val="52"/>
          <w:szCs w:val="52"/>
        </w:rPr>
        <w:t>技术、商务标</w:t>
      </w:r>
      <w:r>
        <w:rPr>
          <w:rFonts w:hint="eastAsia" w:ascii="宋体" w:hAnsi="宋体"/>
          <w:b/>
          <w:bCs/>
          <w:color w:val="auto"/>
          <w:sz w:val="52"/>
          <w:szCs w:val="52"/>
          <w:lang w:eastAsia="zh-CN"/>
        </w:rPr>
        <w:t>投标</w:t>
      </w:r>
      <w:r>
        <w:rPr>
          <w:rFonts w:hint="eastAsia" w:ascii="宋体" w:hAnsi="宋体"/>
          <w:b/>
          <w:bCs/>
          <w:color w:val="auto"/>
          <w:sz w:val="52"/>
          <w:szCs w:val="52"/>
        </w:rPr>
        <w:t>文件</w:t>
      </w:r>
      <w:bookmarkEnd w:id="490"/>
      <w:bookmarkEnd w:id="491"/>
    </w:p>
    <w:p w14:paraId="457E84E9">
      <w:pPr>
        <w:jc w:val="center"/>
        <w:rPr>
          <w:rFonts w:ascii="宋体" w:hAnsi="宋体"/>
          <w:b/>
          <w:bCs/>
          <w:color w:val="auto"/>
          <w:sz w:val="30"/>
          <w:szCs w:val="30"/>
        </w:rPr>
      </w:pPr>
      <w:r>
        <w:rPr>
          <w:rFonts w:hint="eastAsia" w:ascii="宋体" w:hAnsi="宋体"/>
          <w:b/>
          <w:bCs/>
          <w:color w:val="auto"/>
          <w:sz w:val="30"/>
          <w:szCs w:val="30"/>
        </w:rPr>
        <w:t xml:space="preserve"> </w:t>
      </w:r>
    </w:p>
    <w:p w14:paraId="115A2DD2">
      <w:pPr>
        <w:jc w:val="center"/>
        <w:rPr>
          <w:rFonts w:ascii="宋体" w:hAnsi="宋体"/>
          <w:b/>
          <w:bCs/>
          <w:color w:val="auto"/>
          <w:sz w:val="30"/>
          <w:szCs w:val="30"/>
        </w:rPr>
      </w:pPr>
      <w:r>
        <w:rPr>
          <w:rFonts w:hint="eastAsia" w:ascii="宋体" w:hAnsi="宋体"/>
          <w:b/>
          <w:bCs/>
          <w:color w:val="auto"/>
          <w:sz w:val="30"/>
          <w:szCs w:val="30"/>
        </w:rPr>
        <w:t>（     本）</w:t>
      </w:r>
    </w:p>
    <w:p w14:paraId="4DF6E3EE">
      <w:pPr>
        <w:jc w:val="center"/>
        <w:rPr>
          <w:rFonts w:ascii="宋体" w:hAnsi="宋体"/>
          <w:b/>
          <w:bCs/>
          <w:color w:val="auto"/>
          <w:sz w:val="30"/>
          <w:szCs w:val="30"/>
        </w:rPr>
      </w:pPr>
      <w:r>
        <w:rPr>
          <w:rFonts w:hint="eastAsia" w:ascii="宋体" w:hAnsi="宋体"/>
          <w:b/>
          <w:bCs/>
          <w:color w:val="auto"/>
          <w:sz w:val="30"/>
          <w:szCs w:val="30"/>
        </w:rPr>
        <w:t xml:space="preserve"> </w:t>
      </w:r>
    </w:p>
    <w:p w14:paraId="143FB64B">
      <w:pPr>
        <w:jc w:val="center"/>
        <w:rPr>
          <w:rFonts w:ascii="宋体" w:hAnsi="宋体"/>
          <w:b/>
          <w:bCs/>
          <w:color w:val="auto"/>
          <w:sz w:val="30"/>
          <w:szCs w:val="30"/>
        </w:rPr>
      </w:pPr>
      <w:r>
        <w:rPr>
          <w:rFonts w:hint="eastAsia" w:ascii="宋体" w:hAnsi="宋体"/>
          <w:b/>
          <w:bCs/>
          <w:color w:val="auto"/>
          <w:sz w:val="30"/>
          <w:szCs w:val="30"/>
        </w:rPr>
        <w:t xml:space="preserve"> </w:t>
      </w:r>
    </w:p>
    <w:p w14:paraId="2FECABDC">
      <w:pPr>
        <w:jc w:val="center"/>
        <w:rPr>
          <w:rFonts w:ascii="宋体" w:hAnsi="宋体"/>
          <w:b/>
          <w:bCs/>
          <w:color w:val="auto"/>
          <w:sz w:val="30"/>
          <w:szCs w:val="30"/>
        </w:rPr>
      </w:pPr>
      <w:r>
        <w:rPr>
          <w:rFonts w:hint="eastAsia" w:ascii="宋体" w:hAnsi="宋体"/>
          <w:b/>
          <w:bCs/>
          <w:color w:val="auto"/>
          <w:sz w:val="30"/>
          <w:szCs w:val="30"/>
        </w:rPr>
        <w:t xml:space="preserve">  </w:t>
      </w:r>
    </w:p>
    <w:p w14:paraId="469478F1">
      <w:pPr>
        <w:jc w:val="center"/>
        <w:rPr>
          <w:rFonts w:ascii="宋体" w:hAnsi="宋体"/>
          <w:b/>
          <w:bCs/>
          <w:color w:val="auto"/>
          <w:sz w:val="30"/>
          <w:szCs w:val="30"/>
        </w:rPr>
      </w:pPr>
      <w:r>
        <w:rPr>
          <w:rFonts w:hint="eastAsia" w:ascii="宋体" w:hAnsi="宋体"/>
          <w:b/>
          <w:bCs/>
          <w:color w:val="auto"/>
          <w:sz w:val="30"/>
          <w:szCs w:val="30"/>
        </w:rPr>
        <w:t xml:space="preserve"> </w:t>
      </w:r>
    </w:p>
    <w:p w14:paraId="4BFCD894">
      <w:pPr>
        <w:jc w:val="center"/>
        <w:rPr>
          <w:rFonts w:ascii="宋体" w:hAnsi="宋体"/>
          <w:b/>
          <w:bCs/>
          <w:color w:val="auto"/>
          <w:sz w:val="30"/>
          <w:szCs w:val="30"/>
        </w:rPr>
      </w:pPr>
      <w:r>
        <w:rPr>
          <w:rFonts w:hint="eastAsia" w:ascii="宋体" w:hAnsi="宋体"/>
          <w:b/>
          <w:bCs/>
          <w:color w:val="auto"/>
          <w:sz w:val="30"/>
          <w:szCs w:val="30"/>
        </w:rPr>
        <w:t xml:space="preserve"> </w:t>
      </w:r>
    </w:p>
    <w:p w14:paraId="2B570185">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工 程 名 称：</w:t>
      </w:r>
      <w:r>
        <w:rPr>
          <w:rFonts w:hint="eastAsia" w:ascii="宋体" w:hAnsi="宋体"/>
          <w:b/>
          <w:bCs/>
          <w:color w:val="auto"/>
          <w:sz w:val="36"/>
          <w:szCs w:val="36"/>
          <w:u w:val="single"/>
        </w:rPr>
        <w:t xml:space="preserve">    </w:t>
      </w:r>
      <w:r>
        <w:rPr>
          <w:rFonts w:hint="eastAsia" w:ascii="宋体" w:hAnsi="宋体"/>
          <w:b/>
          <w:bCs/>
          <w:color w:val="auto"/>
          <w:sz w:val="36"/>
          <w:szCs w:val="36"/>
          <w:u w:val="single"/>
          <w:lang w:val="en-US" w:eastAsia="zh-CN"/>
        </w:rPr>
        <w:t xml:space="preserve">                        </w:t>
      </w:r>
      <w:r>
        <w:rPr>
          <w:rFonts w:hint="eastAsia" w:ascii="宋体" w:hAnsi="宋体"/>
          <w:b/>
          <w:bCs/>
          <w:color w:val="auto"/>
          <w:sz w:val="36"/>
          <w:szCs w:val="36"/>
          <w:u w:val="single"/>
        </w:rPr>
        <w:t xml:space="preserve">     </w:t>
      </w:r>
    </w:p>
    <w:p w14:paraId="47371BCF">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4E12A847">
      <w:pPr>
        <w:spacing w:line="360" w:lineRule="auto"/>
        <w:ind w:firstLine="719" w:firstLineChars="199"/>
        <w:rPr>
          <w:rFonts w:ascii="宋体" w:hAnsi="宋体"/>
          <w:b/>
          <w:bCs/>
          <w:color w:val="auto"/>
          <w:sz w:val="36"/>
          <w:szCs w:val="36"/>
        </w:rPr>
      </w:pPr>
      <w:r>
        <w:rPr>
          <w:rFonts w:hint="eastAsia" w:ascii="宋体" w:hAnsi="宋体"/>
          <w:b/>
          <w:bCs/>
          <w:color w:val="auto"/>
          <w:sz w:val="36"/>
          <w:szCs w:val="36"/>
          <w:lang w:eastAsia="zh-CN"/>
        </w:rPr>
        <w:t>投标</w:t>
      </w:r>
      <w:r>
        <w:rPr>
          <w:rFonts w:hint="eastAsia" w:ascii="宋体" w:hAnsi="宋体"/>
          <w:b/>
          <w:bCs/>
          <w:color w:val="auto"/>
          <w:sz w:val="36"/>
          <w:szCs w:val="36"/>
        </w:rPr>
        <w:t>文件内容：</w:t>
      </w:r>
      <w:r>
        <w:rPr>
          <w:rFonts w:hint="eastAsia" w:ascii="宋体" w:hAnsi="宋体"/>
          <w:b/>
          <w:bCs/>
          <w:color w:val="auto"/>
          <w:sz w:val="36"/>
          <w:szCs w:val="36"/>
          <w:u w:val="single"/>
        </w:rPr>
        <w:t xml:space="preserve">     技术、商务标</w:t>
      </w:r>
      <w:r>
        <w:rPr>
          <w:rFonts w:hint="eastAsia" w:ascii="宋体" w:hAnsi="宋体"/>
          <w:b/>
          <w:bCs/>
          <w:color w:val="auto"/>
          <w:sz w:val="36"/>
          <w:szCs w:val="36"/>
          <w:u w:val="single"/>
          <w:lang w:eastAsia="zh-CN"/>
        </w:rPr>
        <w:t>投标</w:t>
      </w:r>
      <w:r>
        <w:rPr>
          <w:rFonts w:hint="eastAsia" w:ascii="宋体" w:hAnsi="宋体"/>
          <w:b/>
          <w:bCs/>
          <w:color w:val="auto"/>
          <w:sz w:val="36"/>
          <w:szCs w:val="36"/>
          <w:u w:val="single"/>
        </w:rPr>
        <w:t xml:space="preserve">文件       </w:t>
      </w:r>
    </w:p>
    <w:p w14:paraId="07A67BAC">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1CB0ABB6">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法定代表人或</w:t>
      </w:r>
    </w:p>
    <w:p w14:paraId="0A42EACC">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委托代理人：</w:t>
      </w:r>
      <w:r>
        <w:rPr>
          <w:rFonts w:hint="eastAsia" w:ascii="宋体" w:hAnsi="宋体"/>
          <w:b/>
          <w:bCs/>
          <w:color w:val="auto"/>
          <w:sz w:val="36"/>
          <w:szCs w:val="36"/>
          <w:u w:val="single"/>
        </w:rPr>
        <w:t xml:space="preserve">                   （签字或盖章） </w:t>
      </w:r>
    </w:p>
    <w:p w14:paraId="738469E7">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7E578A60">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投  标  人：</w:t>
      </w:r>
      <w:r>
        <w:rPr>
          <w:rFonts w:hint="eastAsia" w:ascii="宋体" w:hAnsi="宋体"/>
          <w:b/>
          <w:bCs/>
          <w:color w:val="auto"/>
          <w:sz w:val="36"/>
          <w:szCs w:val="36"/>
          <w:u w:val="single"/>
        </w:rPr>
        <w:t xml:space="preserve">                          （印鉴）</w:t>
      </w:r>
    </w:p>
    <w:p w14:paraId="26C86C43">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14:paraId="4D6B6D65">
      <w:pPr>
        <w:spacing w:line="360" w:lineRule="auto"/>
        <w:ind w:firstLine="636" w:firstLineChars="176"/>
        <w:rPr>
          <w:rFonts w:ascii="Arial" w:hAnsi="Arial" w:cs="Arial"/>
          <w:b/>
          <w:bCs/>
          <w:color w:val="auto"/>
          <w:spacing w:val="60"/>
          <w:sz w:val="44"/>
          <w:szCs w:val="44"/>
        </w:rPr>
      </w:pPr>
      <w:r>
        <w:rPr>
          <w:rFonts w:hint="eastAsia" w:ascii="宋体" w:hAnsi="宋体"/>
          <w:b/>
          <w:bCs/>
          <w:color w:val="auto"/>
          <w:sz w:val="36"/>
          <w:szCs w:val="36"/>
        </w:rPr>
        <w:t>日      期：</w:t>
      </w:r>
      <w:r>
        <w:rPr>
          <w:rFonts w:hint="eastAsia" w:ascii="宋体" w:hAnsi="宋体"/>
          <w:b/>
          <w:bCs/>
          <w:color w:val="auto"/>
          <w:sz w:val="36"/>
          <w:szCs w:val="36"/>
          <w:u w:val="single"/>
        </w:rPr>
        <w:t xml:space="preserve">            年        月        日</w:t>
      </w:r>
    </w:p>
    <w:p w14:paraId="24B7C429">
      <w:pPr>
        <w:jc w:val="center"/>
        <w:rPr>
          <w:rFonts w:ascii="Arial" w:hAnsi="Arial" w:cs="Arial"/>
          <w:b/>
          <w:bCs/>
          <w:color w:val="auto"/>
          <w:spacing w:val="60"/>
          <w:sz w:val="44"/>
          <w:szCs w:val="44"/>
        </w:rPr>
      </w:pPr>
    </w:p>
    <w:p w14:paraId="3E110395">
      <w:pPr>
        <w:jc w:val="center"/>
        <w:rPr>
          <w:rFonts w:ascii="Arial" w:hAnsi="Arial" w:cs="Arial"/>
          <w:b/>
          <w:bCs/>
          <w:color w:val="auto"/>
          <w:spacing w:val="60"/>
          <w:sz w:val="44"/>
          <w:szCs w:val="44"/>
        </w:rPr>
      </w:pPr>
    </w:p>
    <w:p w14:paraId="7B24D969">
      <w:pPr>
        <w:jc w:val="center"/>
        <w:rPr>
          <w:rFonts w:ascii="Arial" w:hAnsi="Arial" w:cs="Arial"/>
          <w:b/>
          <w:bCs/>
          <w:color w:val="auto"/>
          <w:spacing w:val="60"/>
          <w:sz w:val="44"/>
          <w:szCs w:val="44"/>
        </w:rPr>
      </w:pPr>
    </w:p>
    <w:p w14:paraId="4D48F2CE">
      <w:pPr>
        <w:jc w:val="center"/>
        <w:rPr>
          <w:rFonts w:ascii="Arial" w:hAnsi="Arial" w:cs="Arial"/>
          <w:b/>
          <w:bCs/>
          <w:color w:val="auto"/>
          <w:spacing w:val="60"/>
          <w:sz w:val="44"/>
          <w:szCs w:val="44"/>
        </w:rPr>
      </w:pPr>
    </w:p>
    <w:p w14:paraId="1C1A523A">
      <w:pPr>
        <w:jc w:val="center"/>
        <w:rPr>
          <w:rFonts w:hint="eastAsia" w:ascii="Arial" w:hAnsi="Arial" w:cs="Arial"/>
          <w:b/>
          <w:bCs/>
          <w:color w:val="auto"/>
          <w:kern w:val="0"/>
          <w:sz w:val="44"/>
          <w:szCs w:val="44"/>
        </w:rPr>
      </w:pPr>
    </w:p>
    <w:p w14:paraId="5C06DB84">
      <w:pPr>
        <w:jc w:val="center"/>
        <w:rPr>
          <w:rFonts w:ascii="Arial" w:hAnsi="Arial" w:cs="Arial"/>
          <w:b/>
          <w:bCs/>
          <w:color w:val="auto"/>
          <w:spacing w:val="15"/>
          <w:kern w:val="0"/>
          <w:sz w:val="44"/>
          <w:szCs w:val="44"/>
        </w:rPr>
      </w:pPr>
      <w:r>
        <w:rPr>
          <w:rFonts w:hint="eastAsia" w:ascii="Arial" w:hAnsi="Arial" w:cs="Arial"/>
          <w:b/>
          <w:bCs/>
          <w:color w:val="auto"/>
          <w:kern w:val="0"/>
          <w:sz w:val="44"/>
          <w:szCs w:val="44"/>
        </w:rPr>
        <w:t>技术、</w:t>
      </w:r>
      <w:r>
        <w:rPr>
          <w:rFonts w:hint="eastAsia" w:ascii="Arial" w:hAnsi="Arial" w:cs="Arial"/>
          <w:b/>
          <w:bCs/>
          <w:color w:val="auto"/>
          <w:spacing w:val="16"/>
          <w:kern w:val="0"/>
          <w:sz w:val="44"/>
          <w:szCs w:val="44"/>
          <w:fitText w:val="4217" w:id="1"/>
        </w:rPr>
        <w:t>商务标</w:t>
      </w:r>
      <w:r>
        <w:rPr>
          <w:rFonts w:hint="eastAsia" w:ascii="Arial" w:hAnsi="Arial" w:cs="Arial"/>
          <w:b/>
          <w:bCs/>
          <w:color w:val="auto"/>
          <w:spacing w:val="16"/>
          <w:kern w:val="0"/>
          <w:sz w:val="44"/>
          <w:szCs w:val="44"/>
          <w:fitText w:val="4217" w:id="1"/>
          <w:lang w:eastAsia="zh-CN"/>
        </w:rPr>
        <w:t>投标</w:t>
      </w:r>
      <w:r>
        <w:rPr>
          <w:rFonts w:hint="eastAsia" w:ascii="Arial" w:hAnsi="Arial" w:cs="Arial"/>
          <w:b/>
          <w:bCs/>
          <w:color w:val="auto"/>
          <w:spacing w:val="16"/>
          <w:kern w:val="0"/>
          <w:sz w:val="44"/>
          <w:szCs w:val="44"/>
          <w:fitText w:val="4217" w:id="1"/>
        </w:rPr>
        <w:t>文件目</w:t>
      </w:r>
      <w:r>
        <w:rPr>
          <w:rFonts w:hint="eastAsia" w:ascii="Arial" w:hAnsi="Arial" w:cs="Arial"/>
          <w:b/>
          <w:bCs/>
          <w:color w:val="auto"/>
          <w:spacing w:val="0"/>
          <w:kern w:val="0"/>
          <w:sz w:val="44"/>
          <w:szCs w:val="44"/>
          <w:fitText w:val="4217" w:id="1"/>
        </w:rPr>
        <w:t>录</w:t>
      </w:r>
    </w:p>
    <w:p w14:paraId="36DAE7FC">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0C684093">
      <w:pPr>
        <w:jc w:val="center"/>
        <w:rPr>
          <w:rFonts w:ascii="Arial" w:hAnsi="Arial" w:cs="Arial"/>
          <w:b/>
          <w:bCs/>
          <w:color w:val="auto"/>
          <w:sz w:val="32"/>
          <w:szCs w:val="32"/>
        </w:rPr>
      </w:pPr>
      <w:r>
        <w:rPr>
          <w:rFonts w:hint="eastAsia" w:ascii="Arial" w:hAnsi="Arial" w:cs="Arial"/>
          <w:b/>
          <w:bCs/>
          <w:color w:val="auto"/>
          <w:sz w:val="32"/>
          <w:szCs w:val="32"/>
        </w:rPr>
        <w:t xml:space="preserve"> </w:t>
      </w:r>
    </w:p>
    <w:p w14:paraId="0BA8EDF3">
      <w:pPr>
        <w:adjustRightInd w:val="0"/>
        <w:spacing w:line="480" w:lineRule="auto"/>
        <w:ind w:firstLine="1120" w:firstLineChars="400"/>
        <w:textAlignment w:val="baseline"/>
        <w:rPr>
          <w:rFonts w:ascii="Arial" w:hAnsi="Arial" w:cs="Arial"/>
          <w:color w:val="auto"/>
          <w:sz w:val="28"/>
          <w:szCs w:val="28"/>
        </w:rPr>
      </w:pPr>
      <w:r>
        <w:rPr>
          <w:rFonts w:hint="eastAsia" w:ascii="Arial" w:hAnsi="Arial" w:cs="Arial"/>
          <w:color w:val="auto"/>
          <w:sz w:val="28"/>
          <w:szCs w:val="28"/>
        </w:rPr>
        <w:t>一</w:t>
      </w:r>
      <w:r>
        <w:rPr>
          <w:rFonts w:hint="eastAsia" w:ascii="Arial" w:hAnsi="Arial" w:cs="Arial"/>
          <w:color w:val="auto"/>
          <w:sz w:val="28"/>
          <w:szCs w:val="28"/>
          <w:lang w:eastAsia="zh-CN"/>
        </w:rPr>
        <w:t>、投标</w:t>
      </w:r>
      <w:r>
        <w:rPr>
          <w:rFonts w:hint="eastAsia" w:ascii="Arial" w:hAnsi="Arial" w:cs="Arial"/>
          <w:color w:val="auto"/>
          <w:sz w:val="28"/>
          <w:szCs w:val="28"/>
        </w:rPr>
        <w:t>函</w:t>
      </w:r>
    </w:p>
    <w:p w14:paraId="66750284">
      <w:pPr>
        <w:adjustRightInd w:val="0"/>
        <w:spacing w:line="480" w:lineRule="auto"/>
        <w:ind w:firstLine="1120" w:firstLineChars="400"/>
        <w:textAlignment w:val="baseline"/>
        <w:rPr>
          <w:rFonts w:hint="eastAsia" w:ascii="Arial" w:hAnsi="Arial" w:eastAsia="宋体;SimSun" w:cs="Arial"/>
          <w:color w:val="auto"/>
          <w:sz w:val="28"/>
          <w:szCs w:val="28"/>
          <w:lang w:val="en-US" w:eastAsia="zh-CN"/>
        </w:rPr>
      </w:pPr>
      <w:r>
        <w:rPr>
          <w:rFonts w:hint="eastAsia" w:ascii="Arial" w:hAnsi="Arial" w:cs="Arial"/>
          <w:color w:val="auto"/>
          <w:sz w:val="28"/>
          <w:szCs w:val="28"/>
        </w:rPr>
        <w:t>二</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承诺函</w:t>
      </w:r>
    </w:p>
    <w:p w14:paraId="134FA4EF">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rPr>
        <w:t>三</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投标投标表</w:t>
      </w:r>
    </w:p>
    <w:p w14:paraId="690D1363">
      <w:pPr>
        <w:adjustRightInd w:val="0"/>
        <w:spacing w:line="480" w:lineRule="auto"/>
        <w:ind w:firstLine="1120" w:firstLineChars="400"/>
        <w:textAlignment w:val="baseline"/>
        <w:rPr>
          <w:rFonts w:hint="default" w:ascii="Arial" w:hAnsi="Arial" w:cs="Arial"/>
          <w:color w:val="auto"/>
          <w:sz w:val="28"/>
          <w:szCs w:val="28"/>
          <w:lang w:val="en-US" w:eastAsia="zh-CN"/>
        </w:rPr>
      </w:pPr>
      <w:r>
        <w:rPr>
          <w:rFonts w:hint="eastAsia" w:ascii="Arial" w:hAnsi="Arial" w:cs="Arial"/>
          <w:color w:val="auto"/>
          <w:sz w:val="28"/>
          <w:szCs w:val="28"/>
          <w:lang w:val="en-US" w:eastAsia="zh-CN"/>
        </w:rPr>
        <w:t>四、工程量清单</w:t>
      </w:r>
    </w:p>
    <w:p w14:paraId="6BF04182">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lang w:val="en-US" w:eastAsia="zh-CN"/>
        </w:rPr>
        <w:t>五、技术标相关资料</w:t>
      </w:r>
    </w:p>
    <w:p w14:paraId="24CF8CA6">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 xml:space="preserve">（1）项目管理班子配备情况 </w:t>
      </w:r>
    </w:p>
    <w:p w14:paraId="0FFE3C33">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（2）工期、质量承诺及保证措施</w:t>
      </w:r>
    </w:p>
    <w:p w14:paraId="503347F4">
      <w:pPr>
        <w:adjustRightInd w:val="0"/>
        <w:spacing w:line="480" w:lineRule="auto"/>
        <w:ind w:left="0" w:right="0" w:rightChars="0"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（3）售后服务情况</w:t>
      </w:r>
    </w:p>
    <w:p w14:paraId="38007CBD">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lang w:val="en-US" w:eastAsia="zh-CN"/>
        </w:rPr>
        <w:t>六、商务标相关资料</w:t>
      </w:r>
    </w:p>
    <w:p w14:paraId="3C467F19">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（1）</w:t>
      </w:r>
      <w:r>
        <w:rPr>
          <w:rFonts w:hint="eastAsia" w:ascii="宋体" w:hAnsi="宋体"/>
          <w:bCs/>
          <w:color w:val="000000"/>
          <w:sz w:val="28"/>
          <w:szCs w:val="28"/>
          <w:highlight w:val="none"/>
        </w:rPr>
        <w:t>《企业资质证书》复印件</w:t>
      </w:r>
      <w:r>
        <w:rPr>
          <w:rFonts w:hint="eastAsia" w:ascii="宋体" w:hAnsi="宋体"/>
          <w:bCs/>
          <w:color w:val="000000"/>
          <w:sz w:val="28"/>
          <w:szCs w:val="28"/>
          <w:highlight w:val="none"/>
          <w:lang w:val="en-US" w:eastAsia="zh-CN"/>
        </w:rPr>
        <w:t xml:space="preserve"> </w:t>
      </w:r>
    </w:p>
    <w:p w14:paraId="5FC9A9A8">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（2）企业管理体系认证情况</w:t>
      </w:r>
    </w:p>
    <w:p w14:paraId="0A010348">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（3）</w:t>
      </w:r>
      <w:r>
        <w:rPr>
          <w:rFonts w:hint="eastAsia" w:ascii="宋体" w:hAnsi="宋体"/>
          <w:bCs/>
          <w:color w:val="000000"/>
          <w:sz w:val="28"/>
          <w:szCs w:val="28"/>
          <w:highlight w:val="none"/>
        </w:rPr>
        <w:t>类似</w:t>
      </w:r>
      <w:r>
        <w:rPr>
          <w:rFonts w:hint="eastAsia" w:ascii="宋体" w:hAnsi="宋体"/>
          <w:bCs/>
          <w:color w:val="000000"/>
          <w:sz w:val="28"/>
          <w:szCs w:val="28"/>
          <w:highlight w:val="none"/>
          <w:lang w:val="en-US" w:eastAsia="zh-CN"/>
        </w:rPr>
        <w:t>工程</w:t>
      </w:r>
      <w:r>
        <w:rPr>
          <w:rFonts w:hint="eastAsia" w:ascii="宋体" w:hAnsi="宋体"/>
          <w:b w:val="0"/>
          <w:bCs/>
          <w:color w:val="000000"/>
          <w:sz w:val="28"/>
          <w:szCs w:val="28"/>
          <w:highlight w:val="none"/>
          <w:lang w:val="en-US" w:eastAsia="zh-CN"/>
        </w:rPr>
        <w:t>项目</w:t>
      </w:r>
      <w:r>
        <w:rPr>
          <w:rFonts w:hint="eastAsia" w:ascii="宋体" w:hAnsi="宋体"/>
          <w:bCs/>
          <w:color w:val="000000"/>
          <w:sz w:val="28"/>
          <w:szCs w:val="28"/>
          <w:highlight w:val="none"/>
        </w:rPr>
        <w:t>业绩</w:t>
      </w:r>
      <w:r>
        <w:rPr>
          <w:rFonts w:hint="eastAsia" w:ascii="宋体" w:hAnsi="宋体"/>
          <w:bCs/>
          <w:color w:val="000000"/>
          <w:sz w:val="28"/>
          <w:szCs w:val="28"/>
          <w:highlight w:val="none"/>
          <w:lang w:val="en-US" w:eastAsia="zh-CN"/>
        </w:rPr>
        <w:t xml:space="preserve">表 </w:t>
      </w:r>
    </w:p>
    <w:p w14:paraId="2E6495D1">
      <w:pPr>
        <w:adjustRightInd w:val="0"/>
        <w:spacing w:line="480" w:lineRule="auto"/>
        <w:ind w:firstLine="1120" w:firstLineChars="400"/>
        <w:textAlignment w:val="baseline"/>
        <w:rPr>
          <w:rFonts w:hint="eastAsia" w:ascii="Arial" w:hAnsi="Arial" w:cs="Arial"/>
          <w:color w:val="auto"/>
          <w:sz w:val="28"/>
          <w:szCs w:val="28"/>
        </w:rPr>
      </w:pPr>
      <w:r>
        <w:rPr>
          <w:rFonts w:hint="eastAsia" w:ascii="Arial" w:hAnsi="Arial" w:cs="Arial"/>
          <w:color w:val="auto"/>
          <w:sz w:val="28"/>
          <w:szCs w:val="28"/>
          <w:lang w:val="en-US" w:eastAsia="zh-CN"/>
        </w:rPr>
        <w:t>七、</w:t>
      </w:r>
      <w:r>
        <w:rPr>
          <w:rFonts w:hint="eastAsia" w:ascii="Arial" w:hAnsi="Arial" w:cs="Arial"/>
          <w:color w:val="auto"/>
          <w:sz w:val="28"/>
          <w:szCs w:val="28"/>
          <w:lang w:eastAsia="zh-CN"/>
        </w:rPr>
        <w:t>投标人</w:t>
      </w:r>
      <w:r>
        <w:rPr>
          <w:rFonts w:hint="eastAsia" w:ascii="Arial" w:hAnsi="Arial" w:cs="Arial"/>
          <w:color w:val="auto"/>
          <w:sz w:val="28"/>
          <w:szCs w:val="28"/>
        </w:rPr>
        <w:t>认为需提供的其他资料（另附）</w:t>
      </w:r>
    </w:p>
    <w:p w14:paraId="611BF3A2">
      <w:pPr>
        <w:keepNext w:val="0"/>
        <w:keepLines w:val="0"/>
        <w:pageBreakBefore w:val="0"/>
        <w:widowControl/>
        <w:kinsoku/>
        <w:wordWrap/>
        <w:overflowPunct/>
        <w:topLinePunct w:val="0"/>
        <w:autoSpaceDE/>
        <w:autoSpaceDN/>
        <w:bidi w:val="0"/>
        <w:adjustRightInd/>
        <w:snapToGrid/>
        <w:spacing w:afterAutospacing="1" w:line="320" w:lineRule="exact"/>
        <w:ind w:firstLine="1120" w:firstLineChars="400"/>
        <w:jc w:val="left"/>
        <w:textAlignment w:val="auto"/>
        <w:outlineLvl w:val="9"/>
        <w:rPr>
          <w:rFonts w:hint="eastAsia" w:ascii="Arial" w:hAnsi="Arial" w:cs="Arial"/>
          <w:color w:val="auto"/>
          <w:sz w:val="28"/>
          <w:szCs w:val="28"/>
          <w:lang w:val="en-US" w:eastAsia="zh-CN"/>
        </w:rPr>
      </w:pPr>
      <w:r>
        <w:rPr>
          <w:rFonts w:hint="eastAsia" w:ascii="Arial" w:hAnsi="Arial" w:cs="Arial"/>
          <w:color w:val="auto"/>
          <w:sz w:val="28"/>
          <w:szCs w:val="28"/>
        </w:rPr>
        <w:t>注：</w:t>
      </w:r>
      <w:r>
        <w:rPr>
          <w:rFonts w:hint="eastAsia" w:ascii="Arial" w:hAnsi="Arial" w:cs="Arial"/>
          <w:color w:val="auto"/>
          <w:sz w:val="28"/>
          <w:szCs w:val="28"/>
          <w:lang w:val="en-US" w:eastAsia="zh-CN"/>
        </w:rPr>
        <w:t>1、</w:t>
      </w:r>
      <w:r>
        <w:rPr>
          <w:rFonts w:hint="eastAsia" w:ascii="Arial" w:hAnsi="Arial" w:cs="Arial"/>
          <w:color w:val="auto"/>
          <w:sz w:val="28"/>
          <w:szCs w:val="28"/>
        </w:rPr>
        <w:t>上述目录内容由</w:t>
      </w:r>
      <w:r>
        <w:rPr>
          <w:rFonts w:hint="eastAsia" w:ascii="Arial" w:hAnsi="Arial" w:cs="Arial"/>
          <w:color w:val="auto"/>
          <w:sz w:val="28"/>
          <w:szCs w:val="28"/>
          <w:lang w:eastAsia="zh-CN"/>
        </w:rPr>
        <w:t>投标人</w:t>
      </w:r>
      <w:r>
        <w:rPr>
          <w:rFonts w:hint="eastAsia" w:ascii="Arial" w:hAnsi="Arial" w:cs="Arial"/>
          <w:color w:val="auto"/>
          <w:sz w:val="28"/>
          <w:szCs w:val="28"/>
        </w:rPr>
        <w:t>根据</w:t>
      </w:r>
      <w:r>
        <w:rPr>
          <w:rFonts w:hint="eastAsia" w:ascii="Arial" w:hAnsi="Arial" w:cs="Arial"/>
          <w:color w:val="auto"/>
          <w:sz w:val="28"/>
          <w:szCs w:val="28"/>
          <w:lang w:eastAsia="zh-CN"/>
        </w:rPr>
        <w:t>招标</w:t>
      </w:r>
      <w:r>
        <w:rPr>
          <w:rFonts w:hint="eastAsia" w:ascii="Arial" w:hAnsi="Arial" w:cs="Arial"/>
          <w:color w:val="auto"/>
          <w:sz w:val="28"/>
          <w:szCs w:val="28"/>
        </w:rPr>
        <w:t>工程实际内容填写附后</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 xml:space="preserve">  </w:t>
      </w:r>
    </w:p>
    <w:p w14:paraId="38817928">
      <w:pPr>
        <w:keepNext w:val="0"/>
        <w:keepLines w:val="0"/>
        <w:pageBreakBefore w:val="0"/>
        <w:widowControl/>
        <w:kinsoku/>
        <w:wordWrap/>
        <w:overflowPunct/>
        <w:topLinePunct w:val="0"/>
        <w:autoSpaceDE/>
        <w:autoSpaceDN/>
        <w:bidi w:val="0"/>
        <w:adjustRightInd/>
        <w:snapToGrid/>
        <w:spacing w:afterAutospacing="1" w:line="320" w:lineRule="exact"/>
        <w:ind w:firstLine="1680" w:firstLineChars="600"/>
        <w:jc w:val="left"/>
        <w:textAlignment w:val="auto"/>
        <w:outlineLvl w:val="9"/>
        <w:rPr>
          <w:rFonts w:hint="eastAsia" w:ascii="Arial" w:hAnsi="Arial" w:cs="Arial"/>
          <w:color w:val="auto"/>
          <w:sz w:val="28"/>
          <w:szCs w:val="28"/>
          <w:lang w:val="en-US" w:eastAsia="zh-CN"/>
        </w:rPr>
      </w:pPr>
      <w:r>
        <w:rPr>
          <w:rFonts w:hint="eastAsia" w:ascii="Arial" w:hAnsi="Arial" w:cs="Arial"/>
          <w:color w:val="auto"/>
          <w:sz w:val="28"/>
          <w:szCs w:val="28"/>
          <w:lang w:val="en-US" w:eastAsia="zh-CN"/>
        </w:rPr>
        <w:t>2、商务标及技术标请根据评分项目按顺序提供相应证明资料。</w:t>
      </w:r>
    </w:p>
    <w:p w14:paraId="748E9507">
      <w:pPr>
        <w:keepNext w:val="0"/>
        <w:keepLines w:val="0"/>
        <w:pageBreakBefore w:val="0"/>
        <w:widowControl/>
        <w:kinsoku/>
        <w:wordWrap/>
        <w:overflowPunct/>
        <w:topLinePunct w:val="0"/>
        <w:autoSpaceDE/>
        <w:autoSpaceDN/>
        <w:bidi w:val="0"/>
        <w:adjustRightInd/>
        <w:snapToGrid/>
        <w:spacing w:afterAutospacing="1" w:line="320" w:lineRule="exact"/>
        <w:ind w:left="2375" w:leftChars="931" w:hanging="420" w:hangingChars="150"/>
        <w:jc w:val="left"/>
        <w:textAlignment w:val="auto"/>
        <w:outlineLvl w:val="9"/>
        <w:rPr>
          <w:rFonts w:hint="eastAsia" w:ascii="Arial" w:hAnsi="Arial" w:cs="Arial"/>
          <w:color w:val="auto"/>
          <w:sz w:val="28"/>
          <w:szCs w:val="28"/>
          <w:lang w:val="en-US" w:eastAsia="zh-CN"/>
        </w:rPr>
        <w:sectPr>
          <w:pgSz w:w="11906" w:h="16838"/>
          <w:pgMar w:top="1081" w:right="1134" w:bottom="1418" w:left="1134" w:header="720" w:footer="720" w:gutter="0"/>
          <w:pgNumType w:fmt="decimal"/>
          <w:cols w:space="720" w:num="1"/>
          <w:docGrid w:linePitch="496" w:charSpace="0"/>
        </w:sectPr>
      </w:pPr>
    </w:p>
    <w:p w14:paraId="39C83320">
      <w:pPr>
        <w:spacing w:after="120" w:afterLines="50"/>
        <w:jc w:val="center"/>
        <w:rPr>
          <w:rFonts w:hint="eastAsia" w:ascii="宋体" w:hAnsi="宋体"/>
          <w:b/>
          <w:bCs/>
          <w:color w:val="auto"/>
          <w:sz w:val="32"/>
          <w:szCs w:val="32"/>
        </w:rPr>
      </w:pPr>
    </w:p>
    <w:p w14:paraId="7E2DE4DA">
      <w:pPr>
        <w:spacing w:after="120" w:afterLines="50"/>
        <w:jc w:val="both"/>
        <w:rPr>
          <w:rFonts w:hint="eastAsia" w:ascii="宋体" w:hAnsi="宋体"/>
          <w:b/>
          <w:bCs/>
          <w:color w:val="auto"/>
          <w:sz w:val="32"/>
          <w:szCs w:val="32"/>
        </w:rPr>
      </w:pPr>
    </w:p>
    <w:p w14:paraId="13E3B583">
      <w:pPr>
        <w:spacing w:after="120" w:afterLines="50"/>
        <w:jc w:val="center"/>
        <w:rPr>
          <w:rFonts w:hint="eastAsia" w:ascii="宋体" w:hAnsi="宋体"/>
          <w:b/>
          <w:bCs/>
          <w:color w:val="auto"/>
          <w:sz w:val="32"/>
          <w:szCs w:val="32"/>
        </w:rPr>
      </w:pPr>
    </w:p>
    <w:p w14:paraId="0E1019FE">
      <w:pPr>
        <w:spacing w:after="120" w:afterLines="50"/>
        <w:jc w:val="center"/>
        <w:rPr>
          <w:rFonts w:ascii="宋体" w:hAnsi="宋体"/>
          <w:b/>
          <w:bCs/>
          <w:color w:val="auto"/>
          <w:sz w:val="32"/>
          <w:szCs w:val="32"/>
        </w:rPr>
      </w:pPr>
      <w:r>
        <w:rPr>
          <w:rFonts w:hint="eastAsia" w:ascii="宋体" w:hAnsi="宋体"/>
          <w:b/>
          <w:bCs/>
          <w:color w:val="auto"/>
          <w:sz w:val="32"/>
          <w:szCs w:val="32"/>
        </w:rPr>
        <w:t>一、</w:t>
      </w:r>
      <w:r>
        <w:rPr>
          <w:rFonts w:hint="eastAsia" w:ascii="宋体" w:hAnsi="宋体"/>
          <w:b/>
          <w:bCs/>
          <w:color w:val="auto"/>
          <w:sz w:val="32"/>
          <w:szCs w:val="32"/>
          <w:lang w:eastAsia="zh-CN"/>
        </w:rPr>
        <w:t>投标</w:t>
      </w:r>
      <w:r>
        <w:rPr>
          <w:rFonts w:hint="eastAsia" w:ascii="宋体" w:hAnsi="宋体"/>
          <w:b/>
          <w:bCs/>
          <w:color w:val="auto"/>
          <w:sz w:val="32"/>
          <w:szCs w:val="32"/>
        </w:rPr>
        <w:t>函</w:t>
      </w:r>
    </w:p>
    <w:p w14:paraId="57E8F2C1">
      <w:pPr>
        <w:spacing w:line="460" w:lineRule="exact"/>
        <w:rPr>
          <w:rFonts w:hint="default" w:ascii="宋体" w:hAnsi="宋体" w:eastAsia="宋体" w:cs="宋体"/>
          <w:b w:val="0"/>
          <w:bCs w:val="0"/>
          <w:color w:val="000000"/>
          <w:spacing w:val="0"/>
          <w:w w:val="100"/>
          <w:sz w:val="24"/>
          <w:szCs w:val="24"/>
          <w:highlight w:val="none"/>
          <w:u w:val="single"/>
          <w:lang w:val="en-US" w:eastAsia="zh-CN"/>
        </w:rPr>
      </w:pPr>
      <w:r>
        <w:rPr>
          <w:rFonts w:hint="eastAsia" w:ascii="宋体" w:hAnsi="宋体"/>
          <w:color w:val="000000"/>
          <w:sz w:val="24"/>
          <w:szCs w:val="24"/>
          <w:highlight w:val="none"/>
        </w:rPr>
        <w:t>致：</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eastAsia="宋体" w:cs="宋体"/>
          <w:b w:val="0"/>
          <w:bCs w:val="0"/>
          <w:color w:val="000000"/>
          <w:spacing w:val="0"/>
          <w:w w:val="100"/>
          <w:sz w:val="24"/>
          <w:szCs w:val="24"/>
          <w:highlight w:val="none"/>
          <w:u w:val="single"/>
          <w:lang w:val="en-US" w:eastAsia="zh-CN"/>
        </w:rPr>
        <w:t xml:space="preserve">   </w:t>
      </w:r>
    </w:p>
    <w:p w14:paraId="40E472AF">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1、</w:t>
      </w:r>
      <w:r>
        <w:rPr>
          <w:rFonts w:ascii="宋体" w:hAnsi="宋体"/>
          <w:color w:val="000000"/>
          <w:sz w:val="24"/>
          <w:szCs w:val="24"/>
          <w:highlight w:val="none"/>
        </w:rPr>
        <w:t>在研究了</w:t>
      </w:r>
      <w:r>
        <w:rPr>
          <w:rFonts w:hint="eastAsia" w:ascii="宋体" w:hAnsi="宋体"/>
          <w:color w:val="000000"/>
          <w:sz w:val="24"/>
          <w:szCs w:val="24"/>
          <w:highlight w:val="none"/>
          <w:lang w:eastAsia="zh-CN"/>
        </w:rPr>
        <w:t>施工</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文件并考察了工程现场后，我方愿意按人民币</w:t>
      </w:r>
      <w:r>
        <w:rPr>
          <w:rFonts w:hint="eastAsia" w:ascii="宋体" w:hAnsi="宋体"/>
          <w:color w:val="000000"/>
          <w:sz w:val="24"/>
          <w:szCs w:val="24"/>
          <w:highlight w:val="none"/>
          <w:lang w:val="en-US" w:eastAsia="zh-CN"/>
        </w:rPr>
        <w:t>小写：</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元（大写：</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元人民币）的</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总价（含税，税率</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%），承担</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文件中规定的</w:t>
      </w:r>
      <w:r>
        <w:rPr>
          <w:rFonts w:hint="eastAsia" w:ascii="宋体" w:hAnsi="宋体"/>
          <w:color w:val="000000"/>
          <w:sz w:val="24"/>
          <w:szCs w:val="24"/>
          <w:highlight w:val="none"/>
          <w:lang w:eastAsia="zh-CN"/>
        </w:rPr>
        <w:t>投标人</w:t>
      </w:r>
      <w:r>
        <w:rPr>
          <w:rFonts w:hint="eastAsia" w:ascii="宋体" w:hAnsi="宋体"/>
          <w:color w:val="000000"/>
          <w:sz w:val="24"/>
          <w:szCs w:val="24"/>
          <w:highlight w:val="none"/>
        </w:rPr>
        <w:t>的全部义务。</w:t>
      </w:r>
    </w:p>
    <w:p w14:paraId="6009DB70">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2、如果你方接纳我方的</w:t>
      </w:r>
      <w:r>
        <w:rPr>
          <w:rFonts w:hint="eastAsia" w:ascii="宋体" w:hAnsi="宋体"/>
          <w:color w:val="000000"/>
          <w:sz w:val="24"/>
          <w:szCs w:val="24"/>
          <w:highlight w:val="none"/>
          <w:lang w:eastAsia="zh-CN"/>
        </w:rPr>
        <w:t>投标</w:t>
      </w:r>
      <w:r>
        <w:rPr>
          <w:rFonts w:ascii="宋体" w:hAnsi="宋体"/>
          <w:color w:val="000000"/>
          <w:sz w:val="24"/>
          <w:szCs w:val="24"/>
          <w:highlight w:val="none"/>
        </w:rPr>
        <w:t>，我方保证按照</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文件要求的内容和时间完成</w:t>
      </w:r>
      <w:r>
        <w:rPr>
          <w:rFonts w:hint="eastAsia" w:ascii="宋体" w:hAnsi="宋体"/>
          <w:color w:val="000000"/>
          <w:sz w:val="24"/>
          <w:szCs w:val="24"/>
          <w:highlight w:val="none"/>
          <w:lang w:eastAsia="zh-CN"/>
        </w:rPr>
        <w:t>招标</w:t>
      </w:r>
      <w:r>
        <w:rPr>
          <w:rFonts w:ascii="宋体" w:hAnsi="宋体"/>
          <w:color w:val="000000"/>
          <w:sz w:val="24"/>
          <w:szCs w:val="24"/>
          <w:highlight w:val="none"/>
        </w:rPr>
        <w:t>范围内全部工程工作。</w:t>
      </w:r>
    </w:p>
    <w:p w14:paraId="2DCF73FD">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3、我方同意：在</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文件规定的</w:t>
      </w:r>
      <w:r>
        <w:rPr>
          <w:rFonts w:hint="eastAsia" w:ascii="宋体" w:hAnsi="宋体"/>
          <w:color w:val="000000"/>
          <w:sz w:val="24"/>
          <w:szCs w:val="24"/>
          <w:highlight w:val="none"/>
          <w:lang w:eastAsia="zh-CN"/>
        </w:rPr>
        <w:t>投标</w:t>
      </w:r>
      <w:r>
        <w:rPr>
          <w:rFonts w:ascii="宋体" w:hAnsi="宋体"/>
          <w:color w:val="000000"/>
          <w:sz w:val="24"/>
          <w:szCs w:val="24"/>
          <w:highlight w:val="none"/>
        </w:rPr>
        <w:t>有效期内，我方遵守我方</w:t>
      </w:r>
      <w:r>
        <w:rPr>
          <w:rFonts w:hint="eastAsia" w:ascii="宋体" w:hAnsi="宋体"/>
          <w:color w:val="000000"/>
          <w:sz w:val="24"/>
          <w:szCs w:val="24"/>
          <w:highlight w:val="none"/>
          <w:lang w:eastAsia="zh-CN"/>
        </w:rPr>
        <w:t>投标</w:t>
      </w:r>
      <w:r>
        <w:rPr>
          <w:rFonts w:ascii="宋体" w:hAnsi="宋体"/>
          <w:color w:val="000000"/>
          <w:sz w:val="24"/>
          <w:szCs w:val="24"/>
          <w:highlight w:val="none"/>
        </w:rPr>
        <w:t>文件的各项承诺。</w:t>
      </w:r>
    </w:p>
    <w:p w14:paraId="17EFD098">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4、我方同意：在双方合同协议书正式签署之前，</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文件和我方</w:t>
      </w:r>
      <w:r>
        <w:rPr>
          <w:rFonts w:hint="eastAsia" w:ascii="宋体" w:hAnsi="宋体"/>
          <w:color w:val="000000"/>
          <w:sz w:val="24"/>
          <w:szCs w:val="24"/>
          <w:highlight w:val="none"/>
          <w:lang w:eastAsia="zh-CN"/>
        </w:rPr>
        <w:t>投标</w:t>
      </w:r>
      <w:r>
        <w:rPr>
          <w:rFonts w:ascii="宋体" w:hAnsi="宋体"/>
          <w:color w:val="000000"/>
          <w:sz w:val="24"/>
          <w:szCs w:val="24"/>
          <w:highlight w:val="none"/>
        </w:rPr>
        <w:t xml:space="preserve">文件连同中标通知书将成为你我双方具有约束力的合同文件。 </w:t>
      </w:r>
    </w:p>
    <w:p w14:paraId="0B9B0073">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5、我方理解并同意你方关于对</w:t>
      </w:r>
      <w:r>
        <w:rPr>
          <w:rFonts w:hint="eastAsia" w:ascii="宋体" w:hAnsi="宋体"/>
          <w:color w:val="000000"/>
          <w:sz w:val="24"/>
          <w:szCs w:val="24"/>
          <w:highlight w:val="none"/>
        </w:rPr>
        <w:t>未</w:t>
      </w:r>
      <w:r>
        <w:rPr>
          <w:rFonts w:ascii="宋体" w:hAnsi="宋体"/>
          <w:color w:val="000000"/>
          <w:sz w:val="24"/>
          <w:szCs w:val="24"/>
          <w:highlight w:val="none"/>
        </w:rPr>
        <w:t>中标者</w:t>
      </w:r>
      <w:r>
        <w:rPr>
          <w:rFonts w:hint="eastAsia" w:ascii="宋体" w:hAnsi="宋体"/>
          <w:color w:val="000000"/>
          <w:sz w:val="24"/>
          <w:szCs w:val="24"/>
          <w:highlight w:val="none"/>
        </w:rPr>
        <w:t>不</w:t>
      </w:r>
      <w:r>
        <w:rPr>
          <w:rFonts w:ascii="宋体" w:hAnsi="宋体"/>
          <w:color w:val="000000"/>
          <w:sz w:val="24"/>
          <w:szCs w:val="24"/>
          <w:highlight w:val="none"/>
        </w:rPr>
        <w:t xml:space="preserve">进行解释的声明。 </w:t>
      </w:r>
    </w:p>
    <w:p w14:paraId="433CFD69">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6、我方对</w:t>
      </w:r>
      <w:r>
        <w:rPr>
          <w:rFonts w:hint="eastAsia" w:ascii="宋体" w:hAnsi="宋体"/>
          <w:color w:val="000000"/>
          <w:sz w:val="24"/>
          <w:szCs w:val="24"/>
          <w:highlight w:val="none"/>
          <w:lang w:eastAsia="zh-CN"/>
        </w:rPr>
        <w:t>招标</w:t>
      </w:r>
      <w:r>
        <w:rPr>
          <w:rFonts w:ascii="宋体" w:hAnsi="宋体"/>
          <w:color w:val="000000"/>
          <w:sz w:val="24"/>
          <w:szCs w:val="24"/>
          <w:highlight w:val="none"/>
        </w:rPr>
        <w:t>人提供的有关图纸、数据等各类信息和资料等负有永久保密义务，绝不泄露。</w:t>
      </w:r>
      <w:r>
        <w:rPr>
          <w:rFonts w:hint="eastAsia" w:ascii="宋体" w:hAnsi="宋体"/>
          <w:color w:val="000000"/>
          <w:sz w:val="24"/>
          <w:szCs w:val="24"/>
          <w:highlight w:val="none"/>
        </w:rPr>
        <w:t>否则，</w:t>
      </w:r>
      <w:r>
        <w:rPr>
          <w:rFonts w:hint="eastAsia" w:ascii="宋体" w:hAnsi="宋体"/>
          <w:color w:val="000000"/>
          <w:sz w:val="24"/>
          <w:highlight w:val="none"/>
        </w:rPr>
        <w:t>给</w:t>
      </w:r>
      <w:r>
        <w:rPr>
          <w:rFonts w:hint="eastAsia" w:ascii="宋体" w:hAnsi="宋体"/>
          <w:color w:val="000000"/>
          <w:sz w:val="24"/>
          <w:highlight w:val="none"/>
          <w:lang w:eastAsia="zh-CN"/>
        </w:rPr>
        <w:t>招标</w:t>
      </w:r>
      <w:r>
        <w:rPr>
          <w:rFonts w:hint="eastAsia" w:ascii="宋体" w:hAnsi="宋体"/>
          <w:color w:val="000000"/>
          <w:sz w:val="24"/>
          <w:highlight w:val="none"/>
        </w:rPr>
        <w:t>人造成的损失，由</w:t>
      </w:r>
      <w:r>
        <w:rPr>
          <w:rFonts w:hint="eastAsia" w:ascii="宋体" w:hAnsi="宋体"/>
          <w:bCs/>
          <w:color w:val="000000"/>
          <w:sz w:val="24"/>
          <w:szCs w:val="24"/>
          <w:highlight w:val="none"/>
        </w:rPr>
        <w:t>我方</w:t>
      </w:r>
      <w:r>
        <w:rPr>
          <w:rFonts w:hint="eastAsia" w:ascii="宋体" w:hAnsi="宋体"/>
          <w:color w:val="000000"/>
          <w:sz w:val="24"/>
          <w:highlight w:val="none"/>
        </w:rPr>
        <w:t>负责予以赔偿。</w:t>
      </w:r>
    </w:p>
    <w:p w14:paraId="470F23DA">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 xml:space="preserve">7、如果我方有下列行为之一时，你方有权取消我们的中标资格。 </w:t>
      </w:r>
    </w:p>
    <w:p w14:paraId="7638AEB7">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.1</w:t>
      </w:r>
      <w:r>
        <w:rPr>
          <w:rFonts w:hint="eastAsia" w:ascii="宋体" w:hAnsi="宋体"/>
          <w:color w:val="000000"/>
          <w:sz w:val="24"/>
          <w:szCs w:val="24"/>
          <w:highlight w:val="none"/>
        </w:rPr>
        <w:t>在</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文件递交截止期后，</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有效期内撤回</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w:t>
      </w:r>
    </w:p>
    <w:p w14:paraId="5B6E3E8D">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.2</w:t>
      </w:r>
      <w:r>
        <w:rPr>
          <w:rFonts w:hint="eastAsia" w:ascii="宋体" w:hAnsi="宋体"/>
          <w:color w:val="000000"/>
          <w:sz w:val="24"/>
          <w:szCs w:val="24"/>
          <w:highlight w:val="none"/>
        </w:rPr>
        <w:t>未能做到按本须知第</w:t>
      </w:r>
      <w:r>
        <w:rPr>
          <w:rFonts w:ascii="宋体" w:hAnsi="宋体"/>
          <w:color w:val="000000"/>
          <w:sz w:val="24"/>
          <w:szCs w:val="24"/>
          <w:highlight w:val="none"/>
        </w:rPr>
        <w:t>21条</w:t>
      </w:r>
      <w:r>
        <w:rPr>
          <w:rFonts w:hint="eastAsia" w:ascii="宋体" w:hAnsi="宋体"/>
          <w:color w:val="000000"/>
          <w:sz w:val="24"/>
          <w:szCs w:val="24"/>
          <w:highlight w:val="none"/>
        </w:rPr>
        <w:t>规定签订合同；</w:t>
      </w:r>
    </w:p>
    <w:p w14:paraId="4966149F">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.3</w:t>
      </w:r>
      <w:r>
        <w:rPr>
          <w:rFonts w:hint="eastAsia" w:ascii="宋体" w:hAnsi="宋体"/>
          <w:color w:val="000000"/>
          <w:sz w:val="24"/>
          <w:szCs w:val="24"/>
          <w:highlight w:val="none"/>
        </w:rPr>
        <w:t>在规定的期限内不与</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人签订合同或放弃中标资格；</w:t>
      </w:r>
      <w:r>
        <w:rPr>
          <w:rFonts w:ascii="宋体" w:hAnsi="宋体"/>
          <w:color w:val="000000"/>
          <w:sz w:val="24"/>
          <w:szCs w:val="24"/>
          <w:highlight w:val="none"/>
        </w:rPr>
        <w:t xml:space="preserve"> </w:t>
      </w:r>
    </w:p>
    <w:p w14:paraId="4C045FE9">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.4</w:t>
      </w:r>
      <w:r>
        <w:rPr>
          <w:rFonts w:hint="eastAsia" w:ascii="宋体" w:hAnsi="宋体"/>
          <w:color w:val="000000"/>
          <w:sz w:val="24"/>
          <w:szCs w:val="24"/>
          <w:highlight w:val="none"/>
        </w:rPr>
        <w:t>以他人名义</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或者以其他方式弄虚作假，骗取中标；</w:t>
      </w:r>
    </w:p>
    <w:p w14:paraId="39D819F8">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.5</w:t>
      </w:r>
      <w:r>
        <w:rPr>
          <w:rFonts w:hint="eastAsia" w:ascii="宋体" w:hAnsi="宋体"/>
          <w:color w:val="000000"/>
          <w:sz w:val="24"/>
          <w:szCs w:val="24"/>
          <w:highlight w:val="none"/>
        </w:rPr>
        <w:t>本</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文件或招</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法中规定的其他情形。</w:t>
      </w:r>
    </w:p>
    <w:p w14:paraId="414F3814">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上述情况给</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人造成损失的，我方还要承担赔偿责任。</w:t>
      </w:r>
    </w:p>
    <w:p w14:paraId="0DD92D38">
      <w:pPr>
        <w:spacing w:line="460" w:lineRule="exact"/>
        <w:ind w:left="-73" w:leftChars="-238" w:hanging="427" w:hangingChars="178"/>
        <w:rPr>
          <w:rFonts w:hint="eastAsia" w:ascii="宋体" w:hAnsi="宋体" w:cs="Arial Unicode MS"/>
          <w:snapToGrid w:val="0"/>
          <w:color w:val="000000"/>
          <w:kern w:val="0"/>
          <w:sz w:val="24"/>
          <w:highlight w:val="none"/>
        </w:rPr>
      </w:pPr>
      <w:r>
        <w:rPr>
          <w:rFonts w:hint="eastAsia" w:ascii="宋体" w:hAnsi="宋体"/>
          <w:color w:val="000000"/>
          <w:sz w:val="24"/>
          <w:szCs w:val="24"/>
          <w:highlight w:val="none"/>
          <w:lang w:val="en-US" w:eastAsia="zh-CN"/>
        </w:rPr>
        <w:t xml:space="preserve">        8、我方</w:t>
      </w:r>
      <w:r>
        <w:rPr>
          <w:rFonts w:hint="eastAsia" w:ascii="宋体" w:hAnsi="宋体" w:cs="Arial Unicode MS"/>
          <w:snapToGrid w:val="0"/>
          <w:color w:val="000000"/>
          <w:kern w:val="0"/>
          <w:sz w:val="24"/>
          <w:highlight w:val="none"/>
        </w:rPr>
        <w:t>项目负责人姓名：</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rPr>
        <w:t>年龄：</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rPr>
        <w:t>现任职务：</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u w:val="none"/>
          <w:lang w:val="en-US" w:eastAsia="zh-CN"/>
        </w:rPr>
        <w:t xml:space="preserve">             </w:t>
      </w:r>
      <w:r>
        <w:rPr>
          <w:rFonts w:hint="eastAsia" w:ascii="宋体" w:hAnsi="宋体" w:cs="Arial Unicode MS"/>
          <w:snapToGrid w:val="0"/>
          <w:color w:val="000000"/>
          <w:kern w:val="0"/>
          <w:sz w:val="24"/>
          <w:highlight w:val="none"/>
        </w:rPr>
        <w:t>职称：</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ascii="宋体" w:hAnsi="宋体" w:cs="Arial Unicode MS"/>
          <w:snapToGrid w:val="0"/>
          <w:color w:val="000000"/>
          <w:kern w:val="0"/>
          <w:sz w:val="24"/>
          <w:highlight w:val="none"/>
          <w:u w:val="single"/>
        </w:rPr>
        <w:tab/>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rPr>
        <w:t>。</w:t>
      </w:r>
    </w:p>
    <w:p w14:paraId="7F2E4AB1">
      <w:pPr>
        <w:tabs>
          <w:tab w:val="left" w:pos="7560"/>
        </w:tabs>
        <w:adjustRightInd w:val="0"/>
        <w:spacing w:line="500" w:lineRule="exact"/>
        <w:ind w:left="2835" w:right="12"/>
        <w:rPr>
          <w:rFonts w:ascii="宋体" w:hAnsi="宋体"/>
          <w:snapToGrid w:val="0"/>
          <w:color w:val="auto"/>
          <w:kern w:val="0"/>
          <w:sz w:val="24"/>
        </w:rPr>
      </w:pPr>
      <w:r>
        <w:rPr>
          <w:rFonts w:hint="eastAsia" w:ascii="宋体" w:hAnsi="宋体" w:cs="Arial Unicode MS"/>
          <w:snapToGrid w:val="0"/>
          <w:color w:val="auto"/>
          <w:kern w:val="0"/>
          <w:sz w:val="24"/>
        </w:rPr>
        <w:t>投</w:t>
      </w:r>
      <w:r>
        <w:rPr>
          <w:rFonts w:ascii="宋体" w:hAnsi="宋体" w:cs="Arial Unicode MS"/>
          <w:snapToGrid w:val="0"/>
          <w:color w:val="auto"/>
          <w:kern w:val="0"/>
          <w:sz w:val="24"/>
        </w:rPr>
        <w:t xml:space="preserve">  </w:t>
      </w:r>
      <w:r>
        <w:rPr>
          <w:rFonts w:hint="eastAsia" w:ascii="宋体" w:hAnsi="宋体" w:cs="Arial Unicode MS"/>
          <w:snapToGrid w:val="0"/>
          <w:color w:val="auto"/>
          <w:kern w:val="0"/>
          <w:sz w:val="24"/>
        </w:rPr>
        <w:t>标</w:t>
      </w:r>
      <w:r>
        <w:rPr>
          <w:rFonts w:ascii="宋体" w:hAnsi="宋体" w:cs="Arial Unicode MS"/>
          <w:snapToGrid w:val="0"/>
          <w:color w:val="auto"/>
          <w:kern w:val="0"/>
          <w:sz w:val="24"/>
        </w:rPr>
        <w:t xml:space="preserve">  </w:t>
      </w:r>
      <w:r>
        <w:rPr>
          <w:rFonts w:hint="eastAsia" w:ascii="宋体" w:hAnsi="宋体" w:cs="Arial Unicode MS"/>
          <w:snapToGrid w:val="0"/>
          <w:color w:val="auto"/>
          <w:kern w:val="0"/>
          <w:sz w:val="24"/>
        </w:rPr>
        <w:t>人：</w:t>
      </w:r>
      <w:r>
        <w:rPr>
          <w:rFonts w:ascii="宋体" w:hAnsi="宋体"/>
          <w:snapToGrid w:val="0"/>
          <w:color w:val="auto"/>
          <w:kern w:val="0"/>
          <w:sz w:val="24"/>
          <w:u w:val="single"/>
        </w:rPr>
        <w:t xml:space="preserve"> </w:t>
      </w:r>
      <w:r>
        <w:rPr>
          <w:rFonts w:ascii="宋体" w:hAnsi="宋体"/>
          <w:snapToGrid w:val="0"/>
          <w:color w:val="auto"/>
          <w:kern w:val="0"/>
          <w:sz w:val="24"/>
          <w:u w:val="single"/>
        </w:rPr>
        <w:tab/>
      </w:r>
      <w:r>
        <w:rPr>
          <w:rFonts w:ascii="宋体" w:hAnsi="宋体"/>
          <w:snapToGrid w:val="0"/>
          <w:color w:val="auto"/>
          <w:kern w:val="0"/>
          <w:sz w:val="24"/>
        </w:rPr>
        <w:t>(</w:t>
      </w:r>
      <w:r>
        <w:rPr>
          <w:rFonts w:hint="eastAsia" w:ascii="宋体" w:hAnsi="宋体" w:cs="Arial Unicode MS"/>
          <w:snapToGrid w:val="0"/>
          <w:color w:val="auto"/>
          <w:kern w:val="0"/>
          <w:sz w:val="24"/>
        </w:rPr>
        <w:t>全称并盖章</w:t>
      </w:r>
      <w:r>
        <w:rPr>
          <w:rFonts w:ascii="宋体" w:hAnsi="宋体"/>
          <w:snapToGrid w:val="0"/>
          <w:color w:val="auto"/>
          <w:kern w:val="0"/>
          <w:sz w:val="24"/>
        </w:rPr>
        <w:t>)</w:t>
      </w:r>
    </w:p>
    <w:p w14:paraId="1293853B">
      <w:pPr>
        <w:tabs>
          <w:tab w:val="left" w:pos="8222"/>
          <w:tab w:val="left" w:pos="9072"/>
        </w:tabs>
        <w:adjustRightInd w:val="0"/>
        <w:spacing w:line="500" w:lineRule="exact"/>
        <w:ind w:left="2835" w:right="12"/>
        <w:rPr>
          <w:rFonts w:ascii="宋体" w:hAnsi="宋体"/>
          <w:snapToGrid w:val="0"/>
          <w:color w:val="auto"/>
          <w:kern w:val="0"/>
          <w:sz w:val="24"/>
        </w:rPr>
      </w:pPr>
      <w:r>
        <w:rPr>
          <w:rFonts w:hint="eastAsia" w:ascii="宋体" w:hAnsi="宋体" w:cs="Arial Unicode MS"/>
          <w:snapToGrid w:val="0"/>
          <w:color w:val="auto"/>
          <w:kern w:val="0"/>
          <w:sz w:val="24"/>
        </w:rPr>
        <w:t>法定代表人或其委托代理人：</w:t>
      </w:r>
      <w:r>
        <w:rPr>
          <w:rFonts w:hint="eastAsia" w:ascii="宋体" w:hAnsi="宋体" w:cs="Arial Unicode MS"/>
          <w:snapToGrid w:val="0"/>
          <w:color w:val="auto"/>
          <w:kern w:val="0"/>
          <w:sz w:val="24"/>
          <w:u w:val="single"/>
          <w:lang w:val="en-US" w:eastAsia="zh-CN"/>
        </w:rPr>
        <w:t xml:space="preserve">             </w:t>
      </w:r>
      <w:r>
        <w:rPr>
          <w:rFonts w:ascii="宋体" w:hAnsi="宋体"/>
          <w:snapToGrid w:val="0"/>
          <w:color w:val="auto"/>
          <w:kern w:val="0"/>
          <w:sz w:val="24"/>
        </w:rPr>
        <w:t>(</w:t>
      </w:r>
      <w:r>
        <w:rPr>
          <w:rFonts w:hint="eastAsia" w:ascii="宋体" w:hAnsi="宋体" w:cs="Arial Unicode MS"/>
          <w:snapToGrid w:val="0"/>
          <w:color w:val="auto"/>
          <w:kern w:val="0"/>
          <w:sz w:val="24"/>
        </w:rPr>
        <w:t>签字</w:t>
      </w:r>
      <w:r>
        <w:rPr>
          <w:rFonts w:hint="eastAsia" w:ascii="宋体" w:hAnsi="宋体" w:cs="Arial Unicode MS"/>
          <w:snapToGrid w:val="0"/>
          <w:color w:val="auto"/>
          <w:kern w:val="0"/>
          <w:sz w:val="24"/>
          <w:lang w:val="en-US" w:eastAsia="zh-CN"/>
        </w:rPr>
        <w:t>或盖章</w:t>
      </w:r>
      <w:r>
        <w:rPr>
          <w:rFonts w:ascii="宋体" w:hAnsi="宋体"/>
          <w:snapToGrid w:val="0"/>
          <w:color w:val="auto"/>
          <w:kern w:val="0"/>
          <w:sz w:val="24"/>
        </w:rPr>
        <w:t>)</w:t>
      </w:r>
    </w:p>
    <w:p w14:paraId="7C205E31">
      <w:pPr>
        <w:tabs>
          <w:tab w:val="left" w:pos="4480"/>
          <w:tab w:val="left" w:pos="8920"/>
        </w:tabs>
        <w:adjustRightInd w:val="0"/>
        <w:spacing w:line="500" w:lineRule="exact"/>
        <w:ind w:left="2835" w:right="556"/>
        <w:rPr>
          <w:rFonts w:hint="eastAsia" w:ascii="宋体" w:hAnsi="宋体" w:cs="Arial Unicode MS"/>
          <w:snapToGrid w:val="0"/>
          <w:color w:val="auto"/>
          <w:kern w:val="0"/>
          <w:sz w:val="24"/>
          <w:u w:val="single"/>
        </w:rPr>
      </w:pPr>
      <w:r>
        <w:rPr>
          <w:rFonts w:hint="eastAsia" w:ascii="宋体" w:hAnsi="宋体" w:cs="Arial"/>
          <w:color w:val="000000"/>
          <w:sz w:val="24"/>
          <w:szCs w:val="24"/>
          <w:highlight w:val="none"/>
          <w:lang w:eastAsia="zh-CN"/>
        </w:rPr>
        <w:t>投标人</w:t>
      </w:r>
      <w:r>
        <w:rPr>
          <w:rFonts w:hint="eastAsia" w:ascii="宋体" w:hAnsi="宋体" w:cs="Arial"/>
          <w:color w:val="000000"/>
          <w:sz w:val="24"/>
          <w:szCs w:val="24"/>
          <w:highlight w:val="none"/>
        </w:rPr>
        <w:t>地址</w:t>
      </w:r>
      <w:r>
        <w:rPr>
          <w:rFonts w:hint="eastAsia" w:ascii="宋体" w:hAnsi="宋体" w:cs="Arial Unicode MS"/>
          <w:snapToGrid w:val="0"/>
          <w:color w:val="auto"/>
          <w:kern w:val="0"/>
          <w:sz w:val="24"/>
        </w:rPr>
        <w:t>：</w:t>
      </w:r>
      <w:r>
        <w:rPr>
          <w:rFonts w:ascii="宋体" w:hAnsi="宋体" w:cs="Arial Unicode MS"/>
          <w:snapToGrid w:val="0"/>
          <w:color w:val="auto"/>
          <w:kern w:val="0"/>
          <w:sz w:val="24"/>
          <w:u w:val="single"/>
        </w:rPr>
        <w:t xml:space="preserve"> </w:t>
      </w:r>
      <w:r>
        <w:rPr>
          <w:rFonts w:hint="eastAsia" w:ascii="宋体" w:hAnsi="宋体" w:cs="Arial Unicode MS"/>
          <w:snapToGrid w:val="0"/>
          <w:color w:val="auto"/>
          <w:kern w:val="0"/>
          <w:sz w:val="24"/>
          <w:u w:val="single"/>
          <w:lang w:val="en-US" w:eastAsia="zh-CN"/>
        </w:rPr>
        <w:t xml:space="preserve">  </w:t>
      </w:r>
      <w:r>
        <w:rPr>
          <w:rFonts w:ascii="宋体" w:hAnsi="宋体" w:cs="Arial Unicode MS"/>
          <w:snapToGrid w:val="0"/>
          <w:color w:val="auto"/>
          <w:kern w:val="0"/>
          <w:sz w:val="24"/>
          <w:u w:val="single"/>
        </w:rPr>
        <w:tab/>
      </w:r>
    </w:p>
    <w:p w14:paraId="632DA12B">
      <w:pPr>
        <w:tabs>
          <w:tab w:val="left" w:pos="4480"/>
          <w:tab w:val="left" w:pos="8920"/>
        </w:tabs>
        <w:adjustRightInd w:val="0"/>
        <w:spacing w:line="500" w:lineRule="exact"/>
        <w:ind w:left="2835" w:right="556"/>
        <w:rPr>
          <w:rFonts w:hint="eastAsia" w:ascii="宋体" w:hAnsi="宋体" w:cs="Arial Unicode MS"/>
          <w:snapToGrid w:val="0"/>
          <w:color w:val="auto"/>
          <w:kern w:val="0"/>
          <w:sz w:val="24"/>
        </w:rPr>
      </w:pPr>
      <w:r>
        <w:rPr>
          <w:rFonts w:hint="eastAsia" w:ascii="宋体" w:hAnsi="宋体"/>
          <w:color w:val="000000"/>
          <w:sz w:val="24"/>
          <w:szCs w:val="24"/>
          <w:highlight w:val="none"/>
        </w:rPr>
        <w:t>银行开户</w:t>
      </w:r>
      <w:r>
        <w:rPr>
          <w:rFonts w:hint="eastAsia" w:ascii="宋体" w:hAnsi="宋体"/>
          <w:color w:val="000000"/>
          <w:sz w:val="24"/>
          <w:szCs w:val="24"/>
          <w:highlight w:val="none"/>
          <w:lang w:val="en-US" w:eastAsia="zh-CN"/>
        </w:rPr>
        <w:t>账号</w:t>
      </w:r>
      <w:r>
        <w:rPr>
          <w:rFonts w:hint="eastAsia" w:ascii="宋体" w:hAnsi="宋体" w:cs="Arial Unicode MS"/>
          <w:snapToGrid w:val="0"/>
          <w:color w:val="auto"/>
          <w:kern w:val="0"/>
          <w:sz w:val="24"/>
        </w:rPr>
        <w:t>：</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14:paraId="16F4EB13">
      <w:pPr>
        <w:tabs>
          <w:tab w:val="left" w:pos="4480"/>
          <w:tab w:val="left" w:pos="8920"/>
        </w:tabs>
        <w:adjustRightInd w:val="0"/>
        <w:spacing w:line="500" w:lineRule="exact"/>
        <w:ind w:left="2835" w:right="556"/>
        <w:rPr>
          <w:rFonts w:hint="eastAsia" w:ascii="宋体" w:hAnsi="宋体" w:cs="Arial Unicode MS"/>
          <w:snapToGrid w:val="0"/>
          <w:color w:val="auto"/>
          <w:kern w:val="0"/>
          <w:sz w:val="24"/>
        </w:rPr>
      </w:pPr>
      <w:r>
        <w:rPr>
          <w:rFonts w:hint="eastAsia" w:ascii="宋体" w:hAnsi="宋体" w:cs="Arial Unicode MS"/>
          <w:snapToGrid w:val="0"/>
          <w:color w:val="auto"/>
          <w:kern w:val="0"/>
          <w:sz w:val="24"/>
        </w:rPr>
        <w:t>电</w:t>
      </w:r>
      <w:r>
        <w:rPr>
          <w:rFonts w:ascii="宋体" w:hAnsi="宋体" w:cs="Arial Unicode MS"/>
          <w:snapToGrid w:val="0"/>
          <w:color w:val="auto"/>
          <w:kern w:val="0"/>
          <w:sz w:val="24"/>
        </w:rPr>
        <w:tab/>
      </w:r>
      <w:r>
        <w:rPr>
          <w:rFonts w:hint="eastAsia" w:ascii="宋体" w:hAnsi="宋体" w:cs="Arial Unicode MS"/>
          <w:snapToGrid w:val="0"/>
          <w:color w:val="auto"/>
          <w:kern w:val="0"/>
          <w:sz w:val="24"/>
        </w:rPr>
        <w:t>话：</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14:paraId="6F0D8007">
      <w:pPr>
        <w:tabs>
          <w:tab w:val="left" w:pos="4480"/>
          <w:tab w:val="left" w:pos="8920"/>
        </w:tabs>
        <w:adjustRightInd w:val="0"/>
        <w:spacing w:line="500" w:lineRule="exact"/>
        <w:ind w:left="2835" w:right="556"/>
        <w:rPr>
          <w:rFonts w:ascii="宋体" w:hAnsi="宋体" w:cs="Arial Unicode MS"/>
          <w:snapToGrid w:val="0"/>
          <w:color w:val="auto"/>
          <w:kern w:val="0"/>
          <w:sz w:val="24"/>
        </w:rPr>
      </w:pPr>
      <w:r>
        <w:rPr>
          <w:rFonts w:hint="eastAsia" w:ascii="宋体" w:hAnsi="宋体" w:cs="Arial Unicode MS"/>
          <w:snapToGrid w:val="0"/>
          <w:color w:val="auto"/>
          <w:kern w:val="0"/>
          <w:sz w:val="24"/>
        </w:rPr>
        <w:t>传</w:t>
      </w:r>
      <w:r>
        <w:rPr>
          <w:rFonts w:ascii="宋体" w:hAnsi="宋体" w:cs="Arial Unicode MS"/>
          <w:snapToGrid w:val="0"/>
          <w:color w:val="auto"/>
          <w:kern w:val="0"/>
          <w:sz w:val="24"/>
        </w:rPr>
        <w:tab/>
      </w:r>
      <w:r>
        <w:rPr>
          <w:rFonts w:hint="eastAsia" w:ascii="宋体" w:hAnsi="宋体" w:cs="Arial Unicode MS"/>
          <w:snapToGrid w:val="0"/>
          <w:color w:val="auto"/>
          <w:kern w:val="0"/>
          <w:sz w:val="24"/>
        </w:rPr>
        <w:t>真：</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14:paraId="57EBBC66">
      <w:pPr>
        <w:tabs>
          <w:tab w:val="left" w:pos="8800"/>
        </w:tabs>
        <w:adjustRightInd w:val="0"/>
        <w:spacing w:line="500" w:lineRule="exact"/>
        <w:ind w:left="2835" w:right="703"/>
        <w:rPr>
          <w:rFonts w:ascii="宋体" w:hAnsi="宋体" w:cs="Arial Unicode MS"/>
          <w:snapToGrid w:val="0"/>
          <w:color w:val="auto"/>
          <w:kern w:val="0"/>
          <w:sz w:val="24"/>
          <w:u w:val="single"/>
        </w:rPr>
      </w:pPr>
      <w:r>
        <w:rPr>
          <w:rFonts w:hint="eastAsia" w:ascii="宋体" w:hAnsi="宋体" w:cs="Arial Unicode MS"/>
          <w:snapToGrid w:val="0"/>
          <w:color w:val="auto"/>
          <w:kern w:val="0"/>
          <w:sz w:val="24"/>
        </w:rPr>
        <w:t>邮   政  编  码：</w:t>
      </w:r>
      <w:r>
        <w:rPr>
          <w:rFonts w:ascii="宋体" w:hAnsi="宋体" w:cs="Arial Unicode MS"/>
          <w:snapToGrid w:val="0"/>
          <w:color w:val="auto"/>
          <w:kern w:val="0"/>
          <w:sz w:val="24"/>
          <w:u w:val="single"/>
        </w:rPr>
        <w:tab/>
      </w:r>
    </w:p>
    <w:p w14:paraId="00064BB8">
      <w:pPr>
        <w:tabs>
          <w:tab w:val="left" w:pos="8800"/>
        </w:tabs>
        <w:adjustRightInd w:val="0"/>
        <w:spacing w:line="500" w:lineRule="exact"/>
        <w:ind w:left="2835" w:right="703"/>
        <w:rPr>
          <w:rFonts w:hint="eastAsia" w:ascii="宋体" w:hAnsi="宋体"/>
          <w:snapToGrid w:val="0"/>
          <w:color w:val="auto"/>
          <w:kern w:val="0"/>
          <w:sz w:val="24"/>
        </w:rPr>
      </w:pPr>
      <w:r>
        <w:rPr>
          <w:rFonts w:hint="eastAsia" w:ascii="宋体" w:hAnsi="宋体"/>
          <w:snapToGrid w:val="0"/>
          <w:color w:val="auto"/>
          <w:kern w:val="0"/>
          <w:sz w:val="24"/>
        </w:rPr>
        <w:t>日           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年</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月</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日</w:t>
      </w:r>
    </w:p>
    <w:p w14:paraId="4334E337">
      <w:pPr>
        <w:keepNext w:val="0"/>
        <w:keepLines w:val="0"/>
        <w:pageBreakBefore w:val="0"/>
        <w:widowControl w:val="0"/>
        <w:kinsoku/>
        <w:wordWrap/>
        <w:overflowPunct/>
        <w:topLinePunct w:val="0"/>
        <w:autoSpaceDE/>
        <w:autoSpaceDN/>
        <w:bidi w:val="0"/>
        <w:adjustRightInd/>
        <w:snapToGrid/>
        <w:spacing w:after="301" w:afterLines="100" w:line="360" w:lineRule="auto"/>
        <w:jc w:val="center"/>
        <w:textAlignment w:val="auto"/>
        <w:outlineLvl w:val="9"/>
        <w:rPr>
          <w:rFonts w:hint="eastAsia" w:ascii="宋体" w:hAnsi="宋体"/>
          <w:b/>
          <w:bCs/>
          <w:snapToGrid/>
          <w:color w:val="000000"/>
          <w:kern w:val="2"/>
          <w:sz w:val="32"/>
          <w:szCs w:val="32"/>
          <w:highlight w:val="none"/>
        </w:rPr>
      </w:pPr>
      <w:r>
        <w:rPr>
          <w:rFonts w:hint="eastAsia" w:ascii="宋体" w:hAnsi="宋体"/>
          <w:b/>
          <w:bCs/>
          <w:color w:val="000000"/>
          <w:sz w:val="32"/>
          <w:szCs w:val="32"/>
          <w:highlight w:val="none"/>
          <w:lang w:val="en-US" w:eastAsia="zh-CN"/>
        </w:rPr>
        <w:t>二</w:t>
      </w:r>
      <w:r>
        <w:rPr>
          <w:rFonts w:hint="eastAsia" w:ascii="宋体" w:hAnsi="宋体"/>
          <w:b/>
          <w:bCs/>
          <w:color w:val="000000"/>
          <w:sz w:val="32"/>
          <w:szCs w:val="32"/>
          <w:highlight w:val="none"/>
        </w:rPr>
        <w:t>、</w:t>
      </w:r>
      <w:r>
        <w:rPr>
          <w:rFonts w:hint="eastAsia" w:ascii="宋体" w:hAnsi="宋体"/>
          <w:b/>
          <w:bCs/>
          <w:snapToGrid/>
          <w:color w:val="000000"/>
          <w:kern w:val="2"/>
          <w:sz w:val="32"/>
          <w:szCs w:val="32"/>
          <w:highlight w:val="none"/>
        </w:rPr>
        <w:t>承诺函</w:t>
      </w:r>
    </w:p>
    <w:p w14:paraId="3473427B">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Arial"/>
          <w:color w:val="000000"/>
          <w:sz w:val="24"/>
          <w:szCs w:val="24"/>
          <w:highlight w:val="none"/>
        </w:rPr>
      </w:pPr>
      <w:r>
        <w:rPr>
          <w:rFonts w:hint="eastAsia" w:ascii="宋体" w:hAnsi="宋体"/>
          <w:color w:val="000000"/>
          <w:sz w:val="24"/>
          <w:szCs w:val="24"/>
          <w:highlight w:val="none"/>
        </w:rPr>
        <w:t>致：</w:t>
      </w:r>
      <w:r>
        <w:rPr>
          <w:rFonts w:hint="eastAsia" w:ascii="宋体" w:hAnsi="宋体" w:eastAsia="宋体" w:cs="宋体"/>
          <w:b w:val="0"/>
          <w:bCs w:val="0"/>
          <w:color w:val="000000"/>
          <w:spacing w:val="0"/>
          <w:w w:val="100"/>
          <w:sz w:val="24"/>
          <w:szCs w:val="24"/>
          <w:highlight w:val="none"/>
          <w:u w:val="single"/>
          <w:lang w:val="en-US" w:eastAsia="zh-CN"/>
        </w:rPr>
        <w:t>有限公司</w:t>
      </w:r>
    </w:p>
    <w:p w14:paraId="6326A7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cs="Arial"/>
          <w:color w:val="000000"/>
          <w:sz w:val="24"/>
          <w:szCs w:val="24"/>
          <w:highlight w:val="none"/>
        </w:rPr>
      </w:pPr>
      <w:r>
        <w:rPr>
          <w:rFonts w:ascii="宋体" w:hAnsi="宋体" w:cs="Arial"/>
          <w:color w:val="000000"/>
          <w:sz w:val="24"/>
          <w:szCs w:val="24"/>
          <w:highlight w:val="none"/>
        </w:rPr>
        <w:t>根据贵公司为</w:t>
      </w:r>
      <w:r>
        <w:rPr>
          <w:rFonts w:hint="eastAsia" w:ascii="宋体" w:hAnsi="宋体" w:cs="Arial"/>
          <w:color w:val="000000"/>
          <w:sz w:val="24"/>
          <w:szCs w:val="24"/>
          <w:highlight w:val="none"/>
          <w:u w:val="single"/>
          <w:lang w:val="en-US" w:eastAsia="zh-CN"/>
        </w:rPr>
        <w:t xml:space="preserve"> </w:t>
      </w:r>
      <w:r>
        <w:rPr>
          <w:rFonts w:hint="eastAsia" w:ascii="宋体" w:hAnsi="宋体" w:eastAsia="宋体" w:cs="宋体"/>
          <w:b w:val="0"/>
          <w:color w:val="000000"/>
          <w:sz w:val="24"/>
          <w:szCs w:val="24"/>
          <w:highlight w:val="none"/>
          <w:u w:val="single"/>
          <w:lang w:eastAsia="zh-CN"/>
        </w:rPr>
        <w:t>施工</w:t>
      </w:r>
      <w:r>
        <w:rPr>
          <w:rFonts w:hint="eastAsia" w:ascii="宋体" w:hAnsi="宋体"/>
          <w:color w:val="000000"/>
          <w:sz w:val="24"/>
          <w:highlight w:val="none"/>
          <w:u w:val="single"/>
          <w:lang w:val="en-US" w:eastAsia="zh-CN"/>
        </w:rPr>
        <w:t xml:space="preserve"> </w:t>
      </w:r>
      <w:r>
        <w:rPr>
          <w:rFonts w:ascii="宋体" w:hAnsi="宋体" w:cs="Arial"/>
          <w:color w:val="000000"/>
          <w:sz w:val="24"/>
          <w:szCs w:val="24"/>
          <w:highlight w:val="none"/>
        </w:rPr>
        <w:t>的</w:t>
      </w:r>
      <w:r>
        <w:rPr>
          <w:rFonts w:hint="eastAsia" w:ascii="宋体" w:hAnsi="宋体" w:cs="Arial"/>
          <w:color w:val="000000"/>
          <w:sz w:val="24"/>
          <w:szCs w:val="24"/>
          <w:highlight w:val="none"/>
          <w:lang w:eastAsia="zh-CN"/>
        </w:rPr>
        <w:t>招标</w:t>
      </w:r>
      <w:r>
        <w:rPr>
          <w:rFonts w:hint="eastAsia" w:ascii="宋体" w:hAnsi="宋体" w:cs="Arial"/>
          <w:color w:val="000000"/>
          <w:sz w:val="24"/>
          <w:szCs w:val="24"/>
          <w:highlight w:val="none"/>
        </w:rPr>
        <w:t>公告</w:t>
      </w:r>
      <w:r>
        <w:rPr>
          <w:rFonts w:ascii="宋体" w:hAnsi="宋体" w:cs="Arial"/>
          <w:color w:val="000000"/>
          <w:sz w:val="24"/>
          <w:szCs w:val="24"/>
          <w:highlight w:val="none"/>
        </w:rPr>
        <w:t>，被授权代表</w:t>
      </w:r>
      <w:r>
        <w:rPr>
          <w:rFonts w:ascii="宋体" w:hAnsi="宋体" w:cs="Arial"/>
          <w:color w:val="000000"/>
          <w:sz w:val="24"/>
          <w:szCs w:val="24"/>
          <w:highlight w:val="none"/>
          <w:u w:val="single"/>
        </w:rPr>
        <w:t>（全名、职务）</w:t>
      </w:r>
      <w:r>
        <w:rPr>
          <w:rFonts w:ascii="宋体" w:hAnsi="宋体" w:cs="Arial"/>
          <w:color w:val="000000"/>
          <w:sz w:val="24"/>
          <w:szCs w:val="24"/>
          <w:highlight w:val="none"/>
        </w:rPr>
        <w:t>，经正式授权并代表</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eastAsia="zh-CN"/>
        </w:rPr>
        <w:t>投标人</w:t>
      </w:r>
      <w:r>
        <w:rPr>
          <w:rFonts w:ascii="宋体" w:hAnsi="宋体" w:cs="Arial"/>
          <w:color w:val="000000"/>
          <w:sz w:val="24"/>
          <w:szCs w:val="24"/>
          <w:highlight w:val="none"/>
          <w:u w:val="single"/>
        </w:rPr>
        <w:t>名称</w:t>
      </w:r>
      <w:r>
        <w:rPr>
          <w:rFonts w:hint="eastAsia" w:ascii="宋体" w:hAnsi="宋体" w:cs="Arial"/>
          <w:color w:val="000000"/>
          <w:sz w:val="24"/>
          <w:szCs w:val="24"/>
          <w:highlight w:val="none"/>
          <w:u w:val="single"/>
        </w:rPr>
        <w:t>全称</w:t>
      </w:r>
      <w:r>
        <w:rPr>
          <w:rFonts w:ascii="宋体" w:hAnsi="宋体" w:cs="Arial"/>
          <w:color w:val="000000"/>
          <w:sz w:val="24"/>
          <w:szCs w:val="24"/>
          <w:highlight w:val="none"/>
          <w:u w:val="single"/>
        </w:rPr>
        <w:t>）</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rPr>
        <w:t>，宣布同意如下条款：</w:t>
      </w:r>
    </w:p>
    <w:p w14:paraId="0DCF9B8F">
      <w:pPr>
        <w:spacing w:line="360" w:lineRule="auto"/>
        <w:ind w:firstLine="564" w:firstLineChars="235"/>
        <w:rPr>
          <w:rFonts w:ascii="宋体" w:hAnsi="宋体" w:cs="Arial"/>
          <w:color w:val="000000"/>
          <w:sz w:val="24"/>
          <w:szCs w:val="24"/>
          <w:highlight w:val="none"/>
        </w:rPr>
      </w:pPr>
      <w:r>
        <w:rPr>
          <w:rFonts w:ascii="宋体" w:hAnsi="宋体" w:cs="Arial"/>
          <w:color w:val="000000"/>
          <w:sz w:val="24"/>
          <w:szCs w:val="24"/>
          <w:highlight w:val="none"/>
        </w:rPr>
        <w:t>一、提交资格</w:t>
      </w:r>
      <w:r>
        <w:rPr>
          <w:rFonts w:hint="eastAsia" w:ascii="宋体" w:hAnsi="宋体" w:cs="Arial"/>
          <w:color w:val="000000"/>
          <w:sz w:val="24"/>
          <w:szCs w:val="24"/>
          <w:highlight w:val="none"/>
        </w:rPr>
        <w:t>后审申请书及技术、商务标</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文件</w:t>
      </w:r>
      <w:r>
        <w:rPr>
          <w:rFonts w:ascii="宋体" w:hAnsi="宋体" w:cs="Arial"/>
          <w:color w:val="000000"/>
          <w:sz w:val="24"/>
          <w:szCs w:val="24"/>
          <w:highlight w:val="none"/>
        </w:rPr>
        <w:t>正本</w:t>
      </w:r>
      <w:r>
        <w:rPr>
          <w:rFonts w:hint="eastAsia" w:ascii="宋体" w:hAnsi="宋体" w:cs="Arial"/>
          <w:color w:val="000000"/>
          <w:sz w:val="24"/>
          <w:szCs w:val="24"/>
          <w:highlight w:val="none"/>
        </w:rPr>
        <w:t>壹</w:t>
      </w:r>
      <w:r>
        <w:rPr>
          <w:rFonts w:ascii="宋体" w:hAnsi="宋体" w:cs="Arial"/>
          <w:color w:val="000000"/>
          <w:sz w:val="24"/>
          <w:szCs w:val="24"/>
          <w:highlight w:val="none"/>
        </w:rPr>
        <w:t>份、副本</w:t>
      </w:r>
      <w:r>
        <w:rPr>
          <w:rFonts w:hint="eastAsia" w:ascii="宋体" w:hAnsi="宋体" w:cs="Arial"/>
          <w:color w:val="000000"/>
          <w:sz w:val="24"/>
          <w:szCs w:val="24"/>
          <w:highlight w:val="none"/>
        </w:rPr>
        <w:t>贰</w:t>
      </w:r>
      <w:r>
        <w:rPr>
          <w:rFonts w:ascii="宋体" w:hAnsi="宋体" w:cs="Arial"/>
          <w:color w:val="000000"/>
          <w:sz w:val="24"/>
          <w:szCs w:val="24"/>
          <w:highlight w:val="none"/>
        </w:rPr>
        <w:t>份</w:t>
      </w:r>
      <w:r>
        <w:rPr>
          <w:rFonts w:hint="eastAsia" w:ascii="宋体" w:hAnsi="宋体" w:cs="Arial"/>
          <w:color w:val="000000"/>
          <w:sz w:val="24"/>
          <w:szCs w:val="24"/>
          <w:highlight w:val="none"/>
        </w:rPr>
        <w:t>，</w:t>
      </w:r>
      <w:r>
        <w:rPr>
          <w:rFonts w:hint="eastAsia" w:ascii="宋体" w:hAnsi="宋体"/>
          <w:color w:val="000000"/>
          <w:sz w:val="24"/>
          <w:highlight w:val="none"/>
        </w:rPr>
        <w:t>电子文件壹份</w:t>
      </w:r>
      <w:r>
        <w:rPr>
          <w:rFonts w:hint="eastAsia" w:ascii="宋体" w:hAnsi="宋体" w:cs="Arial"/>
          <w:color w:val="000000"/>
          <w:sz w:val="24"/>
          <w:szCs w:val="24"/>
          <w:highlight w:val="none"/>
        </w:rPr>
        <w:t>。</w:t>
      </w:r>
    </w:p>
    <w:p w14:paraId="4C875071">
      <w:pPr>
        <w:spacing w:line="360" w:lineRule="auto"/>
        <w:ind w:firstLine="564" w:firstLineChars="235"/>
        <w:rPr>
          <w:rFonts w:ascii="宋体" w:hAnsi="宋体" w:cs="Arial"/>
          <w:color w:val="000000"/>
          <w:sz w:val="24"/>
          <w:szCs w:val="24"/>
          <w:highlight w:val="none"/>
        </w:rPr>
      </w:pPr>
      <w:r>
        <w:rPr>
          <w:rFonts w:ascii="宋体" w:hAnsi="宋体" w:cs="Arial"/>
          <w:color w:val="000000"/>
          <w:sz w:val="24"/>
          <w:szCs w:val="24"/>
          <w:highlight w:val="none"/>
        </w:rPr>
        <w:t>二、确认下述条款：</w:t>
      </w:r>
    </w:p>
    <w:p w14:paraId="46003E36">
      <w:pPr>
        <w:snapToGrid w:val="0"/>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1、</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rPr>
        <w:t>已详细阅读了</w:t>
      </w:r>
      <w:r>
        <w:rPr>
          <w:rFonts w:hint="eastAsia" w:ascii="宋体" w:hAnsi="宋体" w:cs="Arial"/>
          <w:color w:val="000000"/>
          <w:sz w:val="24"/>
          <w:szCs w:val="24"/>
          <w:highlight w:val="none"/>
          <w:lang w:eastAsia="zh-CN"/>
        </w:rPr>
        <w:t>招标</w:t>
      </w:r>
      <w:r>
        <w:rPr>
          <w:rFonts w:ascii="宋体" w:hAnsi="宋体" w:cs="Arial"/>
          <w:color w:val="000000"/>
          <w:sz w:val="24"/>
          <w:szCs w:val="24"/>
          <w:highlight w:val="none"/>
        </w:rPr>
        <w:t>文件的全部，包括修改文件（如有的话）以及全部资料。我们完全理解并同意放弃对这方面不明及误解的权利。</w:t>
      </w:r>
    </w:p>
    <w:p w14:paraId="29BA0BDB">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2、</w:t>
      </w:r>
      <w:r>
        <w:rPr>
          <w:rFonts w:hint="eastAsia" w:ascii="宋体" w:hAnsi="宋体" w:cs="Arial"/>
          <w:color w:val="000000"/>
          <w:sz w:val="24"/>
          <w:szCs w:val="24"/>
          <w:highlight w:val="none"/>
        </w:rPr>
        <w:t>一旦我方中标，我方保证在规定的时间内与</w:t>
      </w:r>
      <w:r>
        <w:rPr>
          <w:rFonts w:hint="eastAsia" w:ascii="宋体" w:hAnsi="宋体"/>
          <w:color w:val="000000"/>
          <w:sz w:val="24"/>
          <w:szCs w:val="24"/>
          <w:highlight w:val="none"/>
          <w:lang w:eastAsia="zh-CN"/>
        </w:rPr>
        <w:t>招标</w:t>
      </w:r>
      <w:r>
        <w:rPr>
          <w:rFonts w:hint="eastAsia" w:ascii="宋体" w:hAnsi="宋体" w:cs="Arial"/>
          <w:color w:val="000000"/>
          <w:sz w:val="24"/>
          <w:szCs w:val="24"/>
          <w:highlight w:val="none"/>
        </w:rPr>
        <w:t>人签订工程合同。</w:t>
      </w:r>
    </w:p>
    <w:p w14:paraId="0DAF0B9E">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3、一旦我方中标，我方保证按合同规定的</w:t>
      </w:r>
      <w:r>
        <w:rPr>
          <w:rFonts w:hint="eastAsia" w:ascii="宋体" w:hAnsi="宋体" w:cs="Arial"/>
          <w:color w:val="000000"/>
          <w:sz w:val="24"/>
          <w:szCs w:val="24"/>
          <w:highlight w:val="none"/>
          <w:lang w:val="en-US" w:eastAsia="zh-CN"/>
        </w:rPr>
        <w:t>工期</w:t>
      </w:r>
      <w:r>
        <w:rPr>
          <w:rFonts w:ascii="宋体" w:hAnsi="宋体" w:cs="Arial"/>
          <w:color w:val="000000"/>
          <w:sz w:val="24"/>
          <w:szCs w:val="24"/>
          <w:highlight w:val="none"/>
        </w:rPr>
        <w:t>完成所签订工程的</w:t>
      </w:r>
      <w:r>
        <w:rPr>
          <w:rFonts w:hint="eastAsia" w:ascii="宋体" w:hAnsi="宋体" w:cs="Arial"/>
          <w:color w:val="000000"/>
          <w:sz w:val="24"/>
          <w:szCs w:val="24"/>
          <w:highlight w:val="none"/>
        </w:rPr>
        <w:t>工作</w:t>
      </w:r>
      <w:r>
        <w:rPr>
          <w:rFonts w:ascii="宋体" w:hAnsi="宋体" w:cs="Arial"/>
          <w:color w:val="000000"/>
          <w:sz w:val="24"/>
          <w:szCs w:val="24"/>
          <w:highlight w:val="none"/>
        </w:rPr>
        <w:t>和</w:t>
      </w:r>
      <w:r>
        <w:rPr>
          <w:rFonts w:hint="eastAsia" w:ascii="宋体" w:hAnsi="宋体" w:cs="Arial"/>
          <w:color w:val="000000"/>
          <w:sz w:val="24"/>
          <w:szCs w:val="24"/>
          <w:highlight w:val="none"/>
        </w:rPr>
        <w:t>服务</w:t>
      </w:r>
      <w:r>
        <w:rPr>
          <w:rFonts w:ascii="宋体" w:hAnsi="宋体" w:cs="Arial"/>
          <w:color w:val="000000"/>
          <w:sz w:val="24"/>
          <w:szCs w:val="24"/>
          <w:highlight w:val="none"/>
        </w:rPr>
        <w:t>。</w:t>
      </w:r>
    </w:p>
    <w:p w14:paraId="6DEF67BD">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4、一旦我方中标，我方保证符合国家、行业和</w:t>
      </w:r>
      <w:r>
        <w:rPr>
          <w:rFonts w:hint="eastAsia" w:ascii="宋体" w:hAnsi="宋体" w:cs="Arial"/>
          <w:color w:val="000000"/>
          <w:sz w:val="24"/>
          <w:szCs w:val="24"/>
          <w:highlight w:val="none"/>
          <w:lang w:val="en-US" w:eastAsia="zh-CN"/>
        </w:rPr>
        <w:t>消防主管</w:t>
      </w:r>
      <w:r>
        <w:rPr>
          <w:rFonts w:ascii="宋体" w:hAnsi="宋体" w:cs="Arial"/>
          <w:color w:val="000000"/>
          <w:sz w:val="24"/>
          <w:szCs w:val="24"/>
          <w:highlight w:val="none"/>
        </w:rPr>
        <w:t>部门的标准和现行规程规范。</w:t>
      </w:r>
    </w:p>
    <w:p w14:paraId="5C9EFC67">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5、一旦我方中标，我方保证</w:t>
      </w:r>
      <w:r>
        <w:rPr>
          <w:rFonts w:hint="eastAsia" w:ascii="宋体" w:hAnsi="宋体"/>
          <w:color w:val="000000"/>
          <w:sz w:val="24"/>
          <w:szCs w:val="24"/>
          <w:highlight w:val="none"/>
        </w:rPr>
        <w:t>以</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文件</w:t>
      </w:r>
      <w:r>
        <w:rPr>
          <w:rFonts w:hint="eastAsia" w:ascii="宋体" w:hAnsi="宋体"/>
          <w:color w:val="000000"/>
          <w:sz w:val="24"/>
          <w:szCs w:val="24"/>
          <w:highlight w:val="none"/>
          <w:lang w:val="en-US" w:eastAsia="zh-CN"/>
        </w:rPr>
        <w:t>中本工程</w:t>
      </w:r>
      <w:r>
        <w:rPr>
          <w:rFonts w:hint="eastAsia" w:ascii="宋体" w:hAnsi="宋体"/>
          <w:color w:val="000000"/>
          <w:sz w:val="24"/>
          <w:szCs w:val="24"/>
          <w:highlight w:val="none"/>
        </w:rPr>
        <w:t>人员配备表</w:t>
      </w:r>
      <w:r>
        <w:rPr>
          <w:rFonts w:hint="eastAsia" w:ascii="宋体" w:hAnsi="宋体"/>
          <w:color w:val="000000"/>
          <w:sz w:val="24"/>
          <w:szCs w:val="24"/>
          <w:highlight w:val="none"/>
          <w:lang w:val="en-US" w:eastAsia="zh-CN"/>
        </w:rPr>
        <w:t>的人员</w:t>
      </w:r>
      <w:r>
        <w:rPr>
          <w:rFonts w:hint="eastAsia" w:ascii="宋体" w:hAnsi="宋体"/>
          <w:color w:val="000000"/>
          <w:sz w:val="24"/>
          <w:szCs w:val="24"/>
          <w:highlight w:val="none"/>
        </w:rPr>
        <w:t>执行</w:t>
      </w:r>
      <w:r>
        <w:rPr>
          <w:rFonts w:hint="eastAsia" w:ascii="宋体" w:hAnsi="宋体"/>
          <w:color w:val="000000"/>
          <w:sz w:val="24"/>
          <w:szCs w:val="24"/>
          <w:highlight w:val="none"/>
          <w:lang w:val="en-US" w:eastAsia="zh-CN"/>
        </w:rPr>
        <w:t>到位</w:t>
      </w:r>
      <w:r>
        <w:rPr>
          <w:rFonts w:ascii="宋体" w:hAnsi="宋体"/>
          <w:color w:val="000000"/>
          <w:sz w:val="24"/>
          <w:szCs w:val="24"/>
          <w:highlight w:val="none"/>
        </w:rPr>
        <w:t>。中标后，</w:t>
      </w:r>
      <w:r>
        <w:rPr>
          <w:rFonts w:hint="eastAsia" w:ascii="宋体" w:hAnsi="宋体"/>
          <w:color w:val="000000"/>
          <w:sz w:val="24"/>
          <w:szCs w:val="24"/>
          <w:highlight w:val="none"/>
        </w:rPr>
        <w:t>视任务的多少，我方将按</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人要求增加人员数量直至满足</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人的要求。</w:t>
      </w:r>
    </w:p>
    <w:p w14:paraId="534F9324">
      <w:pPr>
        <w:spacing w:line="360" w:lineRule="auto"/>
        <w:ind w:firstLine="480" w:firstLineChars="200"/>
        <w:rPr>
          <w:rFonts w:ascii="宋体" w:hAnsi="宋体" w:cs="Arial"/>
          <w:color w:val="000000"/>
          <w:sz w:val="24"/>
          <w:szCs w:val="24"/>
          <w:highlight w:val="none"/>
        </w:rPr>
      </w:pPr>
      <w:r>
        <w:rPr>
          <w:rFonts w:hint="eastAsia" w:ascii="宋体" w:hAnsi="宋体" w:cs="Arial"/>
          <w:color w:val="000000"/>
          <w:sz w:val="24"/>
          <w:szCs w:val="24"/>
          <w:highlight w:val="none"/>
        </w:rPr>
        <w:t>6</w:t>
      </w:r>
      <w:r>
        <w:rPr>
          <w:rFonts w:ascii="宋体" w:hAnsi="宋体" w:cs="Arial"/>
          <w:color w:val="000000"/>
          <w:sz w:val="24"/>
          <w:szCs w:val="24"/>
          <w:highlight w:val="none"/>
        </w:rPr>
        <w:t>、我方同意所递交的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文件在项目规定的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有效期内有效，在此期间内我方的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有可能被接受，我方将受此约束。我方完全理解</w:t>
      </w:r>
      <w:r>
        <w:rPr>
          <w:rFonts w:hint="eastAsia" w:ascii="宋体" w:hAnsi="宋体"/>
          <w:color w:val="000000"/>
          <w:sz w:val="24"/>
          <w:szCs w:val="24"/>
          <w:highlight w:val="none"/>
          <w:lang w:eastAsia="zh-CN"/>
        </w:rPr>
        <w:t>招标</w:t>
      </w:r>
      <w:r>
        <w:rPr>
          <w:rFonts w:hint="eastAsia" w:ascii="宋体" w:hAnsi="宋体" w:cs="Arial"/>
          <w:color w:val="000000"/>
          <w:sz w:val="24"/>
          <w:szCs w:val="24"/>
          <w:highlight w:val="none"/>
        </w:rPr>
        <w:t>人不一定接受最低</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或收到的任何</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w:t>
      </w:r>
    </w:p>
    <w:p w14:paraId="723D8CBA">
      <w:pPr>
        <w:spacing w:line="360" w:lineRule="auto"/>
        <w:ind w:firstLine="480" w:firstLineChars="200"/>
        <w:rPr>
          <w:rFonts w:ascii="宋体" w:hAnsi="宋体" w:cs="Arial"/>
          <w:color w:val="000000"/>
          <w:sz w:val="24"/>
          <w:szCs w:val="24"/>
          <w:highlight w:val="none"/>
        </w:rPr>
      </w:pPr>
      <w:r>
        <w:rPr>
          <w:rFonts w:hint="eastAsia" w:ascii="宋体" w:hAnsi="宋体" w:cs="Arial"/>
          <w:color w:val="000000"/>
          <w:sz w:val="24"/>
          <w:szCs w:val="24"/>
          <w:highlight w:val="none"/>
        </w:rPr>
        <w:t>7</w:t>
      </w:r>
      <w:r>
        <w:rPr>
          <w:rFonts w:ascii="宋体" w:hAnsi="宋体" w:cs="Arial"/>
          <w:color w:val="000000"/>
          <w:sz w:val="24"/>
          <w:szCs w:val="24"/>
          <w:highlight w:val="none"/>
        </w:rPr>
        <w:t>、除非另外达成协议并生效，</w:t>
      </w:r>
      <w:r>
        <w:rPr>
          <w:rFonts w:hint="eastAsia" w:ascii="宋体" w:hAnsi="宋体" w:cs="Arial"/>
          <w:color w:val="000000"/>
          <w:sz w:val="24"/>
          <w:szCs w:val="24"/>
          <w:highlight w:val="none"/>
          <w:lang w:eastAsia="zh-CN"/>
        </w:rPr>
        <w:t>投标</w:t>
      </w:r>
      <w:r>
        <w:rPr>
          <w:rFonts w:ascii="宋体" w:hAnsi="宋体" w:cs="Arial"/>
          <w:color w:val="000000"/>
          <w:sz w:val="24"/>
          <w:szCs w:val="24"/>
          <w:highlight w:val="none"/>
        </w:rPr>
        <w:t>文件及相关澄清、修改补正文件、中标通知书和本</w:t>
      </w:r>
      <w:r>
        <w:rPr>
          <w:rFonts w:hint="eastAsia" w:ascii="宋体" w:hAnsi="宋体" w:cs="Arial"/>
          <w:color w:val="000000"/>
          <w:sz w:val="24"/>
          <w:szCs w:val="24"/>
          <w:highlight w:val="none"/>
          <w:lang w:eastAsia="zh-CN"/>
        </w:rPr>
        <w:t>投标</w:t>
      </w:r>
      <w:r>
        <w:rPr>
          <w:rFonts w:ascii="宋体" w:hAnsi="宋体" w:cs="Arial"/>
          <w:color w:val="000000"/>
          <w:sz w:val="24"/>
          <w:szCs w:val="24"/>
          <w:highlight w:val="none"/>
        </w:rPr>
        <w:t>文件将构成约束我们双方的合同。</w:t>
      </w:r>
    </w:p>
    <w:p w14:paraId="77668D33">
      <w:pPr>
        <w:snapToGrid w:val="0"/>
        <w:spacing w:line="420" w:lineRule="exact"/>
        <w:ind w:firstLine="420" w:firstLineChars="200"/>
        <w:jc w:val="both"/>
        <w:rPr>
          <w:rFonts w:hint="eastAsia" w:ascii="宋体" w:hAnsi="宋体"/>
          <w:color w:val="000000"/>
          <w:sz w:val="24"/>
          <w:highlight w:val="none"/>
        </w:rPr>
      </w:pPr>
      <w:r>
        <w:rPr>
          <w:rFonts w:hint="eastAsia" w:ascii="宋体" w:hAnsi="宋体" w:cs="Arial"/>
          <w:color w:val="000000"/>
          <w:highlight w:val="none"/>
          <w:lang w:val="en-US" w:eastAsia="zh-CN"/>
        </w:rPr>
        <w:t>8、</w:t>
      </w:r>
      <w:r>
        <w:rPr>
          <w:rFonts w:hint="eastAsia" w:ascii="宋体" w:hAnsi="宋体"/>
          <w:color w:val="000000"/>
          <w:sz w:val="24"/>
          <w:highlight w:val="none"/>
          <w:lang w:eastAsia="zh-CN"/>
        </w:rPr>
        <w:t>招标</w:t>
      </w:r>
      <w:r>
        <w:rPr>
          <w:rFonts w:hint="eastAsia" w:ascii="宋体" w:hAnsi="宋体"/>
          <w:color w:val="000000"/>
          <w:sz w:val="24"/>
          <w:highlight w:val="none"/>
        </w:rPr>
        <w:t>文件中所有关于</w:t>
      </w:r>
      <w:r>
        <w:rPr>
          <w:rFonts w:hint="eastAsia" w:ascii="宋体" w:hAnsi="宋体"/>
          <w:color w:val="000000"/>
          <w:sz w:val="24"/>
          <w:highlight w:val="none"/>
          <w:lang w:eastAsia="zh-CN"/>
        </w:rPr>
        <w:t>投标人</w:t>
      </w:r>
      <w:r>
        <w:rPr>
          <w:rFonts w:hint="eastAsia" w:ascii="宋体" w:hAnsi="宋体"/>
          <w:color w:val="000000"/>
          <w:sz w:val="24"/>
          <w:highlight w:val="none"/>
        </w:rPr>
        <w:t>资格的文件、</w:t>
      </w:r>
      <w:r>
        <w:rPr>
          <w:rFonts w:hint="eastAsia" w:ascii="宋体" w:hAnsi="宋体"/>
          <w:color w:val="000000"/>
          <w:sz w:val="24"/>
          <w:highlight w:val="none"/>
          <w:lang w:val="en-US" w:eastAsia="zh-CN"/>
        </w:rPr>
        <w:t>评审内容</w:t>
      </w:r>
      <w:r>
        <w:rPr>
          <w:rFonts w:hint="eastAsia" w:ascii="宋体" w:hAnsi="宋体"/>
          <w:color w:val="000000"/>
          <w:sz w:val="24"/>
          <w:highlight w:val="none"/>
        </w:rPr>
        <w:t>证明、陈述均是真实的、准确的。若有违背，我公司承担由此而产生的一切后果。</w:t>
      </w:r>
    </w:p>
    <w:p w14:paraId="720F8B3A">
      <w:pPr>
        <w:tabs>
          <w:tab w:val="left" w:pos="3580"/>
        </w:tabs>
        <w:adjustRightInd w:val="0"/>
        <w:spacing w:line="500" w:lineRule="exact"/>
        <w:ind w:firstLine="480" w:firstLineChars="200"/>
        <w:jc w:val="left"/>
        <w:rPr>
          <w:rFonts w:ascii="宋体" w:hAnsi="宋体" w:cs="Arial Unicode MS"/>
          <w:snapToGrid w:val="0"/>
          <w:color w:val="000000"/>
          <w:kern w:val="0"/>
          <w:sz w:val="24"/>
          <w:highlight w:val="none"/>
        </w:rPr>
      </w:pPr>
      <w:r>
        <w:rPr>
          <w:rFonts w:hint="eastAsia" w:ascii="宋体" w:hAnsi="宋体" w:cs="Arial Unicode MS"/>
          <w:snapToGrid w:val="0"/>
          <w:color w:val="000000"/>
          <w:kern w:val="0"/>
          <w:sz w:val="24"/>
          <w:highlight w:val="none"/>
          <w:lang w:val="en-US" w:eastAsia="zh-CN"/>
        </w:rPr>
        <w:t>9、</w:t>
      </w:r>
      <w:r>
        <w:rPr>
          <w:rFonts w:hint="eastAsia" w:ascii="宋体" w:hAnsi="宋体" w:cs="Arial Unicode MS"/>
          <w:snapToGrid w:val="0"/>
          <w:color w:val="000000"/>
          <w:kern w:val="0"/>
          <w:sz w:val="24"/>
          <w:highlight w:val="none"/>
        </w:rPr>
        <w:t>在此我方郑重承诺：我方将按</w:t>
      </w:r>
      <w:r>
        <w:rPr>
          <w:rFonts w:hint="eastAsia" w:ascii="宋体" w:hAnsi="宋体" w:cs="Arial Unicode MS"/>
          <w:snapToGrid w:val="0"/>
          <w:color w:val="000000"/>
          <w:kern w:val="0"/>
          <w:sz w:val="24"/>
          <w:highlight w:val="none"/>
          <w:lang w:val="en-US" w:eastAsia="zh-CN"/>
        </w:rPr>
        <w:t>招标人</w:t>
      </w:r>
      <w:r>
        <w:rPr>
          <w:rFonts w:hint="eastAsia" w:ascii="宋体" w:hAnsi="宋体" w:cs="Arial Unicode MS"/>
          <w:snapToGrid w:val="0"/>
          <w:color w:val="000000"/>
          <w:kern w:val="0"/>
          <w:sz w:val="24"/>
          <w:highlight w:val="none"/>
        </w:rPr>
        <w:t>的要求提供高质量的</w:t>
      </w:r>
      <w:r>
        <w:rPr>
          <w:rFonts w:hint="eastAsia" w:ascii="宋体" w:hAnsi="宋体" w:cs="Arial Unicode MS"/>
          <w:snapToGrid w:val="0"/>
          <w:color w:val="000000"/>
          <w:kern w:val="0"/>
          <w:sz w:val="24"/>
          <w:highlight w:val="none"/>
          <w:lang w:val="en-US" w:eastAsia="zh-CN"/>
        </w:rPr>
        <w:t>施工内容及</w:t>
      </w:r>
      <w:r>
        <w:rPr>
          <w:rFonts w:hint="eastAsia" w:ascii="宋体" w:hAnsi="宋体" w:cs="Arial Unicode MS"/>
          <w:snapToGrid w:val="0"/>
          <w:color w:val="000000"/>
          <w:kern w:val="0"/>
          <w:sz w:val="24"/>
          <w:highlight w:val="none"/>
        </w:rPr>
        <w:t>服务。</w:t>
      </w:r>
    </w:p>
    <w:p w14:paraId="46C8E644">
      <w:pPr>
        <w:snapToGrid w:val="0"/>
        <w:spacing w:line="420" w:lineRule="exact"/>
        <w:ind w:firstLine="480" w:firstLineChars="200"/>
        <w:rPr>
          <w:rFonts w:hint="eastAsia" w:ascii="宋体" w:hAnsi="宋体"/>
          <w:color w:val="000000"/>
          <w:sz w:val="24"/>
          <w:highlight w:val="none"/>
        </w:rPr>
      </w:pPr>
    </w:p>
    <w:p w14:paraId="2EDF15AE">
      <w:pPr>
        <w:snapToGrid w:val="0"/>
        <w:spacing w:line="420" w:lineRule="exact"/>
        <w:ind w:firstLine="420" w:firstLineChars="200"/>
        <w:rPr>
          <w:rFonts w:ascii="宋体" w:hAnsi="宋体" w:cs="Arial"/>
          <w:color w:val="000000"/>
          <w:highlight w:val="none"/>
        </w:rPr>
      </w:pPr>
    </w:p>
    <w:p w14:paraId="0185851F">
      <w:pPr>
        <w:snapToGrid w:val="0"/>
        <w:spacing w:line="420" w:lineRule="auto"/>
        <w:ind w:firstLine="420" w:firstLineChars="200"/>
        <w:rPr>
          <w:rFonts w:ascii="宋体" w:hAnsi="宋体" w:cs="Arial"/>
          <w:color w:val="000000"/>
          <w:sz w:val="24"/>
          <w:szCs w:val="24"/>
          <w:highlight w:val="none"/>
        </w:rPr>
      </w:pPr>
      <w:r>
        <w:rPr>
          <w:rFonts w:hint="eastAsia" w:ascii="宋体" w:hAnsi="宋体" w:cs="Arial"/>
          <w:color w:val="000000"/>
          <w:highlight w:val="none"/>
        </w:rPr>
        <w:t xml:space="preserve">                      </w:t>
      </w: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（印鉴）</w:t>
      </w:r>
    </w:p>
    <w:p w14:paraId="6155B54F">
      <w:pPr>
        <w:spacing w:line="420" w:lineRule="auto"/>
        <w:ind w:right="960" w:firstLine="4560" w:firstLineChars="1900"/>
        <w:rPr>
          <w:rFonts w:ascii="宋体" w:hAnsi="宋体" w:cs="Arial"/>
          <w:color w:val="000000"/>
          <w:sz w:val="24"/>
          <w:szCs w:val="24"/>
          <w:highlight w:val="none"/>
        </w:rPr>
      </w:pPr>
      <w:r>
        <w:rPr>
          <w:rFonts w:ascii="宋体" w:hAnsi="宋体" w:cs="Arial"/>
          <w:color w:val="000000"/>
          <w:sz w:val="24"/>
          <w:szCs w:val="24"/>
          <w:highlight w:val="none"/>
        </w:rPr>
        <w:t>单位地址：</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  </w:t>
      </w:r>
    </w:p>
    <w:p w14:paraId="725D7ED2">
      <w:pPr>
        <w:spacing w:line="420" w:lineRule="auto"/>
        <w:ind w:right="420"/>
        <w:rPr>
          <w:rFonts w:ascii="宋体" w:hAnsi="宋体" w:cs="Arial"/>
          <w:color w:val="000000"/>
          <w:sz w:val="24"/>
          <w:szCs w:val="24"/>
          <w:highlight w:val="non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法定代表人或委托代理人：</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（签字或盖章）</w:t>
      </w:r>
    </w:p>
    <w:p w14:paraId="6523AF28">
      <w:pPr>
        <w:spacing w:line="420" w:lineRule="auto"/>
        <w:ind w:firstLine="5040" w:firstLineChars="2100"/>
        <w:rPr>
          <w:rFonts w:ascii="宋体" w:hAnsi="宋体"/>
          <w:b/>
          <w:bCs/>
          <w:color w:val="000000"/>
          <w:sz w:val="32"/>
          <w:szCs w:val="32"/>
          <w:highlight w:val="none"/>
        </w:rPr>
      </w:pPr>
      <w:r>
        <w:rPr>
          <w:rFonts w:ascii="宋体" w:hAnsi="宋体" w:cs="Arial"/>
          <w:color w:val="000000"/>
          <w:sz w:val="24"/>
          <w:szCs w:val="24"/>
          <w:highlight w:val="none"/>
        </w:rPr>
        <w:t>日期：</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年</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月</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日</w:t>
      </w:r>
    </w:p>
    <w:p w14:paraId="3DC9DC01">
      <w:pPr>
        <w:numPr>
          <w:ilvl w:val="0"/>
          <w:numId w:val="0"/>
        </w:numPr>
        <w:snapToGrid w:val="0"/>
        <w:spacing w:line="360" w:lineRule="auto"/>
        <w:ind w:left="420" w:leftChars="0"/>
        <w:jc w:val="center"/>
        <w:rPr>
          <w:rFonts w:hint="eastAsia" w:ascii="宋体" w:hAnsi="宋体"/>
          <w:b/>
          <w:bCs/>
          <w:color w:val="auto"/>
          <w:sz w:val="32"/>
          <w:szCs w:val="32"/>
          <w:lang w:val="en-US" w:eastAsia="zh-CN"/>
        </w:rPr>
      </w:pPr>
    </w:p>
    <w:p w14:paraId="60F71060">
      <w:pPr>
        <w:jc w:val="center"/>
        <w:rPr>
          <w:rFonts w:ascii="宋体" w:hAnsi="宋体"/>
          <w:b/>
          <w:bCs/>
          <w:color w:val="000000"/>
          <w:sz w:val="32"/>
          <w:szCs w:val="32"/>
          <w:highlight w:val="none"/>
        </w:rPr>
      </w:pPr>
      <w:r>
        <w:rPr>
          <w:rFonts w:hint="eastAsia" w:ascii="宋体" w:hAnsi="宋体"/>
          <w:b/>
          <w:bCs/>
          <w:color w:val="000000"/>
          <w:sz w:val="32"/>
          <w:szCs w:val="32"/>
          <w:highlight w:val="none"/>
        </w:rPr>
        <w:t>三、</w:t>
      </w:r>
      <w:r>
        <w:rPr>
          <w:rFonts w:hint="eastAsia" w:ascii="宋体" w:hAnsi="宋体"/>
          <w:b/>
          <w:bCs/>
          <w:color w:val="000000"/>
          <w:sz w:val="32"/>
          <w:szCs w:val="32"/>
          <w:highlight w:val="none"/>
          <w:lang w:eastAsia="zh-CN"/>
        </w:rPr>
        <w:t>投标投标</w:t>
      </w:r>
      <w:r>
        <w:rPr>
          <w:rFonts w:ascii="宋体" w:hAnsi="宋体"/>
          <w:b/>
          <w:bCs/>
          <w:color w:val="000000"/>
          <w:sz w:val="32"/>
          <w:szCs w:val="32"/>
          <w:highlight w:val="none"/>
        </w:rPr>
        <w:t>表</w:t>
      </w:r>
    </w:p>
    <w:p w14:paraId="7DB8A9D8">
      <w:pPr>
        <w:ind w:left="425"/>
        <w:jc w:val="right"/>
        <w:outlineLvl w:val="0"/>
        <w:rPr>
          <w:rFonts w:ascii="Arial" w:hAnsi="Arial" w:cs="Arial"/>
          <w:color w:val="000000"/>
          <w:szCs w:val="21"/>
          <w:highlight w:val="none"/>
        </w:rPr>
      </w:pPr>
      <w:r>
        <w:rPr>
          <w:rFonts w:hint="eastAsia" w:ascii="Arial" w:hAnsi="Arial" w:cs="Arial"/>
          <w:color w:val="000000"/>
          <w:highlight w:val="none"/>
        </w:rPr>
        <w:t xml:space="preserve"> </w:t>
      </w:r>
    </w:p>
    <w:tbl>
      <w:tblPr>
        <w:tblStyle w:val="17"/>
        <w:tblpPr w:leftFromText="180" w:rightFromText="180" w:vertAnchor="text" w:horzAnchor="page" w:tblpX="1337" w:tblpY="146"/>
        <w:tblOverlap w:val="never"/>
        <w:tblW w:w="9606" w:type="dxa"/>
        <w:tblInd w:w="0" w:type="dxa"/>
        <w:tblLayout w:type="fixed"/>
        <w:tblCellMar>
          <w:top w:w="0" w:type="dxa"/>
          <w:left w:w="108" w:type="dxa"/>
          <w:bottom w:w="0" w:type="dxa"/>
          <w:right w:w="108" w:type="dxa"/>
        </w:tblCellMar>
      </w:tblPr>
      <w:tblGrid>
        <w:gridCol w:w="4350"/>
        <w:gridCol w:w="5256"/>
      </w:tblGrid>
      <w:tr w14:paraId="3131325F">
        <w:tblPrEx>
          <w:tblCellMar>
            <w:top w:w="0" w:type="dxa"/>
            <w:left w:w="108" w:type="dxa"/>
            <w:bottom w:w="0" w:type="dxa"/>
            <w:right w:w="108" w:type="dxa"/>
          </w:tblCellMar>
        </w:tblPrEx>
        <w:trPr>
          <w:trHeight w:val="1112" w:hRule="atLeast"/>
        </w:trPr>
        <w:tc>
          <w:tcPr>
            <w:tcW w:w="4350" w:type="dxa"/>
            <w:tcBorders>
              <w:top w:val="single" w:color="auto" w:sz="4" w:space="0"/>
              <w:left w:val="single" w:color="auto" w:sz="4" w:space="0"/>
              <w:bottom w:val="single" w:color="auto" w:sz="4" w:space="0"/>
              <w:right w:val="single" w:color="auto" w:sz="4" w:space="0"/>
            </w:tcBorders>
            <w:vAlign w:val="center"/>
          </w:tcPr>
          <w:p w14:paraId="4E6467AD">
            <w:pPr>
              <w:jc w:val="center"/>
              <w:rPr>
                <w:rFonts w:ascii="宋体" w:hAnsi="宋体"/>
                <w:b/>
                <w:bCs/>
                <w:color w:val="000000"/>
                <w:sz w:val="24"/>
                <w:szCs w:val="24"/>
                <w:highlight w:val="none"/>
              </w:rPr>
            </w:pPr>
            <w:r>
              <w:rPr>
                <w:rFonts w:hint="eastAsia" w:ascii="宋体" w:hAnsi="宋体"/>
                <w:b/>
                <w:bCs/>
                <w:color w:val="000000"/>
                <w:sz w:val="24"/>
                <w:szCs w:val="24"/>
                <w:highlight w:val="none"/>
                <w:lang w:val="en-US" w:eastAsia="zh-CN"/>
              </w:rPr>
              <w:t>工程</w:t>
            </w:r>
            <w:r>
              <w:rPr>
                <w:rFonts w:hint="eastAsia" w:ascii="宋体" w:hAnsi="宋体"/>
                <w:b/>
                <w:bCs/>
                <w:color w:val="000000"/>
                <w:sz w:val="24"/>
                <w:szCs w:val="24"/>
                <w:highlight w:val="none"/>
              </w:rPr>
              <w:t>名称</w:t>
            </w:r>
          </w:p>
        </w:tc>
        <w:tc>
          <w:tcPr>
            <w:tcW w:w="5256" w:type="dxa"/>
            <w:tcBorders>
              <w:top w:val="single" w:color="auto" w:sz="4" w:space="0"/>
              <w:left w:val="nil"/>
              <w:bottom w:val="single" w:color="auto" w:sz="4" w:space="0"/>
              <w:right w:val="single" w:color="auto" w:sz="4" w:space="0"/>
            </w:tcBorders>
            <w:vAlign w:val="center"/>
          </w:tcPr>
          <w:p w14:paraId="4D51BD5D">
            <w:pPr>
              <w:jc w:val="center"/>
              <w:rPr>
                <w:rFonts w:hint="eastAsia" w:ascii="宋体" w:hAnsi="宋体" w:eastAsia="宋体;SimSun"/>
                <w:color w:val="000000"/>
                <w:szCs w:val="21"/>
                <w:highlight w:val="none"/>
                <w:lang w:eastAsia="zh-CN"/>
              </w:rPr>
            </w:pPr>
            <w:r>
              <w:rPr>
                <w:rFonts w:hint="eastAsia" w:ascii="宋体" w:hAnsi="宋体" w:eastAsia="宋体" w:cs="宋体"/>
                <w:b w:val="0"/>
                <w:color w:val="000000"/>
                <w:sz w:val="24"/>
                <w:szCs w:val="24"/>
                <w:highlight w:val="none"/>
                <w:u w:val="single"/>
                <w:lang w:eastAsia="zh-CN"/>
              </w:rPr>
              <w:t>施工</w:t>
            </w:r>
          </w:p>
        </w:tc>
      </w:tr>
      <w:tr w14:paraId="7D71A325">
        <w:tblPrEx>
          <w:tblCellMar>
            <w:top w:w="0" w:type="dxa"/>
            <w:left w:w="108" w:type="dxa"/>
            <w:bottom w:w="0" w:type="dxa"/>
            <w:right w:w="108" w:type="dxa"/>
          </w:tblCellMar>
        </w:tblPrEx>
        <w:trPr>
          <w:trHeight w:val="1233" w:hRule="atLeast"/>
        </w:trPr>
        <w:tc>
          <w:tcPr>
            <w:tcW w:w="4350" w:type="dxa"/>
            <w:tcBorders>
              <w:top w:val="single" w:color="auto" w:sz="4" w:space="0"/>
              <w:left w:val="single" w:color="auto" w:sz="4" w:space="0"/>
              <w:bottom w:val="single" w:color="auto" w:sz="4" w:space="0"/>
              <w:right w:val="single" w:color="auto" w:sz="4" w:space="0"/>
            </w:tcBorders>
            <w:vAlign w:val="center"/>
          </w:tcPr>
          <w:p w14:paraId="70485A84">
            <w:pPr>
              <w:jc w:val="center"/>
              <w:rPr>
                <w:rFonts w:hint="eastAsia" w:ascii="宋体" w:hAnsi="宋体" w:eastAsia="宋体;SimSun"/>
                <w:b/>
                <w:bCs/>
                <w:color w:val="000000"/>
                <w:sz w:val="24"/>
                <w:szCs w:val="24"/>
                <w:highlight w:val="none"/>
                <w:lang w:val="en-US" w:eastAsia="zh-CN"/>
              </w:rPr>
            </w:pPr>
            <w:r>
              <w:rPr>
                <w:rFonts w:hint="eastAsia" w:ascii="宋体" w:hAnsi="宋体"/>
                <w:b/>
                <w:bCs/>
                <w:color w:val="000000"/>
                <w:sz w:val="24"/>
                <w:szCs w:val="24"/>
                <w:highlight w:val="none"/>
                <w:lang w:val="en-US" w:eastAsia="zh-CN"/>
              </w:rPr>
              <w:t>工期（日历天）</w:t>
            </w:r>
          </w:p>
        </w:tc>
        <w:tc>
          <w:tcPr>
            <w:tcW w:w="5256" w:type="dxa"/>
            <w:tcBorders>
              <w:top w:val="single" w:color="auto" w:sz="4" w:space="0"/>
              <w:left w:val="nil"/>
              <w:bottom w:val="single" w:color="auto" w:sz="4" w:space="0"/>
              <w:right w:val="single" w:color="auto" w:sz="4" w:space="0"/>
            </w:tcBorders>
            <w:vAlign w:val="center"/>
          </w:tcPr>
          <w:p w14:paraId="69E68602">
            <w:pPr>
              <w:jc w:val="center"/>
              <w:rPr>
                <w:rFonts w:ascii="宋体" w:hAnsi="宋体"/>
                <w:color w:val="000000"/>
                <w:szCs w:val="21"/>
                <w:highlight w:val="none"/>
                <w:lang w:val="en-US"/>
              </w:rPr>
            </w:pPr>
            <w:r>
              <w:rPr>
                <w:rFonts w:hint="eastAsia" w:ascii="宋体" w:hAnsi="宋体"/>
                <w:b/>
                <w:bCs/>
                <w:color w:val="000000"/>
                <w:sz w:val="24"/>
                <w:szCs w:val="24"/>
                <w:highlight w:val="none"/>
                <w:lang w:val="en-US" w:eastAsia="zh-CN"/>
              </w:rPr>
              <w:t>日历天</w:t>
            </w:r>
          </w:p>
        </w:tc>
      </w:tr>
      <w:tr w14:paraId="60C5BCB3">
        <w:tblPrEx>
          <w:tblCellMar>
            <w:top w:w="0" w:type="dxa"/>
            <w:left w:w="108" w:type="dxa"/>
            <w:bottom w:w="0" w:type="dxa"/>
            <w:right w:w="108" w:type="dxa"/>
          </w:tblCellMar>
        </w:tblPrEx>
        <w:trPr>
          <w:trHeight w:val="1257" w:hRule="atLeast"/>
        </w:trPr>
        <w:tc>
          <w:tcPr>
            <w:tcW w:w="4350" w:type="dxa"/>
            <w:tcBorders>
              <w:top w:val="single" w:color="auto" w:sz="4" w:space="0"/>
              <w:left w:val="single" w:color="auto" w:sz="4" w:space="0"/>
              <w:bottom w:val="single" w:color="auto" w:sz="4" w:space="0"/>
              <w:right w:val="single" w:color="auto" w:sz="4" w:space="0"/>
            </w:tcBorders>
            <w:vAlign w:val="center"/>
          </w:tcPr>
          <w:p w14:paraId="1ACBFE93">
            <w:pPr>
              <w:jc w:val="center"/>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保修期（年）</w:t>
            </w:r>
          </w:p>
        </w:tc>
        <w:tc>
          <w:tcPr>
            <w:tcW w:w="5256" w:type="dxa"/>
            <w:tcBorders>
              <w:top w:val="single" w:color="auto" w:sz="4" w:space="0"/>
              <w:left w:val="nil"/>
              <w:bottom w:val="single" w:color="auto" w:sz="4" w:space="0"/>
              <w:right w:val="single" w:color="auto" w:sz="4" w:space="0"/>
            </w:tcBorders>
            <w:vAlign w:val="center"/>
          </w:tcPr>
          <w:p w14:paraId="7418A3DC">
            <w:pPr>
              <w:rPr>
                <w:rFonts w:hint="eastAsia" w:ascii="宋体" w:hAnsi="宋体" w:cs="宋体"/>
                <w:color w:val="000000"/>
                <w:sz w:val="24"/>
                <w:highlight w:val="none"/>
                <w:lang w:val="en-US" w:eastAsia="zh-CN"/>
              </w:rPr>
            </w:pPr>
          </w:p>
        </w:tc>
      </w:tr>
      <w:tr w14:paraId="1BAE6BDA">
        <w:tblPrEx>
          <w:tblCellMar>
            <w:top w:w="0" w:type="dxa"/>
            <w:left w:w="108" w:type="dxa"/>
            <w:bottom w:w="0" w:type="dxa"/>
            <w:right w:w="108" w:type="dxa"/>
          </w:tblCellMar>
        </w:tblPrEx>
        <w:trPr>
          <w:trHeight w:val="1697" w:hRule="atLeast"/>
        </w:trPr>
        <w:tc>
          <w:tcPr>
            <w:tcW w:w="4350" w:type="dxa"/>
            <w:tcBorders>
              <w:top w:val="single" w:color="auto" w:sz="4" w:space="0"/>
              <w:left w:val="single" w:color="auto" w:sz="4" w:space="0"/>
              <w:bottom w:val="single" w:color="auto" w:sz="4" w:space="0"/>
              <w:right w:val="single" w:color="auto" w:sz="4" w:space="0"/>
            </w:tcBorders>
            <w:vAlign w:val="center"/>
          </w:tcPr>
          <w:p w14:paraId="19E070D9">
            <w:pPr>
              <w:jc w:val="center"/>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投标</w:t>
            </w:r>
            <w:r>
              <w:rPr>
                <w:rFonts w:hint="eastAsia" w:ascii="宋体" w:hAnsi="宋体"/>
                <w:b/>
                <w:bCs/>
                <w:color w:val="000000"/>
                <w:sz w:val="24"/>
                <w:szCs w:val="24"/>
                <w:highlight w:val="none"/>
              </w:rPr>
              <w:t>总价（含税，税率</w:t>
            </w:r>
            <w:r>
              <w:rPr>
                <w:rFonts w:hint="eastAsia" w:ascii="宋体" w:hAnsi="宋体"/>
                <w:b/>
                <w:bCs/>
                <w:color w:val="000000"/>
                <w:sz w:val="24"/>
                <w:szCs w:val="24"/>
                <w:highlight w:val="none"/>
                <w:lang w:val="en-US" w:eastAsia="zh-CN"/>
              </w:rPr>
              <w:t>9</w:t>
            </w:r>
            <w:r>
              <w:rPr>
                <w:rFonts w:hint="eastAsia" w:ascii="宋体" w:hAnsi="宋体"/>
                <w:b/>
                <w:bCs/>
                <w:color w:val="000000"/>
                <w:sz w:val="24"/>
                <w:szCs w:val="24"/>
                <w:highlight w:val="none"/>
              </w:rPr>
              <w:t>%），元人民币</w:t>
            </w:r>
          </w:p>
          <w:p w14:paraId="516840B2">
            <w:pPr>
              <w:jc w:val="both"/>
              <w:rPr>
                <w:rFonts w:hint="eastAsia" w:ascii="宋体" w:hAnsi="宋体" w:eastAsia="宋体;SimSun"/>
                <w:b/>
                <w:bCs/>
                <w:color w:val="000000"/>
                <w:sz w:val="24"/>
                <w:szCs w:val="24"/>
                <w:highlight w:val="none"/>
                <w:lang w:eastAsia="zh-CN"/>
              </w:rPr>
            </w:pPr>
            <w:r>
              <w:rPr>
                <w:rFonts w:hint="eastAsia" w:ascii="宋体" w:hAnsi="宋体"/>
                <w:color w:val="000000"/>
                <w:sz w:val="21"/>
                <w:szCs w:val="21"/>
                <w:highlight w:val="none"/>
                <w:lang w:val="en-US" w:eastAsia="zh-CN"/>
              </w:rPr>
              <w:t xml:space="preserve"> </w:t>
            </w:r>
          </w:p>
        </w:tc>
        <w:tc>
          <w:tcPr>
            <w:tcW w:w="5256" w:type="dxa"/>
            <w:tcBorders>
              <w:top w:val="single" w:color="auto" w:sz="4" w:space="0"/>
              <w:left w:val="nil"/>
              <w:bottom w:val="single" w:color="auto" w:sz="4" w:space="0"/>
              <w:right w:val="single" w:color="auto" w:sz="4" w:space="0"/>
            </w:tcBorders>
            <w:vAlign w:val="center"/>
          </w:tcPr>
          <w:p w14:paraId="1A231036">
            <w:pPr>
              <w:rPr>
                <w:rFonts w:ascii="宋体" w:hAnsi="宋体"/>
                <w:color w:val="000000"/>
                <w:highlight w:val="none"/>
              </w:rPr>
            </w:pPr>
          </w:p>
        </w:tc>
      </w:tr>
    </w:tbl>
    <w:p w14:paraId="4C629CD2">
      <w:pPr>
        <w:ind w:left="425"/>
        <w:jc w:val="right"/>
        <w:outlineLvl w:val="0"/>
        <w:rPr>
          <w:rFonts w:ascii="Arial" w:hAnsi="Arial" w:cs="Arial"/>
          <w:color w:val="000000"/>
          <w:highlight w:val="none"/>
        </w:rPr>
      </w:pPr>
    </w:p>
    <w:p w14:paraId="52A956CE">
      <w:pPr>
        <w:snapToGrid w:val="0"/>
        <w:rPr>
          <w:rFonts w:ascii="Arial" w:hAnsi="宋体" w:cs="Arial"/>
          <w:color w:val="000000"/>
          <w:highlight w:val="none"/>
        </w:rPr>
      </w:pPr>
    </w:p>
    <w:p w14:paraId="1541F489">
      <w:pPr>
        <w:snapToGrid w:val="0"/>
        <w:spacing w:line="360" w:lineRule="auto"/>
        <w:ind w:firstLine="241" w:firstLineChars="100"/>
        <w:rPr>
          <w:rFonts w:hint="eastAsia" w:ascii="宋体" w:hAnsi="宋体" w:cs="Arial"/>
          <w:b/>
          <w:color w:val="000000"/>
          <w:sz w:val="24"/>
          <w:szCs w:val="24"/>
          <w:highlight w:val="none"/>
          <w:lang w:val="en-US" w:eastAsia="zh-CN"/>
        </w:rPr>
      </w:pPr>
      <w:r>
        <w:rPr>
          <w:rFonts w:ascii="宋体" w:hAnsi="宋体" w:cs="Arial"/>
          <w:b/>
          <w:color w:val="000000"/>
          <w:sz w:val="24"/>
          <w:szCs w:val="24"/>
          <w:highlight w:val="none"/>
        </w:rPr>
        <w:t>说明：</w:t>
      </w:r>
      <w:r>
        <w:rPr>
          <w:rFonts w:hint="eastAsia" w:ascii="宋体" w:hAnsi="宋体" w:cs="Arial"/>
          <w:b/>
          <w:color w:val="000000"/>
          <w:sz w:val="24"/>
          <w:szCs w:val="24"/>
          <w:highlight w:val="none"/>
          <w:lang w:val="en-US" w:eastAsia="zh-CN"/>
        </w:rPr>
        <w:t>1、投标人投标投标不得高于最高控制价，否则</w:t>
      </w:r>
      <w:r>
        <w:rPr>
          <w:rFonts w:hint="eastAsia" w:ascii="宋体" w:hAnsi="宋体" w:cs="Arial"/>
          <w:b/>
          <w:color w:val="000000"/>
          <w:sz w:val="24"/>
          <w:szCs w:val="24"/>
          <w:highlight w:val="none"/>
          <w:lang w:val="zh-CN" w:eastAsia="zh-CN"/>
        </w:rPr>
        <w:t>投标书将作为废标。</w:t>
      </w:r>
    </w:p>
    <w:p w14:paraId="18619E2B">
      <w:pPr>
        <w:snapToGrid w:val="0"/>
        <w:spacing w:line="360" w:lineRule="auto"/>
        <w:ind w:firstLine="964" w:firstLineChars="400"/>
        <w:rPr>
          <w:rFonts w:ascii="宋体" w:hAnsi="宋体" w:cs="Arial"/>
          <w:b/>
          <w:color w:val="000000"/>
          <w:sz w:val="24"/>
          <w:szCs w:val="24"/>
          <w:highlight w:val="none"/>
        </w:rPr>
      </w:pPr>
      <w:r>
        <w:rPr>
          <w:rFonts w:hint="eastAsia" w:ascii="宋体" w:hAnsi="宋体" w:cs="Arial"/>
          <w:b/>
          <w:color w:val="000000"/>
          <w:sz w:val="24"/>
          <w:szCs w:val="24"/>
          <w:highlight w:val="none"/>
          <w:lang w:val="en-US" w:eastAsia="zh-CN"/>
        </w:rPr>
        <w:t>2、</w:t>
      </w:r>
      <w:r>
        <w:rPr>
          <w:rFonts w:hint="eastAsia" w:ascii="宋体" w:hAnsi="宋体" w:cs="Arial"/>
          <w:b/>
          <w:color w:val="000000"/>
          <w:sz w:val="24"/>
          <w:szCs w:val="24"/>
          <w:highlight w:val="none"/>
          <w:lang w:eastAsia="zh-CN"/>
        </w:rPr>
        <w:t>投标投标</w:t>
      </w:r>
      <w:r>
        <w:rPr>
          <w:rFonts w:ascii="宋体" w:hAnsi="宋体" w:cs="Arial"/>
          <w:b/>
          <w:color w:val="000000"/>
          <w:sz w:val="24"/>
          <w:szCs w:val="24"/>
          <w:highlight w:val="none"/>
        </w:rPr>
        <w:t>包含履行</w:t>
      </w:r>
      <w:r>
        <w:rPr>
          <w:rFonts w:hint="eastAsia" w:ascii="宋体" w:hAnsi="宋体" w:cs="Arial"/>
          <w:b/>
          <w:color w:val="000000"/>
          <w:sz w:val="24"/>
          <w:szCs w:val="24"/>
          <w:highlight w:val="none"/>
          <w:lang w:val="en-US" w:eastAsia="zh-CN"/>
        </w:rPr>
        <w:t>招标文件及合同</w:t>
      </w:r>
      <w:r>
        <w:rPr>
          <w:rFonts w:ascii="宋体" w:hAnsi="宋体" w:cs="Arial"/>
          <w:b/>
          <w:color w:val="000000"/>
          <w:sz w:val="24"/>
          <w:szCs w:val="24"/>
          <w:highlight w:val="none"/>
        </w:rPr>
        <w:t>中对</w:t>
      </w:r>
      <w:r>
        <w:rPr>
          <w:rFonts w:hint="eastAsia" w:ascii="宋体" w:hAnsi="宋体" w:cs="Arial"/>
          <w:b/>
          <w:color w:val="000000"/>
          <w:sz w:val="24"/>
          <w:szCs w:val="24"/>
          <w:highlight w:val="none"/>
          <w:lang w:val="en-US" w:eastAsia="zh-CN"/>
        </w:rPr>
        <w:t>本工程</w:t>
      </w:r>
      <w:r>
        <w:rPr>
          <w:rFonts w:ascii="宋体" w:hAnsi="宋体" w:cs="Arial"/>
          <w:b/>
          <w:color w:val="000000"/>
          <w:sz w:val="24"/>
          <w:szCs w:val="24"/>
          <w:highlight w:val="none"/>
        </w:rPr>
        <w:t>所承诺的</w:t>
      </w:r>
      <w:r>
        <w:rPr>
          <w:rFonts w:hint="eastAsia" w:ascii="宋体" w:hAnsi="宋体" w:cs="Arial"/>
          <w:b/>
          <w:color w:val="000000"/>
          <w:sz w:val="24"/>
          <w:szCs w:val="24"/>
          <w:highlight w:val="none"/>
        </w:rPr>
        <w:t>所有</w:t>
      </w:r>
      <w:r>
        <w:rPr>
          <w:rFonts w:ascii="宋体" w:hAnsi="宋体" w:cs="Arial"/>
          <w:b/>
          <w:color w:val="000000"/>
          <w:sz w:val="24"/>
          <w:szCs w:val="24"/>
          <w:highlight w:val="none"/>
        </w:rPr>
        <w:t>内容。</w:t>
      </w:r>
    </w:p>
    <w:p w14:paraId="7D19934E">
      <w:pPr>
        <w:snapToGrid w:val="0"/>
        <w:spacing w:line="360" w:lineRule="auto"/>
        <w:ind w:firstLine="964" w:firstLineChars="400"/>
        <w:rPr>
          <w:rFonts w:hint="eastAsia" w:ascii="宋体" w:hAnsi="宋体" w:cs="Arial"/>
          <w:b/>
          <w:color w:val="000000"/>
          <w:sz w:val="24"/>
          <w:szCs w:val="24"/>
          <w:highlight w:val="none"/>
          <w:lang w:val="en-US" w:eastAsia="zh-CN"/>
        </w:rPr>
      </w:pPr>
      <w:r>
        <w:rPr>
          <w:rFonts w:hint="eastAsia" w:ascii="宋体" w:hAnsi="宋体" w:cs="Arial"/>
          <w:b/>
          <w:color w:val="000000"/>
          <w:sz w:val="24"/>
          <w:szCs w:val="24"/>
          <w:highlight w:val="none"/>
          <w:lang w:val="en-US" w:eastAsia="zh-CN"/>
        </w:rPr>
        <w:t>3、以上投标投标为总价含税包干投标，结算时不再调整费用。</w:t>
      </w:r>
    </w:p>
    <w:p w14:paraId="05CAE032">
      <w:pPr>
        <w:snapToGrid w:val="0"/>
        <w:ind w:firstLine="723" w:firstLineChars="300"/>
        <w:rPr>
          <w:rFonts w:hint="eastAsia" w:ascii="宋体" w:hAnsi="宋体" w:cs="Arial"/>
          <w:b/>
          <w:color w:val="000000"/>
          <w:sz w:val="24"/>
          <w:szCs w:val="24"/>
          <w:highlight w:val="none"/>
          <w:lang w:val="en-US" w:eastAsia="zh-CN"/>
        </w:rPr>
      </w:pPr>
    </w:p>
    <w:p w14:paraId="5CDA2EAA">
      <w:pPr>
        <w:snapToGrid w:val="0"/>
        <w:ind w:firstLine="723" w:firstLineChars="300"/>
        <w:rPr>
          <w:rFonts w:hint="eastAsia" w:ascii="宋体" w:hAnsi="宋体" w:cs="Arial"/>
          <w:b/>
          <w:color w:val="000000"/>
          <w:sz w:val="24"/>
          <w:szCs w:val="24"/>
          <w:highlight w:val="none"/>
          <w:lang w:val="en-US" w:eastAsia="zh-CN"/>
        </w:rPr>
      </w:pPr>
    </w:p>
    <w:p w14:paraId="29914245">
      <w:pPr>
        <w:snapToGrid w:val="0"/>
        <w:ind w:firstLine="723" w:firstLineChars="300"/>
        <w:rPr>
          <w:rFonts w:hint="eastAsia" w:ascii="宋体" w:hAnsi="宋体" w:cs="Arial"/>
          <w:b/>
          <w:color w:val="000000"/>
          <w:sz w:val="24"/>
          <w:szCs w:val="24"/>
          <w:highlight w:val="none"/>
          <w:lang w:val="en-US" w:eastAsia="zh-CN"/>
        </w:rPr>
      </w:pPr>
    </w:p>
    <w:p w14:paraId="1FFF5ACC">
      <w:pPr>
        <w:snapToGrid w:val="0"/>
        <w:ind w:firstLine="723" w:firstLineChars="300"/>
        <w:rPr>
          <w:rFonts w:hint="eastAsia" w:ascii="宋体" w:hAnsi="宋体" w:cs="Arial"/>
          <w:b/>
          <w:color w:val="000000"/>
          <w:sz w:val="24"/>
          <w:szCs w:val="24"/>
          <w:highlight w:val="none"/>
          <w:lang w:val="en-US" w:eastAsia="zh-CN"/>
        </w:rPr>
      </w:pPr>
    </w:p>
    <w:p w14:paraId="380306D7">
      <w:pPr>
        <w:spacing w:line="480" w:lineRule="auto"/>
        <w:ind w:firstLine="3840" w:firstLineChars="1600"/>
        <w:rPr>
          <w:rFonts w:ascii="宋体" w:hAnsi="宋体" w:cs="Arial"/>
          <w:color w:val="000000"/>
          <w:sz w:val="24"/>
          <w:szCs w:val="24"/>
          <w:highlight w:val="none"/>
        </w:rPr>
      </w:pPr>
      <w:r>
        <w:rPr>
          <w:rFonts w:hint="eastAsia" w:ascii="宋体" w:hAnsi="宋体"/>
          <w:color w:val="000000"/>
          <w:sz w:val="24"/>
          <w:szCs w:val="24"/>
          <w:highlight w:val="none"/>
          <w:lang w:eastAsia="zh-CN"/>
        </w:rPr>
        <w:t>投标人</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（印鉴）                </w:t>
      </w:r>
    </w:p>
    <w:p w14:paraId="21370DF2">
      <w:pPr>
        <w:spacing w:line="480" w:lineRule="auto"/>
        <w:ind w:firstLine="3600" w:firstLineChars="1500"/>
        <w:rPr>
          <w:rFonts w:ascii="宋体" w:hAnsi="宋体" w:cs="Arial"/>
          <w:color w:val="000000"/>
          <w:sz w:val="24"/>
          <w:szCs w:val="24"/>
          <w:highlight w:val="none"/>
        </w:rPr>
      </w:pPr>
      <w:r>
        <w:rPr>
          <w:rFonts w:ascii="宋体" w:hAnsi="宋体" w:cs="Arial"/>
          <w:color w:val="000000"/>
          <w:sz w:val="24"/>
          <w:szCs w:val="24"/>
          <w:highlight w:val="none"/>
        </w:rPr>
        <w:t>法定代表人或委托代理人：</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（签字或盖章）</w:t>
      </w:r>
    </w:p>
    <w:p w14:paraId="0A833D2C">
      <w:pPr>
        <w:spacing w:line="480" w:lineRule="auto"/>
        <w:ind w:firstLine="3840" w:firstLineChars="1600"/>
        <w:rPr>
          <w:rFonts w:ascii="宋体" w:hAnsi="宋体"/>
          <w:color w:val="000000"/>
          <w:sz w:val="24"/>
          <w:szCs w:val="24"/>
          <w:highlight w:val="none"/>
          <w:u w:val="single"/>
        </w:rPr>
      </w:pPr>
      <w:r>
        <w:rPr>
          <w:rFonts w:ascii="宋体" w:hAnsi="宋体" w:cs="Arial"/>
          <w:color w:val="000000"/>
          <w:sz w:val="24"/>
          <w:szCs w:val="24"/>
          <w:highlight w:val="none"/>
        </w:rPr>
        <w:t>日</w:t>
      </w:r>
      <w:r>
        <w:rPr>
          <w:rFonts w:hint="eastAsia" w:ascii="宋体" w:hAnsi="宋体" w:cs="Arial"/>
          <w:color w:val="000000"/>
          <w:sz w:val="24"/>
          <w:szCs w:val="24"/>
          <w:highlight w:val="none"/>
          <w:lang w:val="en-US" w:eastAsia="zh-CN"/>
        </w:rPr>
        <w:t xml:space="preserve">  </w:t>
      </w:r>
      <w:r>
        <w:rPr>
          <w:rFonts w:ascii="宋体" w:hAnsi="宋体" w:cs="Arial"/>
          <w:color w:val="000000"/>
          <w:sz w:val="24"/>
          <w:szCs w:val="24"/>
          <w:highlight w:val="none"/>
        </w:rPr>
        <w:t>期：</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年</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月</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rPr>
        <w:t>日</w:t>
      </w:r>
    </w:p>
    <w:p w14:paraId="40184EBE">
      <w:pPr>
        <w:pStyle w:val="2"/>
        <w:rPr>
          <w:rFonts w:hint="eastAsia" w:ascii="Arial" w:hAnsi="宋体" w:cs="Arial"/>
          <w:color w:val="auto"/>
          <w:lang w:val="en-US" w:eastAsia="zh-CN"/>
        </w:rPr>
      </w:pPr>
    </w:p>
    <w:p w14:paraId="66B4C05D">
      <w:pPr>
        <w:pStyle w:val="2"/>
        <w:rPr>
          <w:rFonts w:hint="eastAsia" w:ascii="Arial" w:hAnsi="宋体" w:cs="Arial"/>
          <w:color w:val="auto"/>
          <w:lang w:val="en-US" w:eastAsia="zh-CN"/>
        </w:rPr>
      </w:pPr>
    </w:p>
    <w:p w14:paraId="0730E421">
      <w:pPr>
        <w:pStyle w:val="2"/>
        <w:rPr>
          <w:rFonts w:hint="eastAsia" w:ascii="Arial" w:hAnsi="宋体" w:cs="Arial"/>
          <w:color w:val="auto"/>
          <w:lang w:val="en-US" w:eastAsia="zh-CN"/>
        </w:rPr>
      </w:pPr>
    </w:p>
    <w:p w14:paraId="466F2598">
      <w:pPr>
        <w:pStyle w:val="2"/>
        <w:rPr>
          <w:rFonts w:hint="eastAsia" w:ascii="Arial" w:hAnsi="宋体" w:cs="Arial"/>
          <w:color w:val="auto"/>
          <w:lang w:val="en-US" w:eastAsia="zh-CN"/>
        </w:rPr>
      </w:pPr>
    </w:p>
    <w:p w14:paraId="068A25E1">
      <w:pPr>
        <w:pStyle w:val="2"/>
        <w:rPr>
          <w:rFonts w:hint="eastAsia" w:ascii="Arial" w:hAnsi="宋体" w:cs="Arial"/>
          <w:color w:val="auto"/>
          <w:lang w:val="en-US" w:eastAsia="zh-CN"/>
        </w:rPr>
      </w:pPr>
    </w:p>
    <w:p w14:paraId="2616605D">
      <w:pPr>
        <w:pStyle w:val="2"/>
        <w:rPr>
          <w:rFonts w:hint="eastAsia" w:ascii="Arial" w:hAnsi="宋体" w:cs="Arial"/>
          <w:color w:val="auto"/>
          <w:lang w:val="en-US" w:eastAsia="zh-CN"/>
        </w:rPr>
      </w:pPr>
    </w:p>
    <w:p w14:paraId="18C56C5E">
      <w:pPr>
        <w:pStyle w:val="2"/>
        <w:rPr>
          <w:rFonts w:hint="eastAsia" w:ascii="Arial" w:hAnsi="宋体" w:cs="Arial"/>
          <w:color w:val="auto"/>
          <w:lang w:val="en-US" w:eastAsia="zh-CN"/>
        </w:rPr>
      </w:pPr>
    </w:p>
    <w:p w14:paraId="106705DC">
      <w:pPr>
        <w:pStyle w:val="2"/>
        <w:rPr>
          <w:rFonts w:hint="eastAsia" w:ascii="Arial" w:hAnsi="宋体" w:cs="Arial"/>
          <w:color w:val="auto"/>
          <w:lang w:val="en-US" w:eastAsia="zh-CN"/>
        </w:rPr>
      </w:pPr>
    </w:p>
    <w:p w14:paraId="087A5D7C">
      <w:pPr>
        <w:pStyle w:val="2"/>
        <w:rPr>
          <w:rFonts w:hint="eastAsia" w:ascii="Arial" w:hAnsi="宋体" w:cs="Arial"/>
          <w:color w:val="auto"/>
          <w:lang w:val="en-US" w:eastAsia="zh-CN"/>
        </w:rPr>
      </w:pPr>
    </w:p>
    <w:p w14:paraId="7E5FFF8F">
      <w:pPr>
        <w:pStyle w:val="2"/>
        <w:rPr>
          <w:rFonts w:hint="eastAsia" w:ascii="Arial" w:hAnsi="宋体" w:cs="Arial"/>
          <w:color w:val="auto"/>
          <w:lang w:val="en-US" w:eastAsia="zh-CN"/>
        </w:rPr>
      </w:pPr>
    </w:p>
    <w:p w14:paraId="78D957BD">
      <w:pPr>
        <w:numPr>
          <w:ilvl w:val="0"/>
          <w:numId w:val="11"/>
        </w:numPr>
        <w:jc w:val="center"/>
        <w:rPr>
          <w:rFonts w:hint="eastAsia" w:ascii="宋体" w:hAnsi="宋体"/>
          <w:b/>
          <w:bCs/>
          <w:color w:val="000000"/>
          <w:sz w:val="32"/>
          <w:szCs w:val="32"/>
          <w:highlight w:val="none"/>
          <w:lang w:val="en-US" w:eastAsia="zh-CN"/>
        </w:rPr>
      </w:pPr>
      <w:r>
        <w:rPr>
          <w:rFonts w:hint="eastAsia" w:ascii="宋体" w:hAnsi="宋体"/>
          <w:b/>
          <w:bCs/>
          <w:color w:val="000000"/>
          <w:sz w:val="32"/>
          <w:szCs w:val="32"/>
          <w:highlight w:val="none"/>
          <w:lang w:val="en-US" w:eastAsia="zh-CN"/>
        </w:rPr>
        <w:t>工程量报价单</w:t>
      </w:r>
    </w:p>
    <w:p w14:paraId="2ED9C2DD">
      <w:pPr>
        <w:pStyle w:val="21"/>
        <w:numPr>
          <w:ilvl w:val="0"/>
          <w:numId w:val="0"/>
        </w:numPr>
        <w:rPr>
          <w:rFonts w:hint="default"/>
          <w:u w:val="single"/>
          <w:lang w:val="en-US" w:eastAsia="zh-CN"/>
        </w:rPr>
      </w:pPr>
      <w:r>
        <w:rPr>
          <w:rFonts w:hint="eastAsia"/>
          <w:lang w:val="en-US" w:eastAsia="zh-CN"/>
        </w:rPr>
        <w:t>工程名称:中国机械科学总院集团海西（福建）分院有限公司</w:t>
      </w:r>
      <w:r>
        <w:rPr>
          <w:rFonts w:hint="eastAsia"/>
          <w:u w:val="single"/>
          <w:lang w:val="en-US" w:eastAsia="zh-CN"/>
        </w:rPr>
        <w:t xml:space="preserve">          工程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67"/>
        <w:gridCol w:w="1367"/>
        <w:gridCol w:w="1367"/>
        <w:gridCol w:w="1367"/>
        <w:gridCol w:w="1367"/>
        <w:gridCol w:w="1368"/>
      </w:tblGrid>
      <w:tr w14:paraId="29EB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7BD0F802">
            <w:pPr>
              <w:pStyle w:val="2"/>
              <w:ind w:left="0" w:leftChars="0" w:firstLine="0" w:firstLineChars="0"/>
              <w:rPr>
                <w:rFonts w:hint="eastAsia" w:ascii="Arial" w:hAnsi="宋体" w:cs="Arial"/>
                <w:color w:val="auto"/>
                <w:vertAlign w:val="baseline"/>
                <w:lang w:val="en-US" w:eastAsia="zh-CN"/>
              </w:rPr>
            </w:pPr>
          </w:p>
          <w:p w14:paraId="69D8C957">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序号</w:t>
            </w:r>
          </w:p>
        </w:tc>
        <w:tc>
          <w:tcPr>
            <w:tcW w:w="1367" w:type="dxa"/>
          </w:tcPr>
          <w:p w14:paraId="2702AA6B">
            <w:pPr>
              <w:pStyle w:val="2"/>
              <w:ind w:left="0" w:leftChars="0" w:firstLine="0" w:firstLineChars="0"/>
              <w:rPr>
                <w:rFonts w:hint="eastAsia" w:ascii="Arial" w:hAnsi="宋体" w:cs="Arial"/>
                <w:color w:val="auto"/>
                <w:vertAlign w:val="baseline"/>
                <w:lang w:val="en-US" w:eastAsia="zh-CN"/>
              </w:rPr>
            </w:pPr>
          </w:p>
          <w:p w14:paraId="5CB5DE01">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工程名称</w:t>
            </w:r>
          </w:p>
        </w:tc>
        <w:tc>
          <w:tcPr>
            <w:tcW w:w="1367" w:type="dxa"/>
          </w:tcPr>
          <w:p w14:paraId="33A03F01">
            <w:pPr>
              <w:pStyle w:val="2"/>
              <w:ind w:left="0" w:leftChars="0" w:firstLine="0" w:firstLineChars="0"/>
              <w:rPr>
                <w:rFonts w:hint="eastAsia" w:ascii="Arial" w:hAnsi="宋体" w:cs="Arial"/>
                <w:color w:val="auto"/>
                <w:vertAlign w:val="baseline"/>
                <w:lang w:val="en-US" w:eastAsia="zh-CN"/>
              </w:rPr>
            </w:pPr>
          </w:p>
          <w:p w14:paraId="31F7B28C">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单位</w:t>
            </w:r>
          </w:p>
        </w:tc>
        <w:tc>
          <w:tcPr>
            <w:tcW w:w="1367" w:type="dxa"/>
          </w:tcPr>
          <w:p w14:paraId="687FA846">
            <w:pPr>
              <w:pStyle w:val="2"/>
              <w:ind w:left="0" w:leftChars="0" w:firstLine="0" w:firstLineChars="0"/>
              <w:rPr>
                <w:rFonts w:hint="eastAsia" w:ascii="Arial" w:hAnsi="宋体" w:cs="Arial"/>
                <w:color w:val="auto"/>
                <w:vertAlign w:val="baseline"/>
                <w:lang w:val="en-US" w:eastAsia="zh-CN"/>
              </w:rPr>
            </w:pPr>
          </w:p>
          <w:p w14:paraId="561F6D24">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数量</w:t>
            </w:r>
          </w:p>
        </w:tc>
        <w:tc>
          <w:tcPr>
            <w:tcW w:w="1367" w:type="dxa"/>
          </w:tcPr>
          <w:p w14:paraId="048D0E9B">
            <w:pPr>
              <w:pStyle w:val="2"/>
              <w:ind w:left="0" w:leftChars="0" w:firstLine="0" w:firstLineChars="0"/>
              <w:rPr>
                <w:rFonts w:hint="eastAsia" w:ascii="Arial" w:hAnsi="宋体" w:cs="Arial"/>
                <w:color w:val="auto"/>
                <w:vertAlign w:val="baseline"/>
                <w:lang w:val="en-US" w:eastAsia="zh-CN"/>
              </w:rPr>
            </w:pPr>
          </w:p>
          <w:p w14:paraId="4D25DA0A">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单价</w:t>
            </w:r>
          </w:p>
        </w:tc>
        <w:tc>
          <w:tcPr>
            <w:tcW w:w="1367" w:type="dxa"/>
          </w:tcPr>
          <w:p w14:paraId="015F0CD4">
            <w:pPr>
              <w:pStyle w:val="2"/>
              <w:ind w:left="0" w:leftChars="0" w:firstLine="0" w:firstLineChars="0"/>
              <w:rPr>
                <w:rFonts w:hint="eastAsia" w:ascii="Arial" w:hAnsi="宋体" w:cs="Arial"/>
                <w:color w:val="auto"/>
                <w:vertAlign w:val="baseline"/>
                <w:lang w:val="en-US" w:eastAsia="zh-CN"/>
              </w:rPr>
            </w:pPr>
          </w:p>
          <w:p w14:paraId="0CE1DF5B">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金额</w:t>
            </w:r>
          </w:p>
        </w:tc>
        <w:tc>
          <w:tcPr>
            <w:tcW w:w="1368" w:type="dxa"/>
          </w:tcPr>
          <w:p w14:paraId="58C59B00">
            <w:pPr>
              <w:pStyle w:val="2"/>
              <w:ind w:left="0" w:leftChars="0" w:firstLine="0" w:firstLineChars="0"/>
              <w:rPr>
                <w:rFonts w:hint="eastAsia" w:ascii="Arial" w:hAnsi="宋体" w:cs="Arial"/>
                <w:color w:val="auto"/>
                <w:vertAlign w:val="baseline"/>
                <w:lang w:val="en-US" w:eastAsia="zh-CN"/>
              </w:rPr>
            </w:pPr>
          </w:p>
          <w:p w14:paraId="77A0F509">
            <w:pPr>
              <w:pStyle w:val="2"/>
              <w:ind w:left="0" w:leftChars="0" w:firstLine="0" w:firstLineChars="0"/>
              <w:rPr>
                <w:rFonts w:hint="default" w:ascii="Arial" w:hAnsi="宋体" w:cs="Arial"/>
                <w:color w:val="auto"/>
                <w:vertAlign w:val="baseline"/>
                <w:lang w:val="en-US" w:eastAsia="zh-CN"/>
              </w:rPr>
            </w:pPr>
            <w:r>
              <w:rPr>
                <w:rFonts w:hint="eastAsia" w:ascii="Arial" w:hAnsi="宋体" w:cs="Arial"/>
                <w:color w:val="auto"/>
                <w:vertAlign w:val="baseline"/>
                <w:lang w:val="en-US" w:eastAsia="zh-CN"/>
              </w:rPr>
              <w:t>备注</w:t>
            </w:r>
          </w:p>
        </w:tc>
      </w:tr>
      <w:tr w14:paraId="33CD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67" w:type="dxa"/>
          </w:tcPr>
          <w:p w14:paraId="2F6493A5">
            <w:pPr>
              <w:pStyle w:val="2"/>
              <w:rPr>
                <w:rFonts w:hint="default" w:ascii="Arial" w:hAnsi="宋体" w:cs="Arial"/>
                <w:color w:val="auto"/>
                <w:vertAlign w:val="baseline"/>
                <w:lang w:val="en-US" w:eastAsia="zh-CN"/>
              </w:rPr>
            </w:pPr>
          </w:p>
        </w:tc>
        <w:tc>
          <w:tcPr>
            <w:tcW w:w="1367" w:type="dxa"/>
          </w:tcPr>
          <w:p w14:paraId="69884068">
            <w:pPr>
              <w:pStyle w:val="2"/>
              <w:rPr>
                <w:rFonts w:hint="default" w:ascii="Arial" w:hAnsi="宋体" w:cs="Arial"/>
                <w:color w:val="auto"/>
                <w:vertAlign w:val="baseline"/>
                <w:lang w:val="en-US" w:eastAsia="zh-CN"/>
              </w:rPr>
            </w:pPr>
          </w:p>
        </w:tc>
        <w:tc>
          <w:tcPr>
            <w:tcW w:w="1367" w:type="dxa"/>
          </w:tcPr>
          <w:p w14:paraId="2E70CF39">
            <w:pPr>
              <w:pStyle w:val="2"/>
              <w:rPr>
                <w:rFonts w:hint="default" w:ascii="Arial" w:hAnsi="宋体" w:cs="Arial"/>
                <w:color w:val="auto"/>
                <w:vertAlign w:val="baseline"/>
                <w:lang w:val="en-US" w:eastAsia="zh-CN"/>
              </w:rPr>
            </w:pPr>
          </w:p>
        </w:tc>
        <w:tc>
          <w:tcPr>
            <w:tcW w:w="1367" w:type="dxa"/>
          </w:tcPr>
          <w:p w14:paraId="70A2535E">
            <w:pPr>
              <w:pStyle w:val="2"/>
              <w:rPr>
                <w:rFonts w:hint="default" w:ascii="Arial" w:hAnsi="宋体" w:cs="Arial"/>
                <w:color w:val="auto"/>
                <w:vertAlign w:val="baseline"/>
                <w:lang w:val="en-US" w:eastAsia="zh-CN"/>
              </w:rPr>
            </w:pPr>
          </w:p>
        </w:tc>
        <w:tc>
          <w:tcPr>
            <w:tcW w:w="1367" w:type="dxa"/>
          </w:tcPr>
          <w:p w14:paraId="253A2E4C">
            <w:pPr>
              <w:pStyle w:val="2"/>
              <w:rPr>
                <w:rFonts w:hint="default" w:ascii="Arial" w:hAnsi="宋体" w:cs="Arial"/>
                <w:color w:val="auto"/>
                <w:vertAlign w:val="baseline"/>
                <w:lang w:val="en-US" w:eastAsia="zh-CN"/>
              </w:rPr>
            </w:pPr>
          </w:p>
        </w:tc>
        <w:tc>
          <w:tcPr>
            <w:tcW w:w="1367" w:type="dxa"/>
          </w:tcPr>
          <w:p w14:paraId="353E9870">
            <w:pPr>
              <w:pStyle w:val="2"/>
              <w:rPr>
                <w:rFonts w:hint="default" w:ascii="Arial" w:hAnsi="宋体" w:cs="Arial"/>
                <w:color w:val="auto"/>
                <w:vertAlign w:val="baseline"/>
                <w:lang w:val="en-US" w:eastAsia="zh-CN"/>
              </w:rPr>
            </w:pPr>
          </w:p>
        </w:tc>
        <w:tc>
          <w:tcPr>
            <w:tcW w:w="1368" w:type="dxa"/>
          </w:tcPr>
          <w:p w14:paraId="755B08C8">
            <w:pPr>
              <w:pStyle w:val="2"/>
              <w:rPr>
                <w:rFonts w:hint="default" w:ascii="Arial" w:hAnsi="宋体" w:cs="Arial"/>
                <w:color w:val="auto"/>
                <w:vertAlign w:val="baseline"/>
                <w:lang w:val="en-US" w:eastAsia="zh-CN"/>
              </w:rPr>
            </w:pPr>
          </w:p>
        </w:tc>
      </w:tr>
      <w:tr w14:paraId="1C3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67" w:type="dxa"/>
          </w:tcPr>
          <w:p w14:paraId="030FD4B6">
            <w:pPr>
              <w:pStyle w:val="2"/>
              <w:rPr>
                <w:rFonts w:hint="default" w:ascii="Arial" w:hAnsi="宋体" w:cs="Arial"/>
                <w:color w:val="auto"/>
                <w:vertAlign w:val="baseline"/>
                <w:lang w:val="en-US" w:eastAsia="zh-CN"/>
              </w:rPr>
            </w:pPr>
          </w:p>
        </w:tc>
        <w:tc>
          <w:tcPr>
            <w:tcW w:w="1367" w:type="dxa"/>
          </w:tcPr>
          <w:p w14:paraId="74798BEC">
            <w:pPr>
              <w:pStyle w:val="2"/>
              <w:rPr>
                <w:rFonts w:hint="default" w:ascii="Arial" w:hAnsi="宋体" w:cs="Arial"/>
                <w:color w:val="auto"/>
                <w:vertAlign w:val="baseline"/>
                <w:lang w:val="en-US" w:eastAsia="zh-CN"/>
              </w:rPr>
            </w:pPr>
          </w:p>
        </w:tc>
        <w:tc>
          <w:tcPr>
            <w:tcW w:w="1367" w:type="dxa"/>
          </w:tcPr>
          <w:p w14:paraId="54F1F6FE">
            <w:pPr>
              <w:pStyle w:val="2"/>
              <w:rPr>
                <w:rFonts w:hint="default" w:ascii="Arial" w:hAnsi="宋体" w:cs="Arial"/>
                <w:color w:val="auto"/>
                <w:vertAlign w:val="baseline"/>
                <w:lang w:val="en-US" w:eastAsia="zh-CN"/>
              </w:rPr>
            </w:pPr>
          </w:p>
        </w:tc>
        <w:tc>
          <w:tcPr>
            <w:tcW w:w="1367" w:type="dxa"/>
          </w:tcPr>
          <w:p w14:paraId="5CB55EDB">
            <w:pPr>
              <w:pStyle w:val="2"/>
              <w:rPr>
                <w:rFonts w:hint="default" w:ascii="Arial" w:hAnsi="宋体" w:cs="Arial"/>
                <w:color w:val="auto"/>
                <w:vertAlign w:val="baseline"/>
                <w:lang w:val="en-US" w:eastAsia="zh-CN"/>
              </w:rPr>
            </w:pPr>
          </w:p>
        </w:tc>
        <w:tc>
          <w:tcPr>
            <w:tcW w:w="1367" w:type="dxa"/>
          </w:tcPr>
          <w:p w14:paraId="7A44E0D1">
            <w:pPr>
              <w:pStyle w:val="2"/>
              <w:rPr>
                <w:rFonts w:hint="default" w:ascii="Arial" w:hAnsi="宋体" w:cs="Arial"/>
                <w:color w:val="auto"/>
                <w:vertAlign w:val="baseline"/>
                <w:lang w:val="en-US" w:eastAsia="zh-CN"/>
              </w:rPr>
            </w:pPr>
          </w:p>
        </w:tc>
        <w:tc>
          <w:tcPr>
            <w:tcW w:w="1367" w:type="dxa"/>
          </w:tcPr>
          <w:p w14:paraId="5ED7F599">
            <w:pPr>
              <w:pStyle w:val="2"/>
              <w:rPr>
                <w:rFonts w:hint="default" w:ascii="Arial" w:hAnsi="宋体" w:cs="Arial"/>
                <w:color w:val="auto"/>
                <w:vertAlign w:val="baseline"/>
                <w:lang w:val="en-US" w:eastAsia="zh-CN"/>
              </w:rPr>
            </w:pPr>
          </w:p>
        </w:tc>
        <w:tc>
          <w:tcPr>
            <w:tcW w:w="1368" w:type="dxa"/>
          </w:tcPr>
          <w:p w14:paraId="55BDB842">
            <w:pPr>
              <w:pStyle w:val="2"/>
              <w:rPr>
                <w:rFonts w:hint="default" w:ascii="Arial" w:hAnsi="宋体" w:cs="Arial"/>
                <w:color w:val="auto"/>
                <w:vertAlign w:val="baseline"/>
                <w:lang w:val="en-US" w:eastAsia="zh-CN"/>
              </w:rPr>
            </w:pPr>
          </w:p>
        </w:tc>
      </w:tr>
      <w:tr w14:paraId="038E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7" w:type="dxa"/>
          </w:tcPr>
          <w:p w14:paraId="090472DC">
            <w:pPr>
              <w:pStyle w:val="2"/>
              <w:rPr>
                <w:rFonts w:hint="default" w:ascii="Arial" w:hAnsi="宋体" w:cs="Arial"/>
                <w:color w:val="auto"/>
                <w:vertAlign w:val="baseline"/>
                <w:lang w:val="en-US" w:eastAsia="zh-CN"/>
              </w:rPr>
            </w:pPr>
          </w:p>
        </w:tc>
        <w:tc>
          <w:tcPr>
            <w:tcW w:w="1367" w:type="dxa"/>
          </w:tcPr>
          <w:p w14:paraId="1DDADC99">
            <w:pPr>
              <w:pStyle w:val="2"/>
              <w:rPr>
                <w:rFonts w:hint="default" w:ascii="Arial" w:hAnsi="宋体" w:cs="Arial"/>
                <w:color w:val="auto"/>
                <w:vertAlign w:val="baseline"/>
                <w:lang w:val="en-US" w:eastAsia="zh-CN"/>
              </w:rPr>
            </w:pPr>
          </w:p>
        </w:tc>
        <w:tc>
          <w:tcPr>
            <w:tcW w:w="1367" w:type="dxa"/>
          </w:tcPr>
          <w:p w14:paraId="2202477F">
            <w:pPr>
              <w:pStyle w:val="2"/>
              <w:rPr>
                <w:rFonts w:hint="default" w:ascii="Arial" w:hAnsi="宋体" w:cs="Arial"/>
                <w:color w:val="auto"/>
                <w:vertAlign w:val="baseline"/>
                <w:lang w:val="en-US" w:eastAsia="zh-CN"/>
              </w:rPr>
            </w:pPr>
          </w:p>
        </w:tc>
        <w:tc>
          <w:tcPr>
            <w:tcW w:w="1367" w:type="dxa"/>
          </w:tcPr>
          <w:p w14:paraId="5B2B9435">
            <w:pPr>
              <w:pStyle w:val="2"/>
              <w:rPr>
                <w:rFonts w:hint="default" w:ascii="Arial" w:hAnsi="宋体" w:cs="Arial"/>
                <w:color w:val="auto"/>
                <w:vertAlign w:val="baseline"/>
                <w:lang w:val="en-US" w:eastAsia="zh-CN"/>
              </w:rPr>
            </w:pPr>
          </w:p>
        </w:tc>
        <w:tc>
          <w:tcPr>
            <w:tcW w:w="1367" w:type="dxa"/>
          </w:tcPr>
          <w:p w14:paraId="298B9F35">
            <w:pPr>
              <w:pStyle w:val="2"/>
              <w:rPr>
                <w:rFonts w:hint="default" w:ascii="Arial" w:hAnsi="宋体" w:cs="Arial"/>
                <w:color w:val="auto"/>
                <w:vertAlign w:val="baseline"/>
                <w:lang w:val="en-US" w:eastAsia="zh-CN"/>
              </w:rPr>
            </w:pPr>
          </w:p>
        </w:tc>
        <w:tc>
          <w:tcPr>
            <w:tcW w:w="1367" w:type="dxa"/>
          </w:tcPr>
          <w:p w14:paraId="2A170789">
            <w:pPr>
              <w:pStyle w:val="2"/>
              <w:rPr>
                <w:rFonts w:hint="default" w:ascii="Arial" w:hAnsi="宋体" w:cs="Arial"/>
                <w:color w:val="auto"/>
                <w:vertAlign w:val="baseline"/>
                <w:lang w:val="en-US" w:eastAsia="zh-CN"/>
              </w:rPr>
            </w:pPr>
          </w:p>
        </w:tc>
        <w:tc>
          <w:tcPr>
            <w:tcW w:w="1368" w:type="dxa"/>
          </w:tcPr>
          <w:p w14:paraId="23CB9BF7">
            <w:pPr>
              <w:pStyle w:val="2"/>
              <w:rPr>
                <w:rFonts w:hint="default" w:ascii="Arial" w:hAnsi="宋体" w:cs="Arial"/>
                <w:color w:val="auto"/>
                <w:vertAlign w:val="baseline"/>
                <w:lang w:val="en-US" w:eastAsia="zh-CN"/>
              </w:rPr>
            </w:pPr>
          </w:p>
        </w:tc>
      </w:tr>
      <w:tr w14:paraId="373B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7" w:type="dxa"/>
          </w:tcPr>
          <w:p w14:paraId="5A3A1ED8">
            <w:pPr>
              <w:pStyle w:val="2"/>
              <w:rPr>
                <w:rFonts w:hint="default" w:ascii="Arial" w:hAnsi="宋体" w:cs="Arial"/>
                <w:color w:val="auto"/>
                <w:vertAlign w:val="baseline"/>
                <w:lang w:val="en-US" w:eastAsia="zh-CN"/>
              </w:rPr>
            </w:pPr>
          </w:p>
        </w:tc>
        <w:tc>
          <w:tcPr>
            <w:tcW w:w="1367" w:type="dxa"/>
          </w:tcPr>
          <w:p w14:paraId="052E6D8E">
            <w:pPr>
              <w:pStyle w:val="2"/>
              <w:rPr>
                <w:rFonts w:hint="default" w:ascii="Arial" w:hAnsi="宋体" w:cs="Arial"/>
                <w:color w:val="auto"/>
                <w:vertAlign w:val="baseline"/>
                <w:lang w:val="en-US" w:eastAsia="zh-CN"/>
              </w:rPr>
            </w:pPr>
          </w:p>
        </w:tc>
        <w:tc>
          <w:tcPr>
            <w:tcW w:w="1367" w:type="dxa"/>
          </w:tcPr>
          <w:p w14:paraId="41A533F5">
            <w:pPr>
              <w:pStyle w:val="2"/>
              <w:rPr>
                <w:rFonts w:hint="default" w:ascii="Arial" w:hAnsi="宋体" w:cs="Arial"/>
                <w:color w:val="auto"/>
                <w:vertAlign w:val="baseline"/>
                <w:lang w:val="en-US" w:eastAsia="zh-CN"/>
              </w:rPr>
            </w:pPr>
          </w:p>
        </w:tc>
        <w:tc>
          <w:tcPr>
            <w:tcW w:w="1367" w:type="dxa"/>
          </w:tcPr>
          <w:p w14:paraId="2D327040">
            <w:pPr>
              <w:pStyle w:val="2"/>
              <w:rPr>
                <w:rFonts w:hint="default" w:ascii="Arial" w:hAnsi="宋体" w:cs="Arial"/>
                <w:color w:val="auto"/>
                <w:vertAlign w:val="baseline"/>
                <w:lang w:val="en-US" w:eastAsia="zh-CN"/>
              </w:rPr>
            </w:pPr>
          </w:p>
        </w:tc>
        <w:tc>
          <w:tcPr>
            <w:tcW w:w="1367" w:type="dxa"/>
          </w:tcPr>
          <w:p w14:paraId="3E0227EE">
            <w:pPr>
              <w:pStyle w:val="2"/>
              <w:rPr>
                <w:rFonts w:hint="default" w:ascii="Arial" w:hAnsi="宋体" w:cs="Arial"/>
                <w:color w:val="auto"/>
                <w:vertAlign w:val="baseline"/>
                <w:lang w:val="en-US" w:eastAsia="zh-CN"/>
              </w:rPr>
            </w:pPr>
          </w:p>
        </w:tc>
        <w:tc>
          <w:tcPr>
            <w:tcW w:w="1367" w:type="dxa"/>
          </w:tcPr>
          <w:p w14:paraId="492B0DC9">
            <w:pPr>
              <w:pStyle w:val="2"/>
              <w:rPr>
                <w:rFonts w:hint="default" w:ascii="Arial" w:hAnsi="宋体" w:cs="Arial"/>
                <w:color w:val="auto"/>
                <w:vertAlign w:val="baseline"/>
                <w:lang w:val="en-US" w:eastAsia="zh-CN"/>
              </w:rPr>
            </w:pPr>
          </w:p>
        </w:tc>
        <w:tc>
          <w:tcPr>
            <w:tcW w:w="1368" w:type="dxa"/>
          </w:tcPr>
          <w:p w14:paraId="16A33114">
            <w:pPr>
              <w:pStyle w:val="2"/>
              <w:rPr>
                <w:rFonts w:hint="default" w:ascii="Arial" w:hAnsi="宋体" w:cs="Arial"/>
                <w:color w:val="auto"/>
                <w:vertAlign w:val="baseline"/>
                <w:lang w:val="en-US" w:eastAsia="zh-CN"/>
              </w:rPr>
            </w:pPr>
          </w:p>
        </w:tc>
      </w:tr>
      <w:tr w14:paraId="069D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7" w:type="dxa"/>
          </w:tcPr>
          <w:p w14:paraId="2B51AC09">
            <w:pPr>
              <w:pStyle w:val="2"/>
              <w:rPr>
                <w:rFonts w:hint="default" w:ascii="Arial" w:hAnsi="宋体" w:cs="Arial"/>
                <w:color w:val="auto"/>
                <w:vertAlign w:val="baseline"/>
                <w:lang w:val="en-US" w:eastAsia="zh-CN"/>
              </w:rPr>
            </w:pPr>
          </w:p>
        </w:tc>
        <w:tc>
          <w:tcPr>
            <w:tcW w:w="1367" w:type="dxa"/>
          </w:tcPr>
          <w:p w14:paraId="5593E728">
            <w:pPr>
              <w:pStyle w:val="2"/>
              <w:rPr>
                <w:rFonts w:hint="default" w:ascii="Arial" w:hAnsi="宋体" w:cs="Arial"/>
                <w:color w:val="auto"/>
                <w:vertAlign w:val="baseline"/>
                <w:lang w:val="en-US" w:eastAsia="zh-CN"/>
              </w:rPr>
            </w:pPr>
          </w:p>
        </w:tc>
        <w:tc>
          <w:tcPr>
            <w:tcW w:w="1367" w:type="dxa"/>
          </w:tcPr>
          <w:p w14:paraId="3C65D545">
            <w:pPr>
              <w:pStyle w:val="2"/>
              <w:rPr>
                <w:rFonts w:hint="default" w:ascii="Arial" w:hAnsi="宋体" w:cs="Arial"/>
                <w:color w:val="auto"/>
                <w:vertAlign w:val="baseline"/>
                <w:lang w:val="en-US" w:eastAsia="zh-CN"/>
              </w:rPr>
            </w:pPr>
          </w:p>
        </w:tc>
        <w:tc>
          <w:tcPr>
            <w:tcW w:w="1367" w:type="dxa"/>
          </w:tcPr>
          <w:p w14:paraId="6E591536">
            <w:pPr>
              <w:pStyle w:val="2"/>
              <w:rPr>
                <w:rFonts w:hint="default" w:ascii="Arial" w:hAnsi="宋体" w:cs="Arial"/>
                <w:color w:val="auto"/>
                <w:vertAlign w:val="baseline"/>
                <w:lang w:val="en-US" w:eastAsia="zh-CN"/>
              </w:rPr>
            </w:pPr>
          </w:p>
        </w:tc>
        <w:tc>
          <w:tcPr>
            <w:tcW w:w="1367" w:type="dxa"/>
          </w:tcPr>
          <w:p w14:paraId="069427BC">
            <w:pPr>
              <w:pStyle w:val="2"/>
              <w:rPr>
                <w:rFonts w:hint="default" w:ascii="Arial" w:hAnsi="宋体" w:cs="Arial"/>
                <w:color w:val="auto"/>
                <w:vertAlign w:val="baseline"/>
                <w:lang w:val="en-US" w:eastAsia="zh-CN"/>
              </w:rPr>
            </w:pPr>
          </w:p>
        </w:tc>
        <w:tc>
          <w:tcPr>
            <w:tcW w:w="1367" w:type="dxa"/>
          </w:tcPr>
          <w:p w14:paraId="3E99A242">
            <w:pPr>
              <w:pStyle w:val="2"/>
              <w:rPr>
                <w:rFonts w:hint="default" w:ascii="Arial" w:hAnsi="宋体" w:cs="Arial"/>
                <w:color w:val="auto"/>
                <w:vertAlign w:val="baseline"/>
                <w:lang w:val="en-US" w:eastAsia="zh-CN"/>
              </w:rPr>
            </w:pPr>
          </w:p>
        </w:tc>
        <w:tc>
          <w:tcPr>
            <w:tcW w:w="1368" w:type="dxa"/>
          </w:tcPr>
          <w:p w14:paraId="08939F24">
            <w:pPr>
              <w:pStyle w:val="2"/>
              <w:rPr>
                <w:rFonts w:hint="default" w:ascii="Arial" w:hAnsi="宋体" w:cs="Arial"/>
                <w:color w:val="auto"/>
                <w:vertAlign w:val="baseline"/>
                <w:lang w:val="en-US" w:eastAsia="zh-CN"/>
              </w:rPr>
            </w:pPr>
          </w:p>
        </w:tc>
      </w:tr>
      <w:tr w14:paraId="745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7" w:type="dxa"/>
          </w:tcPr>
          <w:p w14:paraId="7D311C3C">
            <w:pPr>
              <w:pStyle w:val="2"/>
              <w:rPr>
                <w:rFonts w:hint="default" w:ascii="Arial" w:hAnsi="宋体" w:cs="Arial"/>
                <w:color w:val="auto"/>
                <w:vertAlign w:val="baseline"/>
                <w:lang w:val="en-US" w:eastAsia="zh-CN"/>
              </w:rPr>
            </w:pPr>
          </w:p>
        </w:tc>
        <w:tc>
          <w:tcPr>
            <w:tcW w:w="1367" w:type="dxa"/>
          </w:tcPr>
          <w:p w14:paraId="57566D30">
            <w:pPr>
              <w:pStyle w:val="2"/>
              <w:rPr>
                <w:rFonts w:hint="default" w:ascii="Arial" w:hAnsi="宋体" w:cs="Arial"/>
                <w:color w:val="auto"/>
                <w:vertAlign w:val="baseline"/>
                <w:lang w:val="en-US" w:eastAsia="zh-CN"/>
              </w:rPr>
            </w:pPr>
          </w:p>
        </w:tc>
        <w:tc>
          <w:tcPr>
            <w:tcW w:w="1367" w:type="dxa"/>
          </w:tcPr>
          <w:p w14:paraId="48C44C2D">
            <w:pPr>
              <w:pStyle w:val="2"/>
              <w:rPr>
                <w:rFonts w:hint="default" w:ascii="Arial" w:hAnsi="宋体" w:cs="Arial"/>
                <w:color w:val="auto"/>
                <w:vertAlign w:val="baseline"/>
                <w:lang w:val="en-US" w:eastAsia="zh-CN"/>
              </w:rPr>
            </w:pPr>
          </w:p>
        </w:tc>
        <w:tc>
          <w:tcPr>
            <w:tcW w:w="1367" w:type="dxa"/>
          </w:tcPr>
          <w:p w14:paraId="0A690F8C">
            <w:pPr>
              <w:pStyle w:val="2"/>
              <w:rPr>
                <w:rFonts w:hint="default" w:ascii="Arial" w:hAnsi="宋体" w:cs="Arial"/>
                <w:color w:val="auto"/>
                <w:vertAlign w:val="baseline"/>
                <w:lang w:val="en-US" w:eastAsia="zh-CN"/>
              </w:rPr>
            </w:pPr>
          </w:p>
        </w:tc>
        <w:tc>
          <w:tcPr>
            <w:tcW w:w="1367" w:type="dxa"/>
          </w:tcPr>
          <w:p w14:paraId="5C0A5F1A">
            <w:pPr>
              <w:pStyle w:val="2"/>
              <w:rPr>
                <w:rFonts w:hint="default" w:ascii="Arial" w:hAnsi="宋体" w:cs="Arial"/>
                <w:color w:val="auto"/>
                <w:vertAlign w:val="baseline"/>
                <w:lang w:val="en-US" w:eastAsia="zh-CN"/>
              </w:rPr>
            </w:pPr>
          </w:p>
        </w:tc>
        <w:tc>
          <w:tcPr>
            <w:tcW w:w="1367" w:type="dxa"/>
          </w:tcPr>
          <w:p w14:paraId="5F667D5F">
            <w:pPr>
              <w:pStyle w:val="2"/>
              <w:rPr>
                <w:rFonts w:hint="default" w:ascii="Arial" w:hAnsi="宋体" w:cs="Arial"/>
                <w:color w:val="auto"/>
                <w:vertAlign w:val="baseline"/>
                <w:lang w:val="en-US" w:eastAsia="zh-CN"/>
              </w:rPr>
            </w:pPr>
          </w:p>
        </w:tc>
        <w:tc>
          <w:tcPr>
            <w:tcW w:w="1368" w:type="dxa"/>
          </w:tcPr>
          <w:p w14:paraId="44947610">
            <w:pPr>
              <w:pStyle w:val="2"/>
              <w:rPr>
                <w:rFonts w:hint="default" w:ascii="Arial" w:hAnsi="宋体" w:cs="Arial"/>
                <w:color w:val="auto"/>
                <w:vertAlign w:val="baseline"/>
                <w:lang w:val="en-US" w:eastAsia="zh-CN"/>
              </w:rPr>
            </w:pPr>
          </w:p>
        </w:tc>
      </w:tr>
      <w:tr w14:paraId="25E5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67" w:type="dxa"/>
          </w:tcPr>
          <w:p w14:paraId="3C70E0FE">
            <w:pPr>
              <w:pStyle w:val="2"/>
              <w:rPr>
                <w:rFonts w:hint="default" w:ascii="Arial" w:hAnsi="宋体" w:cs="Arial"/>
                <w:color w:val="auto"/>
                <w:vertAlign w:val="baseline"/>
                <w:lang w:val="en-US" w:eastAsia="zh-CN"/>
              </w:rPr>
            </w:pPr>
          </w:p>
        </w:tc>
        <w:tc>
          <w:tcPr>
            <w:tcW w:w="1367" w:type="dxa"/>
          </w:tcPr>
          <w:p w14:paraId="06AF8B96">
            <w:pPr>
              <w:pStyle w:val="2"/>
              <w:rPr>
                <w:rFonts w:hint="default" w:ascii="Arial" w:hAnsi="宋体" w:cs="Arial"/>
                <w:color w:val="auto"/>
                <w:vertAlign w:val="baseline"/>
                <w:lang w:val="en-US" w:eastAsia="zh-CN"/>
              </w:rPr>
            </w:pPr>
          </w:p>
        </w:tc>
        <w:tc>
          <w:tcPr>
            <w:tcW w:w="1367" w:type="dxa"/>
          </w:tcPr>
          <w:p w14:paraId="4A1AD525">
            <w:pPr>
              <w:pStyle w:val="2"/>
              <w:rPr>
                <w:rFonts w:hint="default" w:ascii="Arial" w:hAnsi="宋体" w:cs="Arial"/>
                <w:color w:val="auto"/>
                <w:vertAlign w:val="baseline"/>
                <w:lang w:val="en-US" w:eastAsia="zh-CN"/>
              </w:rPr>
            </w:pPr>
          </w:p>
        </w:tc>
        <w:tc>
          <w:tcPr>
            <w:tcW w:w="1367" w:type="dxa"/>
          </w:tcPr>
          <w:p w14:paraId="40B9775E">
            <w:pPr>
              <w:pStyle w:val="2"/>
              <w:rPr>
                <w:rFonts w:hint="default" w:ascii="Arial" w:hAnsi="宋体" w:cs="Arial"/>
                <w:color w:val="auto"/>
                <w:vertAlign w:val="baseline"/>
                <w:lang w:val="en-US" w:eastAsia="zh-CN"/>
              </w:rPr>
            </w:pPr>
          </w:p>
        </w:tc>
        <w:tc>
          <w:tcPr>
            <w:tcW w:w="1367" w:type="dxa"/>
          </w:tcPr>
          <w:p w14:paraId="73C9D927">
            <w:pPr>
              <w:pStyle w:val="2"/>
              <w:rPr>
                <w:rFonts w:hint="default" w:ascii="Arial" w:hAnsi="宋体" w:cs="Arial"/>
                <w:color w:val="auto"/>
                <w:vertAlign w:val="baseline"/>
                <w:lang w:val="en-US" w:eastAsia="zh-CN"/>
              </w:rPr>
            </w:pPr>
          </w:p>
        </w:tc>
        <w:tc>
          <w:tcPr>
            <w:tcW w:w="1367" w:type="dxa"/>
          </w:tcPr>
          <w:p w14:paraId="54AB3704">
            <w:pPr>
              <w:pStyle w:val="2"/>
              <w:rPr>
                <w:rFonts w:hint="default" w:ascii="Arial" w:hAnsi="宋体" w:cs="Arial"/>
                <w:color w:val="auto"/>
                <w:vertAlign w:val="baseline"/>
                <w:lang w:val="en-US" w:eastAsia="zh-CN"/>
              </w:rPr>
            </w:pPr>
          </w:p>
        </w:tc>
        <w:tc>
          <w:tcPr>
            <w:tcW w:w="1368" w:type="dxa"/>
          </w:tcPr>
          <w:p w14:paraId="0DEA3A05">
            <w:pPr>
              <w:pStyle w:val="2"/>
              <w:rPr>
                <w:rFonts w:hint="default" w:ascii="Arial" w:hAnsi="宋体" w:cs="Arial"/>
                <w:color w:val="auto"/>
                <w:vertAlign w:val="baseline"/>
                <w:lang w:val="en-US" w:eastAsia="zh-CN"/>
              </w:rPr>
            </w:pPr>
          </w:p>
        </w:tc>
      </w:tr>
    </w:tbl>
    <w:p w14:paraId="65B7CAF6">
      <w:pPr>
        <w:pStyle w:val="2"/>
        <w:ind w:left="0" w:leftChars="0" w:firstLine="0" w:firstLineChars="0"/>
        <w:rPr>
          <w:rFonts w:hint="default" w:ascii="Arial" w:hAnsi="宋体" w:cs="Arial"/>
          <w:color w:val="auto"/>
          <w:lang w:val="en-US" w:eastAsia="zh-CN"/>
        </w:rPr>
      </w:pPr>
    </w:p>
    <w:p w14:paraId="5E5726D7">
      <w:pPr>
        <w:pStyle w:val="2"/>
        <w:rPr>
          <w:rFonts w:hint="eastAsia" w:ascii="Arial" w:hAnsi="宋体" w:cs="Arial"/>
          <w:color w:val="auto"/>
          <w:lang w:val="en-US" w:eastAsia="zh-CN"/>
        </w:rPr>
      </w:pPr>
    </w:p>
    <w:p w14:paraId="265D1AA7">
      <w:pPr>
        <w:pStyle w:val="2"/>
        <w:rPr>
          <w:rFonts w:hint="eastAsia" w:ascii="Arial" w:hAnsi="宋体" w:cs="Arial"/>
          <w:color w:val="auto"/>
          <w:lang w:val="en-US" w:eastAsia="zh-CN"/>
        </w:rPr>
      </w:pPr>
    </w:p>
    <w:p w14:paraId="436A825C">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4C011141">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21840AE4">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7270E387">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02B81A13">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6E9CEEB5">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00C0A677">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206B2C30">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3E1A220E">
      <w:pPr>
        <w:keepNext w:val="0"/>
        <w:keepLines w:val="0"/>
        <w:pageBreakBefore w:val="0"/>
        <w:widowControl w:val="0"/>
        <w:kinsoku/>
        <w:wordWrap/>
        <w:overflowPunct/>
        <w:topLinePunct w:val="0"/>
        <w:autoSpaceDE/>
        <w:autoSpaceDN/>
        <w:bidi w:val="0"/>
        <w:adjustRightInd w:val="0"/>
        <w:snapToGrid/>
        <w:spacing w:line="240" w:lineRule="auto"/>
        <w:ind w:right="376" w:rightChars="179"/>
        <w:jc w:val="both"/>
        <w:textAlignment w:val="baseline"/>
        <w:outlineLvl w:val="9"/>
        <w:rPr>
          <w:rFonts w:hint="eastAsia" w:ascii="宋体" w:hAnsi="宋体"/>
          <w:b/>
          <w:bCs w:val="0"/>
          <w:color w:val="000000"/>
          <w:sz w:val="28"/>
          <w:szCs w:val="28"/>
          <w:highlight w:val="none"/>
          <w:lang w:val="en-US" w:eastAsia="zh-CN"/>
        </w:rPr>
      </w:pPr>
    </w:p>
    <w:p w14:paraId="2096FC85">
      <w:pPr>
        <w:keepNext w:val="0"/>
        <w:keepLines w:val="0"/>
        <w:pageBreakBefore w:val="0"/>
        <w:widowControl w:val="0"/>
        <w:kinsoku/>
        <w:wordWrap/>
        <w:overflowPunct/>
        <w:topLinePunct w:val="0"/>
        <w:autoSpaceDE/>
        <w:autoSpaceDN/>
        <w:bidi w:val="0"/>
        <w:adjustRightInd w:val="0"/>
        <w:snapToGrid/>
        <w:spacing w:line="240" w:lineRule="auto"/>
        <w:ind w:right="376" w:rightChars="179" w:firstLine="2530" w:firstLineChars="900"/>
        <w:jc w:val="both"/>
        <w:textAlignment w:val="baseline"/>
        <w:outlineLvl w:val="9"/>
        <w:rPr>
          <w:rFonts w:hint="eastAsia" w:ascii="宋体" w:hAnsi="宋体"/>
          <w:b/>
          <w:bCs w:val="0"/>
          <w:color w:val="000000"/>
          <w:sz w:val="28"/>
          <w:szCs w:val="28"/>
          <w:highlight w:val="none"/>
          <w:lang w:val="en-US" w:eastAsia="zh-CN"/>
        </w:rPr>
      </w:pPr>
    </w:p>
    <w:p w14:paraId="374B8D1A">
      <w:pPr>
        <w:keepNext w:val="0"/>
        <w:keepLines w:val="0"/>
        <w:pageBreakBefore w:val="0"/>
        <w:widowControl w:val="0"/>
        <w:kinsoku/>
        <w:wordWrap/>
        <w:overflowPunct/>
        <w:topLinePunct w:val="0"/>
        <w:autoSpaceDE/>
        <w:autoSpaceDN/>
        <w:bidi w:val="0"/>
        <w:adjustRightInd w:val="0"/>
        <w:snapToGrid/>
        <w:spacing w:line="240" w:lineRule="auto"/>
        <w:ind w:right="376" w:rightChars="179" w:firstLine="2530" w:firstLineChars="900"/>
        <w:jc w:val="both"/>
        <w:textAlignment w:val="baseline"/>
        <w:outlineLvl w:val="9"/>
        <w:rPr>
          <w:rFonts w:hint="eastAsia" w:ascii="宋体" w:hAnsi="宋体"/>
          <w:b/>
          <w:bCs w:val="0"/>
          <w:color w:val="000000"/>
          <w:sz w:val="28"/>
          <w:szCs w:val="28"/>
          <w:highlight w:val="none"/>
          <w:lang w:val="en-US" w:eastAsia="zh-CN"/>
        </w:rPr>
      </w:pPr>
    </w:p>
    <w:p w14:paraId="2BD4825C">
      <w:pPr>
        <w:keepNext w:val="0"/>
        <w:keepLines w:val="0"/>
        <w:pageBreakBefore w:val="0"/>
        <w:widowControl w:val="0"/>
        <w:kinsoku/>
        <w:wordWrap/>
        <w:overflowPunct/>
        <w:topLinePunct w:val="0"/>
        <w:autoSpaceDE/>
        <w:autoSpaceDN/>
        <w:bidi w:val="0"/>
        <w:adjustRightInd w:val="0"/>
        <w:snapToGrid/>
        <w:spacing w:line="240" w:lineRule="auto"/>
        <w:ind w:right="376" w:rightChars="179" w:firstLine="3534" w:firstLineChars="1100"/>
        <w:jc w:val="both"/>
        <w:textAlignment w:val="baseline"/>
        <w:outlineLvl w:val="9"/>
        <w:rPr>
          <w:rFonts w:hint="eastAsia" w:ascii="宋体" w:hAnsi="宋体"/>
          <w:b/>
          <w:bCs w:val="0"/>
          <w:color w:val="000000"/>
          <w:sz w:val="32"/>
          <w:szCs w:val="32"/>
          <w:highlight w:val="none"/>
          <w:lang w:val="en-US" w:eastAsia="zh-CN"/>
        </w:rPr>
      </w:pPr>
      <w:r>
        <w:rPr>
          <w:rFonts w:hint="eastAsia" w:ascii="宋体" w:hAnsi="宋体"/>
          <w:b/>
          <w:bCs w:val="0"/>
          <w:color w:val="000000"/>
          <w:sz w:val="32"/>
          <w:szCs w:val="32"/>
          <w:highlight w:val="none"/>
          <w:lang w:val="en-US" w:eastAsia="zh-CN"/>
        </w:rPr>
        <w:t>五、商务标相关资料</w:t>
      </w:r>
    </w:p>
    <w:p w14:paraId="1C76C691">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14:paraId="0745EFC0">
      <w:pPr>
        <w:keepNext w:val="0"/>
        <w:keepLines w:val="0"/>
        <w:pageBreakBefore w:val="0"/>
        <w:widowControl w:val="0"/>
        <w:kinsoku/>
        <w:wordWrap/>
        <w:overflowPunct/>
        <w:topLinePunct w:val="0"/>
        <w:autoSpaceDE/>
        <w:autoSpaceDN/>
        <w:bidi w:val="0"/>
        <w:adjustRightInd w:val="0"/>
        <w:snapToGrid/>
        <w:spacing w:line="240" w:lineRule="auto"/>
        <w:ind w:right="376" w:rightChars="179"/>
        <w:textAlignment w:val="baseline"/>
        <w:outlineLvl w:val="9"/>
        <w:rPr>
          <w:rFonts w:hint="eastAsia" w:ascii="宋体" w:hAnsi="宋体"/>
          <w:b/>
          <w:bCs w:val="0"/>
          <w:color w:val="000000"/>
          <w:sz w:val="28"/>
          <w:szCs w:val="28"/>
          <w:highlight w:val="none"/>
          <w:lang w:val="en-US" w:eastAsia="zh-CN"/>
        </w:rPr>
      </w:pPr>
    </w:p>
    <w:p w14:paraId="469135F1">
      <w:pPr>
        <w:numPr>
          <w:ilvl w:val="0"/>
          <w:numId w:val="0"/>
        </w:numPr>
        <w:adjustRightInd w:val="0"/>
        <w:spacing w:line="480" w:lineRule="auto"/>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eastAsia="zh-CN"/>
        </w:rPr>
        <w:t>（</w:t>
      </w:r>
      <w:r>
        <w:rPr>
          <w:rFonts w:hint="eastAsia" w:ascii="宋体" w:hAnsi="宋体"/>
          <w:b/>
          <w:bCs w:val="0"/>
          <w:color w:val="000000"/>
          <w:sz w:val="28"/>
          <w:szCs w:val="28"/>
          <w:highlight w:val="none"/>
          <w:lang w:val="en-US" w:eastAsia="zh-CN"/>
        </w:rPr>
        <w:t>1</w:t>
      </w:r>
      <w:r>
        <w:rPr>
          <w:rFonts w:hint="eastAsia" w:ascii="宋体" w:hAnsi="宋体"/>
          <w:b/>
          <w:bCs w:val="0"/>
          <w:color w:val="000000"/>
          <w:sz w:val="28"/>
          <w:szCs w:val="28"/>
          <w:highlight w:val="none"/>
          <w:lang w:eastAsia="zh-CN"/>
        </w:rPr>
        <w:t>）</w:t>
      </w:r>
      <w:r>
        <w:rPr>
          <w:rFonts w:hint="eastAsia" w:ascii="宋体" w:hAnsi="宋体"/>
          <w:b/>
          <w:bCs w:val="0"/>
          <w:color w:val="000000"/>
          <w:sz w:val="28"/>
          <w:szCs w:val="28"/>
          <w:highlight w:val="none"/>
        </w:rPr>
        <w:t>《企业资质证书》复印件</w:t>
      </w:r>
      <w:r>
        <w:rPr>
          <w:rFonts w:hint="eastAsia" w:ascii="宋体" w:hAnsi="宋体"/>
          <w:b/>
          <w:bCs w:val="0"/>
          <w:color w:val="000000"/>
          <w:sz w:val="28"/>
          <w:szCs w:val="28"/>
          <w:highlight w:val="none"/>
          <w:lang w:val="en-US" w:eastAsia="zh-CN"/>
        </w:rPr>
        <w:t xml:space="preserve"> </w:t>
      </w:r>
    </w:p>
    <w:p w14:paraId="44D795FB">
      <w:pPr>
        <w:widowControl w:val="0"/>
        <w:numPr>
          <w:ilvl w:val="0"/>
          <w:numId w:val="0"/>
        </w:numPr>
        <w:adjustRightInd w:val="0"/>
        <w:spacing w:line="480" w:lineRule="auto"/>
        <w:jc w:val="both"/>
        <w:textAlignment w:val="baseline"/>
        <w:rPr>
          <w:rFonts w:hint="eastAsia" w:ascii="宋体" w:hAnsi="宋体"/>
          <w:b/>
          <w:bCs w:val="0"/>
          <w:color w:val="000000"/>
          <w:sz w:val="28"/>
          <w:szCs w:val="28"/>
          <w:highlight w:val="none"/>
          <w:lang w:val="en-US" w:eastAsia="zh-CN"/>
        </w:rPr>
      </w:pPr>
    </w:p>
    <w:p w14:paraId="001B2DC0">
      <w:pPr>
        <w:numPr>
          <w:ilvl w:val="0"/>
          <w:numId w:val="0"/>
        </w:numPr>
        <w:adjustRightInd w:val="0"/>
        <w:spacing w:line="480" w:lineRule="auto"/>
        <w:ind w:left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（2）企业管理体系认证情况（投标人自附）</w:t>
      </w:r>
    </w:p>
    <w:p w14:paraId="1EDC6799">
      <w:pPr>
        <w:widowControl w:val="0"/>
        <w:numPr>
          <w:ilvl w:val="0"/>
          <w:numId w:val="0"/>
        </w:numPr>
        <w:adjustRightInd w:val="0"/>
        <w:spacing w:line="480" w:lineRule="auto"/>
        <w:jc w:val="both"/>
        <w:textAlignment w:val="baseline"/>
        <w:rPr>
          <w:rFonts w:hint="eastAsia" w:ascii="宋体" w:hAnsi="宋体"/>
          <w:bCs/>
          <w:color w:val="000000"/>
          <w:sz w:val="28"/>
          <w:szCs w:val="28"/>
          <w:highlight w:val="none"/>
          <w:lang w:val="en-US" w:eastAsia="zh-CN"/>
        </w:rPr>
      </w:pPr>
    </w:p>
    <w:p w14:paraId="6E18A235">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（3）类似工程项目业绩表（合同及验收证明）</w:t>
      </w:r>
    </w:p>
    <w:p w14:paraId="7BB646D6">
      <w:pPr>
        <w:adjustRightInd w:val="0"/>
        <w:spacing w:before="157" w:beforeLines="50" w:line="480" w:lineRule="auto"/>
        <w:ind w:right="376" w:rightChars="179"/>
        <w:textAlignment w:val="baseline"/>
        <w:rPr>
          <w:rFonts w:hint="eastAsia" w:ascii="Arial" w:hAnsi="Arial" w:cs="Arial"/>
          <w:b/>
          <w:bCs/>
          <w:color w:val="000000"/>
          <w:sz w:val="24"/>
          <w:szCs w:val="24"/>
          <w:highlight w:val="none"/>
        </w:rPr>
      </w:pPr>
    </w:p>
    <w:p w14:paraId="081ABF67">
      <w:pPr>
        <w:adjustRightInd w:val="0"/>
        <w:spacing w:before="157" w:beforeLines="50" w:line="480" w:lineRule="auto"/>
        <w:ind w:right="376" w:rightChars="179"/>
        <w:textAlignment w:val="baseline"/>
        <w:rPr>
          <w:rFonts w:hint="eastAsia" w:ascii="Arial" w:hAnsi="Arial" w:cs="Arial"/>
          <w:b/>
          <w:bCs/>
          <w:color w:val="000000"/>
          <w:sz w:val="24"/>
          <w:szCs w:val="24"/>
          <w:highlight w:val="none"/>
        </w:rPr>
      </w:pPr>
    </w:p>
    <w:p w14:paraId="36C8A0C7">
      <w:pPr>
        <w:adjustRightInd w:val="0"/>
        <w:spacing w:before="157" w:beforeLines="50" w:line="480" w:lineRule="auto"/>
        <w:ind w:right="376" w:rightChars="179"/>
        <w:textAlignment w:val="baseline"/>
        <w:rPr>
          <w:rFonts w:hint="eastAsia" w:ascii="宋体" w:hAnsi="宋体"/>
          <w:b/>
          <w:bCs w:val="0"/>
          <w:color w:val="000000"/>
          <w:sz w:val="28"/>
          <w:szCs w:val="28"/>
          <w:highlight w:val="none"/>
          <w:lang w:val="en-US" w:eastAsia="zh-CN"/>
        </w:rPr>
      </w:pPr>
      <w:r>
        <w:rPr>
          <w:rFonts w:hint="eastAsia" w:ascii="Arial" w:hAnsi="Arial" w:cs="Arial"/>
          <w:b/>
          <w:bCs/>
          <w:color w:val="000000"/>
          <w:sz w:val="24"/>
          <w:szCs w:val="24"/>
          <w:highlight w:val="none"/>
        </w:rPr>
        <w:t>注：上述业绩需</w:t>
      </w:r>
      <w:r>
        <w:rPr>
          <w:rFonts w:hint="eastAsia" w:ascii="Arial" w:hAnsi="Arial" w:cs="Arial"/>
          <w:b/>
          <w:bCs/>
          <w:color w:val="000000"/>
          <w:sz w:val="24"/>
          <w:szCs w:val="24"/>
          <w:highlight w:val="none"/>
          <w:lang w:val="en-US" w:eastAsia="zh-CN"/>
        </w:rPr>
        <w:t>提供的资料</w:t>
      </w:r>
      <w:r>
        <w:rPr>
          <w:rFonts w:hint="eastAsia" w:ascii="Arial" w:hAnsi="Arial" w:cs="Arial"/>
          <w:b/>
          <w:bCs/>
          <w:color w:val="000000"/>
          <w:sz w:val="24"/>
          <w:szCs w:val="24"/>
          <w:highlight w:val="none"/>
        </w:rPr>
        <w:t>具体详见</w:t>
      </w:r>
      <w:r>
        <w:rPr>
          <w:rFonts w:hint="eastAsia" w:ascii="Arial" w:hAnsi="Arial" w:cs="Arial"/>
          <w:b/>
          <w:bCs/>
          <w:color w:val="000000"/>
          <w:sz w:val="24"/>
          <w:szCs w:val="24"/>
          <w:highlight w:val="none"/>
          <w:lang w:eastAsia="zh-CN"/>
        </w:rPr>
        <w:t>招标</w:t>
      </w:r>
      <w:r>
        <w:rPr>
          <w:rFonts w:hint="eastAsia" w:ascii="Arial" w:hAnsi="Arial" w:cs="Arial"/>
          <w:b/>
          <w:bCs/>
          <w:color w:val="000000"/>
          <w:sz w:val="24"/>
          <w:szCs w:val="24"/>
          <w:highlight w:val="none"/>
        </w:rPr>
        <w:t>文件要求。原件备查。</w:t>
      </w:r>
    </w:p>
    <w:p w14:paraId="16C46261">
      <w:pPr>
        <w:pStyle w:val="2"/>
        <w:rPr>
          <w:rFonts w:hint="eastAsia" w:ascii="黑体" w:hAnsi="黑体" w:eastAsia="黑体" w:cs="Times New Roman"/>
          <w:color w:val="auto"/>
          <w:sz w:val="32"/>
          <w:szCs w:val="32"/>
          <w:lang w:val="en-US" w:eastAsia="zh-CN"/>
        </w:rPr>
      </w:pPr>
    </w:p>
    <w:p w14:paraId="28BA3E58">
      <w:pPr>
        <w:pStyle w:val="2"/>
        <w:rPr>
          <w:rFonts w:hint="eastAsia" w:ascii="黑体" w:hAnsi="黑体" w:eastAsia="黑体" w:cs="Times New Roman"/>
          <w:color w:val="auto"/>
          <w:sz w:val="32"/>
          <w:szCs w:val="32"/>
          <w:lang w:val="en-US" w:eastAsia="zh-CN"/>
        </w:rPr>
      </w:pPr>
    </w:p>
    <w:p w14:paraId="414DF7BC">
      <w:pPr>
        <w:pStyle w:val="2"/>
        <w:rPr>
          <w:rFonts w:hint="eastAsia" w:ascii="黑体" w:hAnsi="黑体" w:eastAsia="黑体" w:cs="Times New Roman"/>
          <w:color w:val="auto"/>
          <w:sz w:val="32"/>
          <w:szCs w:val="32"/>
          <w:lang w:val="en-US" w:eastAsia="zh-CN"/>
        </w:rPr>
      </w:pPr>
    </w:p>
    <w:p w14:paraId="3E2DF6B8">
      <w:pPr>
        <w:pStyle w:val="2"/>
        <w:rPr>
          <w:rFonts w:hint="eastAsia" w:ascii="黑体" w:hAnsi="黑体" w:eastAsia="黑体" w:cs="Times New Roman"/>
          <w:color w:val="auto"/>
          <w:sz w:val="32"/>
          <w:szCs w:val="32"/>
          <w:lang w:val="en-US" w:eastAsia="zh-CN"/>
        </w:rPr>
      </w:pPr>
    </w:p>
    <w:p w14:paraId="1049946B">
      <w:pPr>
        <w:pStyle w:val="2"/>
        <w:rPr>
          <w:rFonts w:hint="eastAsia" w:ascii="黑体" w:hAnsi="黑体" w:eastAsia="黑体" w:cs="Times New Roman"/>
          <w:color w:val="auto"/>
          <w:sz w:val="32"/>
          <w:szCs w:val="32"/>
          <w:lang w:val="en-US" w:eastAsia="zh-CN"/>
        </w:rPr>
      </w:pPr>
    </w:p>
    <w:p w14:paraId="23373AD0">
      <w:pPr>
        <w:pStyle w:val="2"/>
        <w:rPr>
          <w:rFonts w:hint="eastAsia" w:ascii="黑体" w:hAnsi="黑体" w:eastAsia="黑体" w:cs="Times New Roman"/>
          <w:color w:val="auto"/>
          <w:sz w:val="32"/>
          <w:szCs w:val="32"/>
          <w:lang w:val="en-US" w:eastAsia="zh-CN"/>
        </w:rPr>
      </w:pPr>
    </w:p>
    <w:p w14:paraId="278CA196">
      <w:pPr>
        <w:pStyle w:val="2"/>
        <w:rPr>
          <w:rFonts w:hint="eastAsia" w:ascii="黑体" w:hAnsi="黑体" w:eastAsia="黑体" w:cs="Times New Roman"/>
          <w:color w:val="auto"/>
          <w:sz w:val="32"/>
          <w:szCs w:val="32"/>
          <w:lang w:val="en-US" w:eastAsia="zh-CN"/>
        </w:rPr>
      </w:pPr>
    </w:p>
    <w:p w14:paraId="4E600D2E">
      <w:pPr>
        <w:pStyle w:val="2"/>
        <w:rPr>
          <w:rFonts w:hint="eastAsia" w:ascii="黑体" w:hAnsi="黑体" w:eastAsia="黑体" w:cs="Times New Roman"/>
          <w:color w:val="auto"/>
          <w:sz w:val="32"/>
          <w:szCs w:val="32"/>
          <w:lang w:val="en-US" w:eastAsia="zh-CN"/>
        </w:rPr>
      </w:pPr>
    </w:p>
    <w:p w14:paraId="0B5B1FD4">
      <w:pPr>
        <w:pStyle w:val="2"/>
        <w:rPr>
          <w:rFonts w:hint="eastAsia" w:ascii="黑体" w:hAnsi="黑体" w:eastAsia="黑体" w:cs="Times New Roman"/>
          <w:color w:val="auto"/>
          <w:sz w:val="32"/>
          <w:szCs w:val="32"/>
          <w:lang w:val="en-US" w:eastAsia="zh-CN"/>
        </w:rPr>
      </w:pPr>
    </w:p>
    <w:p w14:paraId="334E246F">
      <w:pPr>
        <w:pStyle w:val="2"/>
        <w:rPr>
          <w:rFonts w:hint="eastAsia" w:ascii="黑体" w:hAnsi="黑体" w:eastAsia="黑体" w:cs="Times New Roman"/>
          <w:color w:val="auto"/>
          <w:sz w:val="32"/>
          <w:szCs w:val="32"/>
          <w:lang w:val="en-US" w:eastAsia="zh-CN"/>
        </w:rPr>
      </w:pPr>
    </w:p>
    <w:p w14:paraId="0DF03320">
      <w:pPr>
        <w:pStyle w:val="2"/>
        <w:rPr>
          <w:rFonts w:hint="eastAsia" w:ascii="黑体" w:hAnsi="黑体" w:eastAsia="黑体" w:cs="Times New Roman"/>
          <w:color w:val="auto"/>
          <w:sz w:val="32"/>
          <w:szCs w:val="32"/>
          <w:lang w:val="en-US" w:eastAsia="zh-CN"/>
        </w:rPr>
      </w:pPr>
    </w:p>
    <w:p w14:paraId="56B60B69">
      <w:pPr>
        <w:pStyle w:val="2"/>
        <w:rPr>
          <w:rFonts w:hint="eastAsia" w:ascii="黑体" w:hAnsi="黑体" w:eastAsia="黑体" w:cs="Times New Roman"/>
          <w:color w:val="auto"/>
          <w:sz w:val="32"/>
          <w:szCs w:val="32"/>
          <w:lang w:val="en-US" w:eastAsia="zh-CN"/>
        </w:rPr>
      </w:pPr>
    </w:p>
    <w:p w14:paraId="6A98F7C6">
      <w:pPr>
        <w:numPr>
          <w:ilvl w:val="0"/>
          <w:numId w:val="0"/>
        </w:numPr>
        <w:adjustRightInd w:val="0"/>
        <w:spacing w:line="480" w:lineRule="auto"/>
        <w:ind w:right="376" w:rightChars="179"/>
        <w:jc w:val="both"/>
        <w:textAlignment w:val="baseline"/>
        <w:rPr>
          <w:rFonts w:hint="eastAsia" w:ascii="宋体" w:hAnsi="宋体"/>
          <w:b/>
          <w:bCs w:val="0"/>
          <w:color w:val="000000"/>
          <w:sz w:val="28"/>
          <w:szCs w:val="28"/>
          <w:highlight w:val="none"/>
          <w:lang w:val="en-US" w:eastAsia="zh-CN"/>
        </w:rPr>
      </w:pPr>
    </w:p>
    <w:p w14:paraId="53AA4D7C">
      <w:pPr>
        <w:numPr>
          <w:ilvl w:val="0"/>
          <w:numId w:val="0"/>
        </w:numPr>
        <w:adjustRightInd w:val="0"/>
        <w:spacing w:line="480" w:lineRule="auto"/>
        <w:ind w:right="376" w:rightChars="179"/>
        <w:jc w:val="both"/>
        <w:textAlignment w:val="baseline"/>
        <w:rPr>
          <w:rFonts w:hint="eastAsia" w:ascii="宋体" w:hAnsi="宋体"/>
          <w:b/>
          <w:bCs w:val="0"/>
          <w:color w:val="000000"/>
          <w:sz w:val="28"/>
          <w:szCs w:val="28"/>
          <w:highlight w:val="none"/>
          <w:lang w:val="en-US" w:eastAsia="zh-CN"/>
        </w:rPr>
      </w:pPr>
    </w:p>
    <w:p w14:paraId="65F437B2">
      <w:pPr>
        <w:numPr>
          <w:ilvl w:val="0"/>
          <w:numId w:val="0"/>
        </w:numPr>
        <w:adjustRightInd w:val="0"/>
        <w:spacing w:line="480" w:lineRule="auto"/>
        <w:ind w:right="376" w:rightChars="179" w:firstLine="3534" w:firstLineChars="1100"/>
        <w:jc w:val="both"/>
        <w:textAlignment w:val="baseline"/>
        <w:rPr>
          <w:rFonts w:hint="eastAsia" w:ascii="宋体" w:hAnsi="宋体"/>
          <w:b/>
          <w:bCs w:val="0"/>
          <w:color w:val="000000"/>
          <w:sz w:val="32"/>
          <w:szCs w:val="32"/>
          <w:highlight w:val="none"/>
          <w:lang w:val="en-US" w:eastAsia="zh-CN"/>
        </w:rPr>
      </w:pPr>
      <w:r>
        <w:rPr>
          <w:rFonts w:hint="eastAsia" w:ascii="宋体" w:hAnsi="宋体"/>
          <w:b/>
          <w:bCs w:val="0"/>
          <w:color w:val="000000"/>
          <w:sz w:val="32"/>
          <w:szCs w:val="32"/>
          <w:highlight w:val="none"/>
          <w:lang w:val="en-US" w:eastAsia="zh-CN"/>
        </w:rPr>
        <w:t>六、技术标相关资料</w:t>
      </w:r>
    </w:p>
    <w:p w14:paraId="74D96F5F">
      <w:pPr>
        <w:adjustRightInd w:val="0"/>
        <w:spacing w:line="480" w:lineRule="auto"/>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（1）项目管理班子配备情况</w:t>
      </w:r>
    </w:p>
    <w:p w14:paraId="3AC4980A">
      <w:pPr>
        <w:spacing w:after="120" w:afterLines="50"/>
        <w:jc w:val="both"/>
        <w:rPr>
          <w:rFonts w:hint="eastAsia" w:ascii="宋体" w:hAnsi="宋体"/>
          <w:b/>
          <w:color w:val="000000"/>
          <w:sz w:val="28"/>
          <w:szCs w:val="28"/>
          <w:highlight w:val="none"/>
          <w:lang w:eastAsia="zh-CN"/>
        </w:rPr>
      </w:pPr>
      <w:r>
        <w:rPr>
          <w:rFonts w:hint="eastAsia" w:ascii="宋体" w:hAnsi="宋体"/>
          <w:b/>
          <w:color w:val="000000"/>
          <w:sz w:val="28"/>
          <w:szCs w:val="28"/>
          <w:highlight w:val="none"/>
          <w:lang w:val="en-US" w:eastAsia="zh-CN"/>
        </w:rPr>
        <w:t>a.项目经理</w:t>
      </w:r>
      <w:r>
        <w:rPr>
          <w:rFonts w:hint="eastAsia" w:ascii="宋体" w:hAnsi="宋体"/>
          <w:b/>
          <w:color w:val="000000"/>
          <w:sz w:val="28"/>
          <w:szCs w:val="28"/>
          <w:highlight w:val="none"/>
        </w:rPr>
        <w:t>情况</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lang w:val="en-US" w:eastAsia="zh-CN"/>
        </w:rPr>
        <w:t>相关证书</w:t>
      </w:r>
      <w:r>
        <w:rPr>
          <w:rFonts w:hint="eastAsia" w:ascii="宋体" w:hAnsi="宋体"/>
          <w:b/>
          <w:color w:val="000000"/>
          <w:sz w:val="28"/>
          <w:szCs w:val="28"/>
          <w:highlight w:val="none"/>
          <w:lang w:eastAsia="zh-CN"/>
        </w:rPr>
        <w:t>）</w:t>
      </w:r>
    </w:p>
    <w:p w14:paraId="727B0116">
      <w:pPr>
        <w:spacing w:after="120" w:afterLines="50"/>
        <w:jc w:val="both"/>
        <w:rPr>
          <w:rFonts w:hint="eastAsia" w:ascii="宋体" w:hAnsi="宋体"/>
          <w:b/>
          <w:color w:val="000000"/>
          <w:sz w:val="28"/>
          <w:szCs w:val="28"/>
          <w:highlight w:val="none"/>
          <w:lang w:eastAsia="zh-CN"/>
        </w:rPr>
      </w:pPr>
    </w:p>
    <w:p w14:paraId="7B09781C">
      <w:pPr>
        <w:spacing w:after="120" w:afterLines="50"/>
        <w:jc w:val="both"/>
        <w:rPr>
          <w:rFonts w:hint="eastAsia" w:ascii="宋体" w:hAnsi="宋体"/>
          <w:b/>
          <w:color w:val="000000"/>
          <w:sz w:val="28"/>
          <w:szCs w:val="28"/>
          <w:highlight w:val="none"/>
          <w:lang w:eastAsia="zh-CN"/>
        </w:rPr>
      </w:pPr>
    </w:p>
    <w:p w14:paraId="548D9C4C">
      <w:pPr>
        <w:spacing w:after="120" w:afterLines="50"/>
        <w:jc w:val="both"/>
        <w:rPr>
          <w:rFonts w:hint="eastAsia" w:ascii="宋体" w:hAnsi="宋体"/>
          <w:b/>
          <w:color w:val="000000"/>
          <w:sz w:val="28"/>
          <w:szCs w:val="28"/>
          <w:highlight w:val="none"/>
          <w:lang w:eastAsia="zh-CN"/>
        </w:rPr>
      </w:pPr>
      <w:r>
        <w:rPr>
          <w:rFonts w:hint="eastAsia" w:ascii="宋体" w:hAnsi="宋体"/>
          <w:b/>
          <w:color w:val="000000"/>
          <w:sz w:val="28"/>
          <w:szCs w:val="28"/>
          <w:highlight w:val="none"/>
          <w:lang w:val="en-US" w:eastAsia="zh-CN"/>
        </w:rPr>
        <w:t>b.技术负责人情况</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lang w:val="en-US" w:eastAsia="zh-CN"/>
        </w:rPr>
        <w:t>相关证书</w:t>
      </w:r>
      <w:r>
        <w:rPr>
          <w:rFonts w:hint="eastAsia" w:ascii="宋体" w:hAnsi="宋体"/>
          <w:b/>
          <w:color w:val="000000"/>
          <w:sz w:val="28"/>
          <w:szCs w:val="28"/>
          <w:highlight w:val="none"/>
          <w:lang w:eastAsia="zh-CN"/>
        </w:rPr>
        <w:t>）</w:t>
      </w:r>
    </w:p>
    <w:p w14:paraId="28323D37">
      <w:pPr>
        <w:spacing w:after="120" w:afterLines="50"/>
        <w:jc w:val="both"/>
        <w:rPr>
          <w:rFonts w:hint="eastAsia" w:ascii="宋体" w:hAnsi="宋体"/>
          <w:b/>
          <w:color w:val="000000"/>
          <w:sz w:val="28"/>
          <w:szCs w:val="28"/>
          <w:highlight w:val="none"/>
          <w:lang w:eastAsia="zh-CN"/>
        </w:rPr>
      </w:pPr>
    </w:p>
    <w:p w14:paraId="67C5142E">
      <w:pPr>
        <w:spacing w:after="120" w:afterLines="50"/>
        <w:jc w:val="both"/>
        <w:rPr>
          <w:rFonts w:hint="eastAsia" w:ascii="宋体" w:hAnsi="宋体"/>
          <w:b/>
          <w:color w:val="000000"/>
          <w:sz w:val="28"/>
          <w:szCs w:val="28"/>
          <w:highlight w:val="none"/>
          <w:lang w:eastAsia="zh-CN"/>
        </w:rPr>
      </w:pPr>
    </w:p>
    <w:p w14:paraId="21914B9D">
      <w:pPr>
        <w:spacing w:after="120" w:afterLines="50"/>
        <w:jc w:val="both"/>
        <w:rPr>
          <w:rFonts w:hint="eastAsia" w:ascii="宋体" w:hAnsi="宋体"/>
          <w:b/>
          <w:color w:val="000000"/>
          <w:sz w:val="28"/>
          <w:szCs w:val="28"/>
          <w:highlight w:val="none"/>
          <w:lang w:val="en-US" w:eastAsia="zh-CN"/>
        </w:rPr>
      </w:pPr>
      <w:r>
        <w:rPr>
          <w:rFonts w:hint="eastAsia" w:ascii="宋体" w:hAnsi="宋体"/>
          <w:b/>
          <w:color w:val="000000"/>
          <w:sz w:val="28"/>
          <w:szCs w:val="28"/>
          <w:highlight w:val="none"/>
          <w:lang w:val="en-US" w:eastAsia="zh-CN"/>
        </w:rPr>
        <w:t>c.其他人员配备情况</w:t>
      </w:r>
    </w:p>
    <w:p w14:paraId="0BD41B8E">
      <w:pPr>
        <w:spacing w:line="360" w:lineRule="auto"/>
        <w:ind w:firstLine="480" w:firstLineChars="200"/>
        <w:rPr>
          <w:rFonts w:hint="eastAsia" w:ascii="宋体" w:hAnsi="宋体" w:cs="宋体"/>
          <w:color w:val="000000"/>
          <w:kern w:val="0"/>
          <w:sz w:val="24"/>
          <w:highlight w:val="none"/>
          <w:lang w:val="en-US" w:eastAsia="zh-CN"/>
        </w:rPr>
      </w:pPr>
    </w:p>
    <w:p w14:paraId="67F5EAB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376" w:rightChars="179"/>
        <w:jc w:val="center"/>
        <w:textAlignment w:val="baseline"/>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本工程其他人员配备情况</w:t>
      </w:r>
    </w:p>
    <w:tbl>
      <w:tblPr>
        <w:tblStyle w:val="17"/>
        <w:tblW w:w="9611"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03"/>
        <w:gridCol w:w="954"/>
        <w:gridCol w:w="2164"/>
        <w:gridCol w:w="2015"/>
        <w:gridCol w:w="2357"/>
      </w:tblGrid>
      <w:tr w14:paraId="0DD3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8" w:type="dxa"/>
            <w:vAlign w:val="center"/>
          </w:tcPr>
          <w:p w14:paraId="5A978072">
            <w:pPr>
              <w:autoSpaceDE w:val="0"/>
              <w:autoSpaceDN w:val="0"/>
              <w:adjustRightInd w:val="0"/>
              <w:spacing w:line="400" w:lineRule="exact"/>
              <w:jc w:val="center"/>
              <w:rPr>
                <w:rFonts w:hint="eastAsia" w:ascii="宋体" w:hAnsi="宋体" w:eastAsia="宋体;SimSun"/>
                <w:b/>
                <w:color w:val="000000"/>
                <w:sz w:val="24"/>
                <w:szCs w:val="24"/>
                <w:highlight w:val="none"/>
                <w:lang w:eastAsia="zh-CN"/>
              </w:rPr>
            </w:pPr>
            <w:r>
              <w:rPr>
                <w:rFonts w:hint="eastAsia" w:ascii="宋体" w:hAnsi="宋体"/>
                <w:b/>
                <w:color w:val="000000"/>
                <w:sz w:val="24"/>
                <w:szCs w:val="24"/>
                <w:highlight w:val="none"/>
                <w:lang w:val="en-US" w:eastAsia="zh-CN"/>
              </w:rPr>
              <w:t>序号</w:t>
            </w:r>
          </w:p>
        </w:tc>
        <w:tc>
          <w:tcPr>
            <w:tcW w:w="1403" w:type="dxa"/>
            <w:vAlign w:val="center"/>
          </w:tcPr>
          <w:p w14:paraId="40FDF8FE">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姓名</w:t>
            </w:r>
          </w:p>
        </w:tc>
        <w:tc>
          <w:tcPr>
            <w:tcW w:w="954" w:type="dxa"/>
            <w:vAlign w:val="center"/>
          </w:tcPr>
          <w:p w14:paraId="6A51E1B7">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性别</w:t>
            </w:r>
          </w:p>
        </w:tc>
        <w:tc>
          <w:tcPr>
            <w:tcW w:w="2164" w:type="dxa"/>
            <w:vAlign w:val="center"/>
          </w:tcPr>
          <w:p w14:paraId="7D459E16">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专业</w:t>
            </w:r>
          </w:p>
        </w:tc>
        <w:tc>
          <w:tcPr>
            <w:tcW w:w="2015" w:type="dxa"/>
            <w:vAlign w:val="center"/>
          </w:tcPr>
          <w:p w14:paraId="4A044A75">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从事本专业</w:t>
            </w:r>
            <w:r>
              <w:rPr>
                <w:rFonts w:hint="eastAsia" w:ascii="宋体" w:hAnsi="宋体"/>
                <w:b/>
                <w:color w:val="000000"/>
                <w:sz w:val="24"/>
                <w:szCs w:val="24"/>
                <w:highlight w:val="none"/>
                <w:lang w:val="en-US" w:eastAsia="zh-CN"/>
              </w:rPr>
              <w:t xml:space="preserve">   </w:t>
            </w:r>
            <w:r>
              <w:rPr>
                <w:rFonts w:hint="eastAsia" w:ascii="宋体" w:hAnsi="宋体"/>
                <w:b/>
                <w:color w:val="000000"/>
                <w:sz w:val="24"/>
                <w:szCs w:val="24"/>
                <w:highlight w:val="none"/>
              </w:rPr>
              <w:t>工作年限</w:t>
            </w:r>
          </w:p>
        </w:tc>
        <w:tc>
          <w:tcPr>
            <w:tcW w:w="2357" w:type="dxa"/>
            <w:vAlign w:val="center"/>
          </w:tcPr>
          <w:p w14:paraId="7B11CE74">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现任职务及</w:t>
            </w:r>
          </w:p>
          <w:p w14:paraId="152D6071">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职称</w:t>
            </w:r>
          </w:p>
        </w:tc>
      </w:tr>
      <w:tr w14:paraId="671B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6D6AB64D">
            <w:pPr>
              <w:autoSpaceDE w:val="0"/>
              <w:autoSpaceDN w:val="0"/>
              <w:adjustRightInd w:val="0"/>
              <w:spacing w:line="460" w:lineRule="exact"/>
              <w:jc w:val="center"/>
              <w:rPr>
                <w:rFonts w:hint="eastAsia" w:ascii="宋体" w:hAnsi="宋体" w:eastAsia="宋体;SimSun"/>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403" w:type="dxa"/>
            <w:vAlign w:val="center"/>
          </w:tcPr>
          <w:p w14:paraId="1D84EDCE">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5B73AE88">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6CF392C1">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0E70BDE4">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458C161B">
            <w:pPr>
              <w:autoSpaceDE w:val="0"/>
              <w:autoSpaceDN w:val="0"/>
              <w:adjustRightInd w:val="0"/>
              <w:spacing w:line="460" w:lineRule="exact"/>
              <w:jc w:val="center"/>
              <w:rPr>
                <w:rFonts w:ascii="宋体" w:hAnsi="宋体"/>
                <w:color w:val="000000"/>
                <w:sz w:val="28"/>
                <w:szCs w:val="28"/>
                <w:highlight w:val="none"/>
              </w:rPr>
            </w:pPr>
          </w:p>
        </w:tc>
      </w:tr>
      <w:tr w14:paraId="71D1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1E7EF691">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w:t>
            </w:r>
          </w:p>
        </w:tc>
        <w:tc>
          <w:tcPr>
            <w:tcW w:w="1403" w:type="dxa"/>
            <w:vAlign w:val="center"/>
          </w:tcPr>
          <w:p w14:paraId="34A01E4C">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7089DB0E">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5E987CC4">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651290F1">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2C06B69F">
            <w:pPr>
              <w:autoSpaceDE w:val="0"/>
              <w:autoSpaceDN w:val="0"/>
              <w:adjustRightInd w:val="0"/>
              <w:spacing w:line="460" w:lineRule="exact"/>
              <w:jc w:val="center"/>
              <w:rPr>
                <w:rFonts w:ascii="宋体" w:hAnsi="宋体"/>
                <w:color w:val="000000"/>
                <w:sz w:val="28"/>
                <w:szCs w:val="28"/>
                <w:highlight w:val="none"/>
              </w:rPr>
            </w:pPr>
          </w:p>
        </w:tc>
      </w:tr>
      <w:tr w14:paraId="2CC8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36553279">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w:t>
            </w:r>
          </w:p>
        </w:tc>
        <w:tc>
          <w:tcPr>
            <w:tcW w:w="1403" w:type="dxa"/>
            <w:vAlign w:val="center"/>
          </w:tcPr>
          <w:p w14:paraId="02C01CFA">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648CBA2A">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302BFDDB">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394610A0">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306D8B59">
            <w:pPr>
              <w:autoSpaceDE w:val="0"/>
              <w:autoSpaceDN w:val="0"/>
              <w:adjustRightInd w:val="0"/>
              <w:spacing w:line="460" w:lineRule="exact"/>
              <w:jc w:val="center"/>
              <w:rPr>
                <w:rFonts w:ascii="宋体" w:hAnsi="宋体"/>
                <w:color w:val="000000"/>
                <w:sz w:val="28"/>
                <w:szCs w:val="28"/>
                <w:highlight w:val="none"/>
              </w:rPr>
            </w:pPr>
          </w:p>
        </w:tc>
      </w:tr>
      <w:tr w14:paraId="5AB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6F4288AE">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4</w:t>
            </w:r>
          </w:p>
        </w:tc>
        <w:tc>
          <w:tcPr>
            <w:tcW w:w="1403" w:type="dxa"/>
            <w:vAlign w:val="center"/>
          </w:tcPr>
          <w:p w14:paraId="28F7436F">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04C9AC06">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4F380384">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36F25A74">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76BABBAC">
            <w:pPr>
              <w:autoSpaceDE w:val="0"/>
              <w:autoSpaceDN w:val="0"/>
              <w:adjustRightInd w:val="0"/>
              <w:spacing w:line="460" w:lineRule="exact"/>
              <w:jc w:val="center"/>
              <w:rPr>
                <w:rFonts w:ascii="宋体" w:hAnsi="宋体"/>
                <w:color w:val="000000"/>
                <w:sz w:val="28"/>
                <w:szCs w:val="28"/>
                <w:highlight w:val="none"/>
              </w:rPr>
            </w:pPr>
          </w:p>
        </w:tc>
      </w:tr>
      <w:tr w14:paraId="3462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34956D55">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5</w:t>
            </w:r>
          </w:p>
        </w:tc>
        <w:tc>
          <w:tcPr>
            <w:tcW w:w="1403" w:type="dxa"/>
            <w:vAlign w:val="center"/>
          </w:tcPr>
          <w:p w14:paraId="5D9F5CBE">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659AC1C4">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35FEB479">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2E34A5D8">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1B921E6B">
            <w:pPr>
              <w:autoSpaceDE w:val="0"/>
              <w:autoSpaceDN w:val="0"/>
              <w:adjustRightInd w:val="0"/>
              <w:spacing w:line="460" w:lineRule="exact"/>
              <w:jc w:val="center"/>
              <w:rPr>
                <w:rFonts w:ascii="宋体" w:hAnsi="宋体"/>
                <w:color w:val="000000"/>
                <w:sz w:val="28"/>
                <w:szCs w:val="28"/>
                <w:highlight w:val="none"/>
              </w:rPr>
            </w:pPr>
          </w:p>
        </w:tc>
      </w:tr>
      <w:tr w14:paraId="183C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71001784">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403" w:type="dxa"/>
            <w:vAlign w:val="center"/>
          </w:tcPr>
          <w:p w14:paraId="2E014033">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14:paraId="70595DFD">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14:paraId="736F5031">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14:paraId="2E88942C">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14:paraId="55691FC6">
            <w:pPr>
              <w:autoSpaceDE w:val="0"/>
              <w:autoSpaceDN w:val="0"/>
              <w:adjustRightInd w:val="0"/>
              <w:spacing w:line="460" w:lineRule="exact"/>
              <w:jc w:val="center"/>
              <w:rPr>
                <w:rFonts w:ascii="宋体" w:hAnsi="宋体"/>
                <w:color w:val="000000"/>
                <w:sz w:val="28"/>
                <w:szCs w:val="28"/>
                <w:highlight w:val="none"/>
              </w:rPr>
            </w:pPr>
          </w:p>
        </w:tc>
      </w:tr>
    </w:tbl>
    <w:p w14:paraId="0139A534">
      <w:pPr>
        <w:keepNext w:val="0"/>
        <w:keepLines w:val="0"/>
        <w:pageBreakBefore w:val="0"/>
        <w:widowControl w:val="0"/>
        <w:numPr>
          <w:ilvl w:val="0"/>
          <w:numId w:val="0"/>
        </w:numPr>
        <w:kinsoku/>
        <w:wordWrap/>
        <w:overflowPunct/>
        <w:topLinePunct w:val="0"/>
        <w:autoSpaceDE/>
        <w:autoSpaceDN/>
        <w:bidi w:val="0"/>
        <w:adjustRightInd w:val="0"/>
        <w:snapToGrid/>
        <w:spacing w:before="301" w:beforeLines="100" w:line="360" w:lineRule="auto"/>
        <w:ind w:right="376" w:rightChars="179" w:firstLine="480" w:firstLineChars="200"/>
        <w:textAlignment w:val="baseline"/>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注：上述人员须为本企业在职职工，并提供相关的证书复印件及近6个月社保</w:t>
      </w:r>
      <w:r>
        <w:rPr>
          <w:rFonts w:hint="eastAsia" w:ascii="宋体" w:hAnsi="宋体" w:cs="宋体"/>
          <w:color w:val="000000"/>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000000"/>
          <w:kern w:val="2"/>
          <w:sz w:val="24"/>
          <w:szCs w:val="24"/>
          <w:highlight w:val="none"/>
          <w:lang w:val="en-US" w:eastAsia="zh-CN" w:bidi="ar-SA"/>
        </w:rPr>
        <w:t>、劳动合同等证明材料并加盖公章。所提供的证明材料如无法体现评审内容，导致评委无法判断的，则不予认定。</w:t>
      </w:r>
    </w:p>
    <w:p w14:paraId="265C0473">
      <w:pPr>
        <w:numPr>
          <w:ilvl w:val="0"/>
          <w:numId w:val="0"/>
        </w:numPr>
        <w:adjustRightInd w:val="0"/>
        <w:spacing w:line="480" w:lineRule="auto"/>
        <w:ind w:left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（2）工期、质量承诺及保证措施</w:t>
      </w:r>
    </w:p>
    <w:p w14:paraId="50D34F57">
      <w:pPr>
        <w:spacing w:line="360" w:lineRule="auto"/>
        <w:ind w:firstLine="480" w:firstLineChars="200"/>
        <w:rPr>
          <w:rFonts w:hint="eastAsia" w:ascii="宋体" w:hAnsi="宋体" w:cs="宋体"/>
          <w:color w:val="000000"/>
          <w:kern w:val="0"/>
          <w:sz w:val="24"/>
          <w:highlight w:val="none"/>
          <w:lang w:val="en-US" w:eastAsia="zh-CN"/>
        </w:rPr>
      </w:pPr>
      <w:r>
        <w:rPr>
          <w:rFonts w:hint="eastAsia" w:ascii="宋体" w:hAnsi="宋体" w:eastAsia="宋体" w:cs="宋体"/>
          <w:color w:val="000000"/>
          <w:kern w:val="2"/>
          <w:sz w:val="24"/>
          <w:szCs w:val="24"/>
          <w:highlight w:val="none"/>
          <w:lang w:val="en-US" w:eastAsia="zh-CN" w:bidi="ar-SA"/>
        </w:rPr>
        <w:t>注：投标人自行编写</w:t>
      </w:r>
      <w:r>
        <w:rPr>
          <w:rFonts w:hint="eastAsia" w:ascii="宋体" w:hAnsi="宋体" w:eastAsia="宋体" w:cs="宋体"/>
          <w:color w:val="000000"/>
          <w:sz w:val="24"/>
          <w:highlight w:val="none"/>
          <w:lang w:val="en-US" w:eastAsia="zh-CN"/>
        </w:rPr>
        <w:t>本</w:t>
      </w:r>
      <w:r>
        <w:rPr>
          <w:rFonts w:hint="eastAsia" w:ascii="宋体" w:hAnsi="宋体" w:cs="宋体"/>
          <w:color w:val="000000"/>
          <w:sz w:val="24"/>
          <w:highlight w:val="none"/>
        </w:rPr>
        <w:t>项目</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fldChar w:fldCharType="begin"/>
      </w:r>
      <w:r>
        <w:rPr>
          <w:rFonts w:hint="eastAsia" w:ascii="宋体" w:hAnsi="宋体" w:eastAsia="宋体" w:cs="宋体"/>
          <w:color w:val="000000"/>
          <w:kern w:val="2"/>
          <w:sz w:val="24"/>
          <w:szCs w:val="24"/>
          <w:highlight w:val="none"/>
          <w:lang w:val="en-US" w:eastAsia="zh-CN" w:bidi="ar-SA"/>
        </w:rPr>
        <w:instrText xml:space="preserve"> = 1 \* GB3 \* MERGEFORMAT </w:instrText>
      </w:r>
      <w:r>
        <w:rPr>
          <w:rFonts w:hint="eastAsia" w:ascii="宋体" w:hAnsi="宋体" w:eastAsia="宋体" w:cs="宋体"/>
          <w:color w:val="000000"/>
          <w:kern w:val="2"/>
          <w:sz w:val="24"/>
          <w:szCs w:val="24"/>
          <w:highlight w:val="none"/>
          <w:lang w:val="en-US" w:eastAsia="zh-CN" w:bidi="ar-SA"/>
        </w:rPr>
        <w:fldChar w:fldCharType="separate"/>
      </w:r>
      <w:r>
        <w:rPr>
          <w:color w:val="000000"/>
          <w:highlight w:val="none"/>
        </w:rPr>
        <w:t>①</w:t>
      </w:r>
      <w:r>
        <w:rPr>
          <w:rFonts w:hint="eastAsia" w:ascii="宋体" w:hAnsi="宋体" w:eastAsia="宋体" w:cs="宋体"/>
          <w:color w:val="000000"/>
          <w:kern w:val="2"/>
          <w:sz w:val="24"/>
          <w:szCs w:val="24"/>
          <w:highlight w:val="none"/>
          <w:lang w:val="en-US" w:eastAsia="zh-CN" w:bidi="ar-SA"/>
        </w:rPr>
        <w:fldChar w:fldCharType="end"/>
      </w:r>
      <w:r>
        <w:rPr>
          <w:rFonts w:hint="eastAsia" w:ascii="宋体" w:hAnsi="宋体" w:cs="宋体"/>
          <w:color w:val="000000"/>
          <w:sz w:val="24"/>
          <w:highlight w:val="none"/>
        </w:rPr>
        <w:t>进度计划和各阶段进度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质量</w:t>
      </w:r>
      <w:r>
        <w:rPr>
          <w:rFonts w:hint="eastAsia" w:ascii="宋体" w:hAnsi="宋体" w:cs="宋体"/>
          <w:color w:val="000000"/>
          <w:sz w:val="24"/>
          <w:highlight w:val="none"/>
        </w:rPr>
        <w:t>保证措施</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fldChar w:fldCharType="begin"/>
      </w:r>
      <w:r>
        <w:rPr>
          <w:rFonts w:hint="eastAsia" w:ascii="宋体" w:hAnsi="宋体" w:cs="宋体"/>
          <w:color w:val="000000"/>
          <w:sz w:val="24"/>
          <w:highlight w:val="none"/>
          <w:lang w:val="en-US" w:eastAsia="zh-CN"/>
        </w:rPr>
        <w:instrText xml:space="preserve"> = 2 \* GB3 \* MERGEFORMAT </w:instrText>
      </w:r>
      <w:r>
        <w:rPr>
          <w:rFonts w:hint="eastAsia" w:ascii="宋体" w:hAnsi="宋体" w:cs="宋体"/>
          <w:color w:val="000000"/>
          <w:sz w:val="24"/>
          <w:highlight w:val="none"/>
          <w:lang w:val="en-US" w:eastAsia="zh-CN"/>
        </w:rPr>
        <w:fldChar w:fldCharType="separate"/>
      </w:r>
      <w:r>
        <w:rPr>
          <w:color w:val="000000"/>
          <w:highlight w:val="none"/>
        </w:rPr>
        <w:t>②</w:t>
      </w:r>
      <w:r>
        <w:rPr>
          <w:rFonts w:hint="eastAsia" w:ascii="宋体" w:hAnsi="宋体" w:cs="宋体"/>
          <w:color w:val="000000"/>
          <w:sz w:val="24"/>
          <w:highlight w:val="none"/>
          <w:lang w:val="en-US" w:eastAsia="zh-CN"/>
        </w:rPr>
        <w:fldChar w:fldCharType="end"/>
      </w:r>
      <w:r>
        <w:rPr>
          <w:rFonts w:hint="eastAsia" w:ascii="宋体" w:hAnsi="宋体" w:cs="宋体"/>
          <w:color w:val="000000"/>
          <w:sz w:val="24"/>
          <w:highlight w:val="none"/>
        </w:rPr>
        <w:t>重点、难点的分析及解决方案</w:t>
      </w:r>
      <w:r>
        <w:rPr>
          <w:rFonts w:hint="eastAsia" w:ascii="宋体" w:hAnsi="宋体" w:cs="宋体"/>
          <w:color w:val="000000"/>
          <w:kern w:val="0"/>
          <w:sz w:val="24"/>
          <w:highlight w:val="none"/>
          <w:lang w:val="en-US" w:eastAsia="zh-CN"/>
        </w:rPr>
        <w:t>等内容。</w:t>
      </w:r>
    </w:p>
    <w:p w14:paraId="69717DB0">
      <w:pPr>
        <w:numPr>
          <w:ilvl w:val="0"/>
          <w:numId w:val="0"/>
        </w:numPr>
        <w:adjustRightInd w:val="0"/>
        <w:spacing w:line="480" w:lineRule="auto"/>
        <w:ind w:firstLine="0" w:firstLine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（3）售后服务情况</w:t>
      </w:r>
    </w:p>
    <w:p w14:paraId="5DF2621E">
      <w:pPr>
        <w:numPr>
          <w:ilvl w:val="0"/>
          <w:numId w:val="0"/>
        </w:numPr>
        <w:adjustRightInd w:val="0"/>
        <w:spacing w:line="480" w:lineRule="auto"/>
        <w:ind w:firstLine="480" w:firstLineChars="200"/>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保修期：  年。……</w:t>
      </w:r>
    </w:p>
    <w:p w14:paraId="18B88435">
      <w:pPr>
        <w:numPr>
          <w:ilvl w:val="0"/>
          <w:numId w:val="0"/>
        </w:numPr>
        <w:adjustRightInd w:val="0"/>
        <w:spacing w:line="480" w:lineRule="auto"/>
        <w:ind w:firstLine="480" w:firstLineChars="200"/>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注：投标人自行编写并加盖公章。</w:t>
      </w:r>
    </w:p>
    <w:p w14:paraId="7AE1838D">
      <w:pPr>
        <w:pStyle w:val="2"/>
        <w:rPr>
          <w:rFonts w:hint="eastAsia"/>
          <w:lang w:val="en-US" w:eastAsia="zh-CN"/>
        </w:rPr>
      </w:pPr>
    </w:p>
    <w:p w14:paraId="58BC3E63">
      <w:pPr>
        <w:adjustRightInd w:val="0"/>
        <w:spacing w:line="480" w:lineRule="auto"/>
        <w:ind w:right="376" w:rightChars="179"/>
        <w:jc w:val="both"/>
        <w:textAlignment w:val="baseline"/>
        <w:rPr>
          <w:rFonts w:ascii="宋体" w:hAnsi="宋体"/>
          <w:b/>
          <w:bCs w:val="0"/>
          <w:color w:val="000000"/>
          <w:sz w:val="28"/>
          <w:szCs w:val="28"/>
          <w:highlight w:val="none"/>
        </w:rPr>
      </w:pPr>
      <w:r>
        <w:rPr>
          <w:rFonts w:hint="eastAsia" w:ascii="宋体" w:hAnsi="宋体"/>
          <w:b/>
          <w:bCs w:val="0"/>
          <w:color w:val="000000"/>
          <w:sz w:val="28"/>
          <w:szCs w:val="28"/>
          <w:highlight w:val="none"/>
          <w:lang w:val="en-US" w:eastAsia="zh-CN"/>
        </w:rPr>
        <w:t>七、</w:t>
      </w:r>
      <w:r>
        <w:rPr>
          <w:rFonts w:hint="eastAsia" w:ascii="宋体" w:hAnsi="宋体"/>
          <w:b/>
          <w:bCs w:val="0"/>
          <w:color w:val="000000"/>
          <w:sz w:val="28"/>
          <w:szCs w:val="28"/>
          <w:highlight w:val="none"/>
          <w:lang w:eastAsia="zh-CN"/>
        </w:rPr>
        <w:t>投标人</w:t>
      </w:r>
      <w:r>
        <w:rPr>
          <w:rFonts w:hint="eastAsia" w:ascii="宋体" w:hAnsi="宋体"/>
          <w:b/>
          <w:bCs w:val="0"/>
          <w:color w:val="000000"/>
          <w:sz w:val="28"/>
          <w:szCs w:val="28"/>
          <w:highlight w:val="none"/>
        </w:rPr>
        <w:t>认为需提供的其他资料（另附）</w:t>
      </w:r>
    </w:p>
    <w:p w14:paraId="6140FF18">
      <w:pPr>
        <w:keepNext w:val="0"/>
        <w:keepLines w:val="0"/>
        <w:pageBreakBefore w:val="0"/>
        <w:widowControl w:val="0"/>
        <w:kinsoku/>
        <w:wordWrap/>
        <w:overflowPunct/>
        <w:topLinePunct w:val="0"/>
        <w:autoSpaceDE/>
        <w:autoSpaceDN/>
        <w:bidi w:val="0"/>
        <w:adjustRightInd w:val="0"/>
        <w:snapToGrid/>
        <w:spacing w:line="600" w:lineRule="exact"/>
        <w:ind w:right="376" w:rightChars="179"/>
        <w:textAlignment w:val="baseline"/>
        <w:outlineLvl w:val="9"/>
        <w:rPr>
          <w:rFonts w:hint="eastAsia" w:ascii="Arial" w:hAnsi="Arial" w:cs="Arial"/>
          <w:color w:val="000000"/>
          <w:sz w:val="28"/>
          <w:szCs w:val="28"/>
          <w:highlight w:val="none"/>
          <w:lang w:val="en-US" w:eastAsia="zh-CN"/>
        </w:rPr>
      </w:pPr>
    </w:p>
    <w:p w14:paraId="6EA17D76">
      <w:pPr>
        <w:numPr>
          <w:ilvl w:val="0"/>
          <w:numId w:val="0"/>
        </w:numPr>
        <w:spacing w:line="360" w:lineRule="auto"/>
        <w:jc w:val="both"/>
        <w:rPr>
          <w:rFonts w:hint="eastAsia" w:ascii="宋体" w:hAnsi="宋体"/>
          <w:b/>
          <w:bCs/>
          <w:color w:val="000000"/>
          <w:sz w:val="32"/>
          <w:szCs w:val="32"/>
          <w:highlight w:val="none"/>
          <w:lang w:val="en-US" w:eastAsia="zh-CN"/>
        </w:rPr>
      </w:pPr>
    </w:p>
    <w:p w14:paraId="6376864D">
      <w:pPr>
        <w:numPr>
          <w:ilvl w:val="0"/>
          <w:numId w:val="0"/>
        </w:numPr>
        <w:spacing w:line="360" w:lineRule="auto"/>
        <w:jc w:val="both"/>
        <w:rPr>
          <w:color w:val="000000"/>
          <w:highlight w:val="none"/>
        </w:rPr>
      </w:pPr>
      <w:r>
        <w:rPr>
          <w:rFonts w:hint="eastAsia" w:ascii="宋体" w:hAnsi="宋体"/>
          <w:b/>
          <w:bCs/>
          <w:color w:val="000000"/>
          <w:sz w:val="28"/>
          <w:szCs w:val="28"/>
          <w:highlight w:val="none"/>
          <w:lang w:val="en-US" w:eastAsia="zh-CN"/>
        </w:rPr>
        <w:t>注：上述目录内容由投标人根据招标工程实际内容填写附后。</w:t>
      </w:r>
    </w:p>
    <w:p w14:paraId="088A16B4">
      <w:pPr>
        <w:rPr>
          <w:color w:val="000000"/>
          <w:highlight w:val="none"/>
        </w:rPr>
      </w:pPr>
    </w:p>
    <w:p w14:paraId="3F33050A">
      <w:pPr>
        <w:rPr>
          <w:color w:val="auto"/>
        </w:rPr>
      </w:pPr>
    </w:p>
    <w:p w14:paraId="5B1AC4DE"/>
    <w:p w14:paraId="133A7B1A"/>
    <w:p w14:paraId="37616BF4"/>
    <w:p w14:paraId="137D1F63"/>
    <w:p w14:paraId="3D6B6372"/>
    <w:p w14:paraId="02547D00"/>
    <w:sectPr>
      <w:footerReference r:id="rId10" w:type="first"/>
      <w:headerReference r:id="rId8" w:type="default"/>
      <w:footerReference r:id="rId9" w:type="default"/>
      <w:type w:val="continuous"/>
      <w:pgSz w:w="11906" w:h="16838"/>
      <w:pgMar w:top="934" w:right="1134" w:bottom="1134" w:left="1418" w:header="851" w:footer="992" w:gutter="0"/>
      <w:pgNumType w:fmt="decimal"/>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33B0">
    <w:pPr>
      <w:pStyle w:val="15"/>
      <w:tabs>
        <w:tab w:val="left" w:pos="403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3F84">
    <w:pPr>
      <w:pStyle w:val="15"/>
      <w:jc w:val="center"/>
      <w:rPr>
        <w:rFonts w:hint="eastAsia" w:eastAsia="宋体;SimSun"/>
        <w:lang w:val="en-US" w:eastAsia="zh-CN"/>
      </w:rPr>
    </w:pPr>
    <w:r>
      <w:rPr>
        <w:rFonts w:hint="eastAsia"/>
        <w:lang w:val="en-US" w:eastAsia="zh-CN"/>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FDD5">
    <w:pPr>
      <w:pStyle w:val="15"/>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D3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7E3D3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849BFD">
                          <w:pPr>
                            <w:pStyle w:val="15"/>
                            <w:rPr>
                              <w:rStyle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B849BFD">
                    <w:pPr>
                      <w:pStyle w:val="15"/>
                      <w:rPr>
                        <w:rStyle w:val="20"/>
                      </w:rPr>
                    </w:pPr>
                  </w:p>
                </w:txbxContent>
              </v:textbox>
            </v:shape>
          </w:pict>
        </mc:Fallback>
      </mc:AlternateContent>
    </w:r>
  </w:p>
  <w:p w14:paraId="5419BD5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540D">
    <w:pPr>
      <w:pStyle w:val="15"/>
      <w:tabs>
        <w:tab w:val="center" w:pos="453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878A">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8C3878A">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D8A4">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36B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8336B8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97EA3">
    <w:pPr>
      <w:pStyle w:val="15"/>
      <w:tabs>
        <w:tab w:val="center" w:pos="4535"/>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CDD4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27CDD47">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2989">
    <w:pPr>
      <w:pStyle w:val="16"/>
      <w:pBdr>
        <w:bottom w:val="none" w:color="auto" w:sz="0" w:space="1"/>
      </w:pBdr>
      <w:ind w:firstLine="180" w:firstLineChars="100"/>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7F63">
    <w:pPr>
      <w:pStyle w:val="29"/>
      <w:ind w:firstLine="360"/>
      <w:jc w:val="right"/>
      <w:rPr>
        <w:u w:val="single" w:color="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D9278"/>
    <w:multiLevelType w:val="singleLevel"/>
    <w:tmpl w:val="9CFD9278"/>
    <w:lvl w:ilvl="0" w:tentative="0">
      <w:start w:val="1"/>
      <w:numFmt w:val="decimal"/>
      <w:suff w:val="nothing"/>
      <w:lvlText w:val="（%1）"/>
      <w:lvlJc w:val="left"/>
      <w:pPr>
        <w:ind w:left="480" w:firstLine="0"/>
      </w:pPr>
    </w:lvl>
  </w:abstractNum>
  <w:abstractNum w:abstractNumId="1">
    <w:nsid w:val="BD177DBD"/>
    <w:multiLevelType w:val="singleLevel"/>
    <w:tmpl w:val="BD177DBD"/>
    <w:lvl w:ilvl="0" w:tentative="0">
      <w:start w:val="7"/>
      <w:numFmt w:val="decimal"/>
      <w:lvlText w:val="%1."/>
      <w:lvlJc w:val="left"/>
      <w:pPr>
        <w:tabs>
          <w:tab w:val="left" w:pos="312"/>
        </w:tabs>
      </w:pPr>
    </w:lvl>
  </w:abstractNum>
  <w:abstractNum w:abstractNumId="2">
    <w:nsid w:val="C6B7EFAF"/>
    <w:multiLevelType w:val="singleLevel"/>
    <w:tmpl w:val="C6B7EFAF"/>
    <w:lvl w:ilvl="0" w:tentative="0">
      <w:start w:val="1"/>
      <w:numFmt w:val="decimal"/>
      <w:suff w:val="nothing"/>
      <w:lvlText w:val="（%1）"/>
      <w:lvlJc w:val="left"/>
    </w:lvl>
  </w:abstractNum>
  <w:abstractNum w:abstractNumId="3">
    <w:nsid w:val="EA71E9CC"/>
    <w:multiLevelType w:val="singleLevel"/>
    <w:tmpl w:val="EA71E9CC"/>
    <w:lvl w:ilvl="0" w:tentative="0">
      <w:start w:val="4"/>
      <w:numFmt w:val="chineseCounting"/>
      <w:suff w:val="nothing"/>
      <w:lvlText w:val="%1、"/>
      <w:lvlJc w:val="left"/>
      <w:rPr>
        <w:rFonts w:hint="eastAsia"/>
      </w:rPr>
    </w:lvl>
  </w:abstractNum>
  <w:abstractNum w:abstractNumId="4">
    <w:nsid w:val="EC49E115"/>
    <w:multiLevelType w:val="singleLevel"/>
    <w:tmpl w:val="EC49E115"/>
    <w:lvl w:ilvl="0" w:tentative="0">
      <w:start w:val="1"/>
      <w:numFmt w:val="decimal"/>
      <w:suff w:val="nothing"/>
      <w:lvlText w:val="（%1）"/>
      <w:lvlJc w:val="left"/>
    </w:lvl>
  </w:abstractNum>
  <w:abstractNum w:abstractNumId="5">
    <w:nsid w:val="F3806414"/>
    <w:multiLevelType w:val="singleLevel"/>
    <w:tmpl w:val="F3806414"/>
    <w:lvl w:ilvl="0" w:tentative="0">
      <w:start w:val="5"/>
      <w:numFmt w:val="chineseCounting"/>
      <w:suff w:val="space"/>
      <w:lvlText w:val="第%1章"/>
      <w:lvlJc w:val="left"/>
      <w:rPr>
        <w:rFonts w:hint="eastAsia"/>
      </w:rPr>
    </w:lvl>
  </w:abstractNum>
  <w:abstractNum w:abstractNumId="6">
    <w:nsid w:val="00000006"/>
    <w:multiLevelType w:val="multilevel"/>
    <w:tmpl w:val="00000006"/>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7995F62"/>
    <w:multiLevelType w:val="singleLevel"/>
    <w:tmpl w:val="37995F62"/>
    <w:lvl w:ilvl="0" w:tentative="0">
      <w:start w:val="1"/>
      <w:numFmt w:val="chineseCounting"/>
      <w:suff w:val="nothing"/>
      <w:lvlText w:val="%1、"/>
      <w:lvlJc w:val="left"/>
      <w:rPr>
        <w:rFonts w:hint="eastAsia"/>
      </w:rPr>
    </w:lvl>
  </w:abstractNum>
  <w:abstractNum w:abstractNumId="8">
    <w:nsid w:val="6C61429E"/>
    <w:multiLevelType w:val="singleLevel"/>
    <w:tmpl w:val="6C61429E"/>
    <w:lvl w:ilvl="0" w:tentative="0">
      <w:start w:val="1"/>
      <w:numFmt w:val="chineseCounting"/>
      <w:suff w:val="space"/>
      <w:lvlText w:val="第%1章"/>
      <w:lvlJc w:val="left"/>
      <w:rPr>
        <w:rFonts w:hint="eastAsia"/>
      </w:rPr>
    </w:lvl>
  </w:abstractNum>
  <w:abstractNum w:abstractNumId="9">
    <w:nsid w:val="6F87212F"/>
    <w:multiLevelType w:val="multilevel"/>
    <w:tmpl w:val="6F87212F"/>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pStyle w:val="5"/>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0">
    <w:nsid w:val="6FF93023"/>
    <w:multiLevelType w:val="singleLevel"/>
    <w:tmpl w:val="6FF93023"/>
    <w:lvl w:ilvl="0" w:tentative="0">
      <w:start w:val="1"/>
      <w:numFmt w:val="decimal"/>
      <w:suff w:val="nothing"/>
      <w:lvlText w:val="（%1）"/>
      <w:lvlJc w:val="left"/>
      <w:pPr>
        <w:ind w:left="605" w:firstLine="0"/>
      </w:pPr>
    </w:lvl>
  </w:abstractNum>
  <w:num w:numId="1">
    <w:abstractNumId w:val="9"/>
  </w:num>
  <w:num w:numId="2">
    <w:abstractNumId w:val="0"/>
  </w:num>
  <w:num w:numId="3">
    <w:abstractNumId w:val="8"/>
  </w:num>
  <w:num w:numId="4">
    <w:abstractNumId w:val="4"/>
  </w:num>
  <w:num w:numId="5">
    <w:abstractNumId w:val="5"/>
  </w:num>
  <w:num w:numId="6">
    <w:abstractNumId w:val="1"/>
  </w:num>
  <w:num w:numId="7">
    <w:abstractNumId w:val="6"/>
  </w:num>
  <w:num w:numId="8">
    <w:abstractNumId w:val="2"/>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33B66DBC"/>
    <w:rsid w:val="007229EC"/>
    <w:rsid w:val="009224FE"/>
    <w:rsid w:val="010F3B4F"/>
    <w:rsid w:val="014557C2"/>
    <w:rsid w:val="01521102"/>
    <w:rsid w:val="01757F74"/>
    <w:rsid w:val="01981D96"/>
    <w:rsid w:val="01F36FCC"/>
    <w:rsid w:val="022044A1"/>
    <w:rsid w:val="02D84414"/>
    <w:rsid w:val="02F4124E"/>
    <w:rsid w:val="03795BF7"/>
    <w:rsid w:val="038A3960"/>
    <w:rsid w:val="03C3213A"/>
    <w:rsid w:val="03D1333D"/>
    <w:rsid w:val="041D6583"/>
    <w:rsid w:val="04583C6F"/>
    <w:rsid w:val="04C00EB3"/>
    <w:rsid w:val="05237BC9"/>
    <w:rsid w:val="05544226"/>
    <w:rsid w:val="05685F23"/>
    <w:rsid w:val="057C377D"/>
    <w:rsid w:val="05DB66F5"/>
    <w:rsid w:val="05FD666C"/>
    <w:rsid w:val="06107529"/>
    <w:rsid w:val="06693D01"/>
    <w:rsid w:val="068A743F"/>
    <w:rsid w:val="069F61D9"/>
    <w:rsid w:val="06B56F46"/>
    <w:rsid w:val="076B5857"/>
    <w:rsid w:val="07824697"/>
    <w:rsid w:val="078D1C71"/>
    <w:rsid w:val="07A82607"/>
    <w:rsid w:val="081E4FBF"/>
    <w:rsid w:val="0849203C"/>
    <w:rsid w:val="084C5688"/>
    <w:rsid w:val="08706759"/>
    <w:rsid w:val="08D538D0"/>
    <w:rsid w:val="08E91129"/>
    <w:rsid w:val="09866978"/>
    <w:rsid w:val="09B57186"/>
    <w:rsid w:val="0A5E34BC"/>
    <w:rsid w:val="0AB3684E"/>
    <w:rsid w:val="0ABB6AF5"/>
    <w:rsid w:val="0AF00EEF"/>
    <w:rsid w:val="0BA479A6"/>
    <w:rsid w:val="0BC2423D"/>
    <w:rsid w:val="0C9B1D78"/>
    <w:rsid w:val="0D054058"/>
    <w:rsid w:val="0D374B59"/>
    <w:rsid w:val="0D4B4617"/>
    <w:rsid w:val="0DA4444E"/>
    <w:rsid w:val="0DD04666"/>
    <w:rsid w:val="0DD10285"/>
    <w:rsid w:val="0E9A7A1D"/>
    <w:rsid w:val="0EA04410"/>
    <w:rsid w:val="0F9335DC"/>
    <w:rsid w:val="0FB94828"/>
    <w:rsid w:val="0FD77F2D"/>
    <w:rsid w:val="101C115F"/>
    <w:rsid w:val="1142587A"/>
    <w:rsid w:val="117479FE"/>
    <w:rsid w:val="117A3266"/>
    <w:rsid w:val="118539B9"/>
    <w:rsid w:val="119F2CCD"/>
    <w:rsid w:val="12257870"/>
    <w:rsid w:val="12443DC6"/>
    <w:rsid w:val="13117BFA"/>
    <w:rsid w:val="131B4718"/>
    <w:rsid w:val="138C3990"/>
    <w:rsid w:val="143E4A1F"/>
    <w:rsid w:val="157D3325"/>
    <w:rsid w:val="15E2619B"/>
    <w:rsid w:val="16096967"/>
    <w:rsid w:val="165859EF"/>
    <w:rsid w:val="16E82C3B"/>
    <w:rsid w:val="17125A3C"/>
    <w:rsid w:val="181810E3"/>
    <w:rsid w:val="189A2440"/>
    <w:rsid w:val="18DD66A4"/>
    <w:rsid w:val="18F356AC"/>
    <w:rsid w:val="197607B7"/>
    <w:rsid w:val="1A495ECC"/>
    <w:rsid w:val="1A633041"/>
    <w:rsid w:val="1A7A6085"/>
    <w:rsid w:val="1A91517D"/>
    <w:rsid w:val="1B26620D"/>
    <w:rsid w:val="1B886580"/>
    <w:rsid w:val="1B974A15"/>
    <w:rsid w:val="1B9A10D0"/>
    <w:rsid w:val="1BB859E4"/>
    <w:rsid w:val="1BFE4A94"/>
    <w:rsid w:val="1C0F1EE4"/>
    <w:rsid w:val="1C536B8E"/>
    <w:rsid w:val="1CEE05DA"/>
    <w:rsid w:val="1D1722B1"/>
    <w:rsid w:val="1DA167BE"/>
    <w:rsid w:val="1E032835"/>
    <w:rsid w:val="1E495202"/>
    <w:rsid w:val="1E5E4024"/>
    <w:rsid w:val="1E876FC3"/>
    <w:rsid w:val="1EBB6A04"/>
    <w:rsid w:val="1EF65EF6"/>
    <w:rsid w:val="1F132604"/>
    <w:rsid w:val="1F641983"/>
    <w:rsid w:val="1FC3402A"/>
    <w:rsid w:val="20322F5E"/>
    <w:rsid w:val="20436F19"/>
    <w:rsid w:val="20C91B14"/>
    <w:rsid w:val="210D77CF"/>
    <w:rsid w:val="219E7C4A"/>
    <w:rsid w:val="22121299"/>
    <w:rsid w:val="2274214C"/>
    <w:rsid w:val="227E248B"/>
    <w:rsid w:val="22CA2B0E"/>
    <w:rsid w:val="22CC58EC"/>
    <w:rsid w:val="23405ED2"/>
    <w:rsid w:val="23C40371"/>
    <w:rsid w:val="23D046FD"/>
    <w:rsid w:val="247C6E9E"/>
    <w:rsid w:val="248941F8"/>
    <w:rsid w:val="24C3687B"/>
    <w:rsid w:val="24D34D10"/>
    <w:rsid w:val="258828F4"/>
    <w:rsid w:val="26061115"/>
    <w:rsid w:val="26153106"/>
    <w:rsid w:val="26190E48"/>
    <w:rsid w:val="263E440B"/>
    <w:rsid w:val="267C13D7"/>
    <w:rsid w:val="27263487"/>
    <w:rsid w:val="273861E8"/>
    <w:rsid w:val="27555AAB"/>
    <w:rsid w:val="2778394C"/>
    <w:rsid w:val="27806CA5"/>
    <w:rsid w:val="27BB0366"/>
    <w:rsid w:val="286D0FD7"/>
    <w:rsid w:val="28A27F49"/>
    <w:rsid w:val="28B35FB5"/>
    <w:rsid w:val="28BA7F95"/>
    <w:rsid w:val="29023E15"/>
    <w:rsid w:val="2920273E"/>
    <w:rsid w:val="29735C86"/>
    <w:rsid w:val="2A1060BE"/>
    <w:rsid w:val="2A133E00"/>
    <w:rsid w:val="2A13795C"/>
    <w:rsid w:val="2A2C3E6C"/>
    <w:rsid w:val="2A685A35"/>
    <w:rsid w:val="2AD01CF1"/>
    <w:rsid w:val="2B51698E"/>
    <w:rsid w:val="2BD47324"/>
    <w:rsid w:val="2C4E2ECE"/>
    <w:rsid w:val="2C506C46"/>
    <w:rsid w:val="2C583D4C"/>
    <w:rsid w:val="2CB20D5F"/>
    <w:rsid w:val="2D0F08AF"/>
    <w:rsid w:val="2E141EF5"/>
    <w:rsid w:val="2E24482E"/>
    <w:rsid w:val="2E5571F2"/>
    <w:rsid w:val="2E954DE4"/>
    <w:rsid w:val="2ED70DFB"/>
    <w:rsid w:val="2F063F1C"/>
    <w:rsid w:val="303339A4"/>
    <w:rsid w:val="304E5B92"/>
    <w:rsid w:val="30E02716"/>
    <w:rsid w:val="30F2476F"/>
    <w:rsid w:val="31174143"/>
    <w:rsid w:val="317B7E20"/>
    <w:rsid w:val="31AB2B70"/>
    <w:rsid w:val="31FB6BAA"/>
    <w:rsid w:val="321626E0"/>
    <w:rsid w:val="32342B66"/>
    <w:rsid w:val="32466EFD"/>
    <w:rsid w:val="32681654"/>
    <w:rsid w:val="32AF043E"/>
    <w:rsid w:val="32B85545"/>
    <w:rsid w:val="32EB591A"/>
    <w:rsid w:val="335B502B"/>
    <w:rsid w:val="33B66DBC"/>
    <w:rsid w:val="33D740F0"/>
    <w:rsid w:val="34AD7BA4"/>
    <w:rsid w:val="34BF7331"/>
    <w:rsid w:val="34ED4285"/>
    <w:rsid w:val="354E3B10"/>
    <w:rsid w:val="355C48AD"/>
    <w:rsid w:val="35C30488"/>
    <w:rsid w:val="36017639"/>
    <w:rsid w:val="3623361D"/>
    <w:rsid w:val="36603F29"/>
    <w:rsid w:val="368340BC"/>
    <w:rsid w:val="37C3296B"/>
    <w:rsid w:val="384E2073"/>
    <w:rsid w:val="38B058D1"/>
    <w:rsid w:val="3A4F2C33"/>
    <w:rsid w:val="3ABB6EE9"/>
    <w:rsid w:val="3B8025A5"/>
    <w:rsid w:val="3B8213FD"/>
    <w:rsid w:val="3BA3301A"/>
    <w:rsid w:val="3BC1190E"/>
    <w:rsid w:val="3BFA74DA"/>
    <w:rsid w:val="3C05532C"/>
    <w:rsid w:val="3C243C4B"/>
    <w:rsid w:val="3C41095E"/>
    <w:rsid w:val="3C4D31A2"/>
    <w:rsid w:val="3C65673D"/>
    <w:rsid w:val="3D822642"/>
    <w:rsid w:val="3DFF671E"/>
    <w:rsid w:val="3E067AAC"/>
    <w:rsid w:val="3E410595"/>
    <w:rsid w:val="3E41232F"/>
    <w:rsid w:val="3EAA6689"/>
    <w:rsid w:val="3ED90D1D"/>
    <w:rsid w:val="3F00274D"/>
    <w:rsid w:val="3F520ACF"/>
    <w:rsid w:val="3FF676AC"/>
    <w:rsid w:val="40706B84"/>
    <w:rsid w:val="41BB0510"/>
    <w:rsid w:val="42044303"/>
    <w:rsid w:val="424010B3"/>
    <w:rsid w:val="42417305"/>
    <w:rsid w:val="42433A66"/>
    <w:rsid w:val="42701998"/>
    <w:rsid w:val="42AD6748"/>
    <w:rsid w:val="4340580E"/>
    <w:rsid w:val="43533B17"/>
    <w:rsid w:val="437B23A2"/>
    <w:rsid w:val="43BE0DBB"/>
    <w:rsid w:val="43C23537"/>
    <w:rsid w:val="43EF0FE2"/>
    <w:rsid w:val="440F51E1"/>
    <w:rsid w:val="443864E5"/>
    <w:rsid w:val="4476700E"/>
    <w:rsid w:val="4494208C"/>
    <w:rsid w:val="45120AE5"/>
    <w:rsid w:val="45135311"/>
    <w:rsid w:val="45546A58"/>
    <w:rsid w:val="45AA51C1"/>
    <w:rsid w:val="45F53179"/>
    <w:rsid w:val="46276812"/>
    <w:rsid w:val="46713F31"/>
    <w:rsid w:val="46AD0D5A"/>
    <w:rsid w:val="46E50C32"/>
    <w:rsid w:val="474A6C5C"/>
    <w:rsid w:val="47E81FD1"/>
    <w:rsid w:val="47FB1D04"/>
    <w:rsid w:val="484511D1"/>
    <w:rsid w:val="48FA020D"/>
    <w:rsid w:val="49044BE8"/>
    <w:rsid w:val="490E1F0B"/>
    <w:rsid w:val="497C0C22"/>
    <w:rsid w:val="49AD702E"/>
    <w:rsid w:val="4A1B668D"/>
    <w:rsid w:val="4A4D25BF"/>
    <w:rsid w:val="4AAA6F9B"/>
    <w:rsid w:val="4ADA6548"/>
    <w:rsid w:val="4AE66C9B"/>
    <w:rsid w:val="4AEC002A"/>
    <w:rsid w:val="4B766A39"/>
    <w:rsid w:val="4C522DBA"/>
    <w:rsid w:val="4C9646F1"/>
    <w:rsid w:val="4CB86415"/>
    <w:rsid w:val="4E8D742E"/>
    <w:rsid w:val="4E984750"/>
    <w:rsid w:val="4EB1136E"/>
    <w:rsid w:val="4F0516BA"/>
    <w:rsid w:val="4F9C424F"/>
    <w:rsid w:val="4FAA42E2"/>
    <w:rsid w:val="4FE90486"/>
    <w:rsid w:val="50250266"/>
    <w:rsid w:val="502E69EF"/>
    <w:rsid w:val="507767BB"/>
    <w:rsid w:val="50C25AB5"/>
    <w:rsid w:val="51053BF3"/>
    <w:rsid w:val="518D2921"/>
    <w:rsid w:val="523302EC"/>
    <w:rsid w:val="527903F5"/>
    <w:rsid w:val="52E36157"/>
    <w:rsid w:val="546926EB"/>
    <w:rsid w:val="5486504B"/>
    <w:rsid w:val="54AD6A7C"/>
    <w:rsid w:val="54E51D72"/>
    <w:rsid w:val="5503669C"/>
    <w:rsid w:val="55326F81"/>
    <w:rsid w:val="553C395C"/>
    <w:rsid w:val="55491496"/>
    <w:rsid w:val="555C5C8D"/>
    <w:rsid w:val="55F0144F"/>
    <w:rsid w:val="55F83D27"/>
    <w:rsid w:val="561F65C1"/>
    <w:rsid w:val="566806CF"/>
    <w:rsid w:val="569F0646"/>
    <w:rsid w:val="57051476"/>
    <w:rsid w:val="572648C3"/>
    <w:rsid w:val="573358FF"/>
    <w:rsid w:val="57911D3D"/>
    <w:rsid w:val="5797131D"/>
    <w:rsid w:val="57F56770"/>
    <w:rsid w:val="58044C05"/>
    <w:rsid w:val="5829466B"/>
    <w:rsid w:val="58391929"/>
    <w:rsid w:val="5862602D"/>
    <w:rsid w:val="58727DC0"/>
    <w:rsid w:val="588E0972"/>
    <w:rsid w:val="58AB1524"/>
    <w:rsid w:val="59515DEB"/>
    <w:rsid w:val="596F4300"/>
    <w:rsid w:val="598A628C"/>
    <w:rsid w:val="59A31879"/>
    <w:rsid w:val="59B92C3D"/>
    <w:rsid w:val="5A4E660B"/>
    <w:rsid w:val="5A6B0F6B"/>
    <w:rsid w:val="5A9F6E67"/>
    <w:rsid w:val="5AC42E7D"/>
    <w:rsid w:val="5AEE56F8"/>
    <w:rsid w:val="5B0D2022"/>
    <w:rsid w:val="5B557525"/>
    <w:rsid w:val="5B7E6A7C"/>
    <w:rsid w:val="5BC87CF7"/>
    <w:rsid w:val="5C182A2D"/>
    <w:rsid w:val="5C480E38"/>
    <w:rsid w:val="5C4C62B6"/>
    <w:rsid w:val="5CE45005"/>
    <w:rsid w:val="5D027239"/>
    <w:rsid w:val="5D0E3E30"/>
    <w:rsid w:val="5D46181B"/>
    <w:rsid w:val="5D4B0BE0"/>
    <w:rsid w:val="5D8B36D2"/>
    <w:rsid w:val="5D9C58DF"/>
    <w:rsid w:val="5E6A32E8"/>
    <w:rsid w:val="5E713EF6"/>
    <w:rsid w:val="5E9640DD"/>
    <w:rsid w:val="5F027518"/>
    <w:rsid w:val="5F524EC7"/>
    <w:rsid w:val="5FE652C4"/>
    <w:rsid w:val="60E94998"/>
    <w:rsid w:val="61047A23"/>
    <w:rsid w:val="61882403"/>
    <w:rsid w:val="61CD250B"/>
    <w:rsid w:val="61F25ACE"/>
    <w:rsid w:val="62107F74"/>
    <w:rsid w:val="62546789"/>
    <w:rsid w:val="62951FD3"/>
    <w:rsid w:val="62F71C0D"/>
    <w:rsid w:val="62F92E8C"/>
    <w:rsid w:val="63253C81"/>
    <w:rsid w:val="63901A42"/>
    <w:rsid w:val="63934D50"/>
    <w:rsid w:val="64AD3F2E"/>
    <w:rsid w:val="64F06B0E"/>
    <w:rsid w:val="652266CA"/>
    <w:rsid w:val="65F43F49"/>
    <w:rsid w:val="667B2536"/>
    <w:rsid w:val="670B29FF"/>
    <w:rsid w:val="672B0588"/>
    <w:rsid w:val="67583609"/>
    <w:rsid w:val="67BF46A4"/>
    <w:rsid w:val="67C717AB"/>
    <w:rsid w:val="688512A0"/>
    <w:rsid w:val="68C606EB"/>
    <w:rsid w:val="68C81889"/>
    <w:rsid w:val="68D11873"/>
    <w:rsid w:val="69076FCD"/>
    <w:rsid w:val="691C78D4"/>
    <w:rsid w:val="697B284D"/>
    <w:rsid w:val="699B6A4B"/>
    <w:rsid w:val="6A072332"/>
    <w:rsid w:val="6A582B8E"/>
    <w:rsid w:val="6AA656A7"/>
    <w:rsid w:val="6AD246EE"/>
    <w:rsid w:val="6B0F1BA0"/>
    <w:rsid w:val="6B2D5DC9"/>
    <w:rsid w:val="6B5E334D"/>
    <w:rsid w:val="6BB87BE3"/>
    <w:rsid w:val="6C0F0E65"/>
    <w:rsid w:val="6C6677E4"/>
    <w:rsid w:val="6C7175FA"/>
    <w:rsid w:val="6CB467A2"/>
    <w:rsid w:val="6CCE0EE6"/>
    <w:rsid w:val="6D2D20B0"/>
    <w:rsid w:val="6DB61BB7"/>
    <w:rsid w:val="6DE3769B"/>
    <w:rsid w:val="6E4E22DE"/>
    <w:rsid w:val="6E641B01"/>
    <w:rsid w:val="6E7A30D3"/>
    <w:rsid w:val="6ED8429D"/>
    <w:rsid w:val="6EE43F55"/>
    <w:rsid w:val="6F524050"/>
    <w:rsid w:val="6F834209"/>
    <w:rsid w:val="700A0723"/>
    <w:rsid w:val="70286C91"/>
    <w:rsid w:val="7049098F"/>
    <w:rsid w:val="70785D38"/>
    <w:rsid w:val="70970F86"/>
    <w:rsid w:val="70EE48C2"/>
    <w:rsid w:val="711A294B"/>
    <w:rsid w:val="712E63F7"/>
    <w:rsid w:val="71851FEE"/>
    <w:rsid w:val="7218332F"/>
    <w:rsid w:val="72DC5CBC"/>
    <w:rsid w:val="72EE5E3E"/>
    <w:rsid w:val="73075151"/>
    <w:rsid w:val="732F5A65"/>
    <w:rsid w:val="735F0AE9"/>
    <w:rsid w:val="73724CC1"/>
    <w:rsid w:val="73896EA1"/>
    <w:rsid w:val="73D414D7"/>
    <w:rsid w:val="746740F9"/>
    <w:rsid w:val="746E5488"/>
    <w:rsid w:val="755A5A0C"/>
    <w:rsid w:val="75B4336E"/>
    <w:rsid w:val="76113482"/>
    <w:rsid w:val="764346F2"/>
    <w:rsid w:val="776B2153"/>
    <w:rsid w:val="77EE3BB9"/>
    <w:rsid w:val="781400F4"/>
    <w:rsid w:val="78236589"/>
    <w:rsid w:val="78755EE0"/>
    <w:rsid w:val="78770683"/>
    <w:rsid w:val="788F1678"/>
    <w:rsid w:val="78B83176"/>
    <w:rsid w:val="791B61ED"/>
    <w:rsid w:val="797D7F1B"/>
    <w:rsid w:val="79984D55"/>
    <w:rsid w:val="79A73ABA"/>
    <w:rsid w:val="7A127B9C"/>
    <w:rsid w:val="7A4F4C35"/>
    <w:rsid w:val="7A74131E"/>
    <w:rsid w:val="7A8C3FBE"/>
    <w:rsid w:val="7AD90C42"/>
    <w:rsid w:val="7AEB7AA6"/>
    <w:rsid w:val="7AEE2205"/>
    <w:rsid w:val="7B042610"/>
    <w:rsid w:val="7B937ECA"/>
    <w:rsid w:val="7BAC4AE8"/>
    <w:rsid w:val="7BBC2F7D"/>
    <w:rsid w:val="7CDA6223"/>
    <w:rsid w:val="7CFB77A4"/>
    <w:rsid w:val="7D020E63"/>
    <w:rsid w:val="7D070B06"/>
    <w:rsid w:val="7D4C20DE"/>
    <w:rsid w:val="7D8F058D"/>
    <w:rsid w:val="7DB36A80"/>
    <w:rsid w:val="7DB639FC"/>
    <w:rsid w:val="7DE642E1"/>
    <w:rsid w:val="7E32079A"/>
    <w:rsid w:val="7EC64112"/>
    <w:rsid w:val="7ED607F9"/>
    <w:rsid w:val="7F0B7D77"/>
    <w:rsid w:val="7F3B4457"/>
    <w:rsid w:val="7F435763"/>
    <w:rsid w:val="7F45772D"/>
    <w:rsid w:val="7F482D79"/>
    <w:rsid w:val="7F9923BA"/>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SimSun" w:cs="Times New Roman"/>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6" w:lineRule="atLeast"/>
      <w:outlineLvl w:val="1"/>
    </w:pPr>
    <w:rPr>
      <w:rFonts w:ascii="Arial" w:hAnsi="Arial"/>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tLeast"/>
      <w:outlineLvl w:val="3"/>
    </w:pPr>
    <w:rPr>
      <w:rFonts w:ascii="Arial" w:hAnsi="Arial"/>
      <w:b/>
      <w:bCs/>
      <w:sz w:val="28"/>
      <w:szCs w:val="28"/>
    </w:rPr>
  </w:style>
  <w:style w:type="paragraph" w:styleId="8">
    <w:name w:val="heading 5"/>
    <w:basedOn w:val="1"/>
    <w:next w:val="1"/>
    <w:autoRedefine/>
    <w:qFormat/>
    <w:uiPriority w:val="0"/>
    <w:pPr>
      <w:keepNext/>
      <w:keepLines/>
      <w:spacing w:before="280" w:after="290" w:line="376" w:lineRule="atLeast"/>
      <w:outlineLvl w:val="4"/>
    </w:pPr>
    <w:rPr>
      <w:b/>
      <w:bCs/>
      <w:sz w:val="28"/>
      <w:szCs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widowControl/>
      <w:spacing w:after="0"/>
      <w:ind w:left="450" w:leftChars="0" w:firstLine="420" w:firstLineChars="200"/>
      <w:jc w:val="left"/>
    </w:pPr>
    <w:rPr>
      <w:rFonts w:ascii="Calibri" w:hAnsi="Calibri"/>
      <w:kern w:val="0"/>
      <w:sz w:val="24"/>
      <w:szCs w:val="20"/>
    </w:rPr>
  </w:style>
  <w:style w:type="paragraph" w:styleId="3">
    <w:name w:val="Body Text Indent"/>
    <w:basedOn w:val="1"/>
    <w:autoRedefine/>
    <w:qFormat/>
    <w:uiPriority w:val="0"/>
    <w:pPr>
      <w:spacing w:after="120"/>
      <w:ind w:left="420" w:leftChars="200"/>
    </w:pPr>
  </w:style>
  <w:style w:type="paragraph" w:styleId="9">
    <w:name w:val="Normal Indent"/>
    <w:basedOn w:val="1"/>
    <w:autoRedefine/>
    <w:qFormat/>
    <w:uiPriority w:val="0"/>
    <w:pPr>
      <w:ind w:firstLine="420"/>
    </w:pPr>
    <w:rPr>
      <w:rFonts w:ascii="Times New Roman" w:hAnsi="Times New Roman"/>
      <w:kern w:val="0"/>
      <w:sz w:val="20"/>
      <w:szCs w:val="20"/>
    </w:rPr>
  </w:style>
  <w:style w:type="paragraph" w:styleId="10">
    <w:name w:val="caption"/>
    <w:basedOn w:val="1"/>
    <w:next w:val="1"/>
    <w:autoRedefine/>
    <w:qFormat/>
    <w:uiPriority w:val="35"/>
    <w:rPr>
      <w:rFonts w:ascii="Cambria" w:hAnsi="Cambria" w:eastAsia="黑体" w:cs="Times New Roman"/>
      <w:sz w:val="20"/>
      <w:szCs w:val="20"/>
    </w:rPr>
  </w:style>
  <w:style w:type="paragraph" w:styleId="11">
    <w:name w:val="Salutation"/>
    <w:basedOn w:val="1"/>
    <w:next w:val="1"/>
    <w:autoRedefine/>
    <w:qFormat/>
    <w:uiPriority w:val="0"/>
    <w:rPr>
      <w:rFonts w:ascii="仿宋_GB2312;仿宋" w:hAnsi="仿宋_GB2312;仿宋" w:eastAsia="仿宋_GB2312;仿宋" w:cs="宋体;SimSun"/>
      <w:sz w:val="24"/>
      <w:lang w:val="zh-CN"/>
    </w:rPr>
  </w:style>
  <w:style w:type="paragraph" w:styleId="12">
    <w:name w:val="Plain Text"/>
    <w:autoRedefine/>
    <w:qFormat/>
    <w:uiPriority w:val="0"/>
    <w:pPr>
      <w:widowControl w:val="0"/>
      <w:adjustRightInd w:val="0"/>
      <w:spacing w:line="360" w:lineRule="atLeast"/>
      <w:jc w:val="both"/>
      <w:textAlignment w:val="baseline"/>
    </w:pPr>
    <w:rPr>
      <w:rFonts w:ascii="宋体" w:hAnsi="Times New Roman" w:eastAsia="黑体" w:cs="Times New Roman"/>
      <w:kern w:val="2"/>
      <w:sz w:val="21"/>
      <w:szCs w:val="20"/>
      <w:lang w:val="en-US" w:eastAsia="zh-CN" w:bidi="ar-SA"/>
    </w:rPr>
  </w:style>
  <w:style w:type="paragraph" w:styleId="13">
    <w:name w:val="Date"/>
    <w:basedOn w:val="1"/>
    <w:next w:val="1"/>
    <w:qFormat/>
    <w:uiPriority w:val="0"/>
    <w:rPr>
      <w:szCs w:val="20"/>
    </w:rPr>
  </w:style>
  <w:style w:type="paragraph" w:styleId="14">
    <w:name w:val="Body Text Indent 2"/>
    <w:basedOn w:val="1"/>
    <w:autoRedefine/>
    <w:qFormat/>
    <w:uiPriority w:val="0"/>
    <w:pPr>
      <w:spacing w:after="120" w:line="480" w:lineRule="auto"/>
      <w:ind w:left="420" w:leftChars="200"/>
    </w:p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paragraph" w:customStyle="1" w:styleId="21">
    <w:name w:val="报告正文"/>
    <w:basedOn w:val="1"/>
    <w:autoRedefine/>
    <w:qFormat/>
    <w:uiPriority w:val="99"/>
    <w:pPr>
      <w:adjustRightInd w:val="0"/>
      <w:snapToGrid w:val="0"/>
      <w:spacing w:line="360" w:lineRule="auto"/>
      <w:ind w:firstLine="560" w:firstLineChars="200"/>
    </w:pPr>
    <w:rPr>
      <w:kern w:val="0"/>
      <w:sz w:val="28"/>
      <w:szCs w:val="28"/>
    </w:rPr>
  </w:style>
  <w:style w:type="paragraph" w:styleId="22">
    <w:name w:val="List Paragraph"/>
    <w:basedOn w:val="1"/>
    <w:autoRedefine/>
    <w:qFormat/>
    <w:uiPriority w:val="0"/>
    <w:pPr>
      <w:spacing w:line="360" w:lineRule="auto"/>
      <w:ind w:firstLine="420"/>
    </w:pPr>
    <w:rPr>
      <w:rFonts w:ascii="Calibri" w:hAnsi="Calibri" w:cs="Calibri"/>
      <w:szCs w:val="22"/>
    </w:rPr>
  </w:style>
  <w:style w:type="paragraph" w:customStyle="1" w:styleId="23">
    <w:name w:val="正文_2_0"/>
    <w:basedOn w:val="24"/>
    <w:next w:val="25"/>
    <w:autoRedefine/>
    <w:qFormat/>
    <w:uiPriority w:val="0"/>
    <w:rPr>
      <w:rFonts w:cs="Calibri"/>
      <w:szCs w:val="21"/>
    </w:rPr>
  </w:style>
  <w:style w:type="paragraph" w:customStyle="1" w:styleId="24">
    <w:name w:val="正文_2"/>
    <w:next w:val="2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样式 标题 3 + (中文) 黑体 小四 非加粗 段前: 7.8 磅 段后: 0 磅 行距: 固定值 20 磅"/>
    <w:basedOn w:val="6"/>
    <w:autoRedefine/>
    <w:qFormat/>
    <w:uiPriority w:val="0"/>
    <w:pPr>
      <w:adjustRightInd/>
      <w:spacing w:before="0" w:after="0" w:line="400" w:lineRule="exact"/>
      <w:textAlignment w:val="auto"/>
    </w:pPr>
    <w:rPr>
      <w:rFonts w:eastAsia="黑体" w:cs="宋体"/>
      <w:b w:val="0"/>
      <w:bCs w:val="0"/>
      <w:kern w:val="2"/>
      <w:sz w:val="24"/>
      <w:szCs w:val="20"/>
      <w:lang w:bidi="ar-SA"/>
    </w:rPr>
  </w:style>
  <w:style w:type="paragraph" w:customStyle="1" w:styleId="26">
    <w:name w:val="Normal Indent"/>
    <w:basedOn w:val="1"/>
    <w:autoRedefine/>
    <w:qFormat/>
    <w:uiPriority w:val="0"/>
    <w:pPr>
      <w:adjustRightInd w:val="0"/>
      <w:spacing w:line="360" w:lineRule="atLeast"/>
      <w:ind w:firstLine="420"/>
      <w:textAlignment w:val="baseline"/>
    </w:pPr>
    <w:rPr>
      <w:rFonts w:ascii="Times New Roman" w:hAnsi="Times New Roman"/>
      <w:szCs w:val="20"/>
    </w:rPr>
  </w:style>
  <w:style w:type="paragraph" w:customStyle="1" w:styleId="27">
    <w:name w:val="正文_0"/>
    <w:next w:val="2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图形标题"/>
    <w:basedOn w:val="10"/>
    <w:autoRedefine/>
    <w:qFormat/>
    <w:uiPriority w:val="0"/>
    <w:pPr>
      <w:spacing w:line="500" w:lineRule="exact"/>
      <w:ind w:firstLine="240" w:firstLineChars="100"/>
    </w:pPr>
    <w:rPr>
      <w:rFonts w:ascii="Arial" w:hAnsi="Arial" w:eastAsia="宋体" w:cs="Arial"/>
      <w:color w:val="000000"/>
      <w:sz w:val="24"/>
      <w:szCs w:val="24"/>
    </w:rPr>
  </w:style>
  <w:style w:type="paragraph" w:customStyle="1" w:styleId="29">
    <w:name w:val="页眉1"/>
    <w:basedOn w:val="1"/>
    <w:autoRedefine/>
    <w:qFormat/>
    <w:uiPriority w:val="0"/>
    <w:pPr>
      <w:pBdr>
        <w:bottom w:val="single" w:color="000000" w:sz="6" w:space="1"/>
      </w:pBdr>
      <w:tabs>
        <w:tab w:val="center" w:pos="4153"/>
        <w:tab w:val="right" w:pos="8306"/>
      </w:tabs>
      <w:snapToGrid w:val="0"/>
      <w:jc w:val="center"/>
    </w:pPr>
    <w:rPr>
      <w:sz w:val="18"/>
      <w:szCs w:val="18"/>
      <w:lang w:val="zh-CN"/>
    </w:rPr>
  </w:style>
  <w:style w:type="paragraph" w:customStyle="1" w:styleId="30">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image" Target="media/image3.wmf"/><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10820</Words>
  <Characters>11456</Characters>
  <Lines>0</Lines>
  <Paragraphs>0</Paragraphs>
  <TotalTime>25</TotalTime>
  <ScaleCrop>false</ScaleCrop>
  <LinksUpToDate>false</LinksUpToDate>
  <CharactersWithSpaces>12340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2020-11-20T08:34:00Z</dcterms:created>
  <dc:creator>陈锦婷</dc:creator>
  <cp:lastModifiedBy>冷</cp:lastModifiedBy>
  <cp:lastPrinted>2020-11-20T09:03:00Z</cp:lastPrinted>
  <dcterms:modified xsi:type="dcterms:W3CDTF">2024-10-24T10:17:28Z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0E627BB6EFE74D8FA1A30F5DB8583091_13</vt:lpwstr>
  </property>
</Properties>
</file>