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default"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6490"/>
      <w:bookmarkStart w:id="1" w:name="_Toc2390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三、技术</w:t>
      </w:r>
      <w:bookmarkEnd w:id="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要求</w:t>
      </w:r>
    </w:p>
    <w:p>
      <w:pPr>
        <w:spacing w:before="240" w:beforeLines="100" w:after="120" w:afterLines="50" w:line="360" w:lineRule="auto"/>
        <w:jc w:val="both"/>
        <w:outlineLvl w:val="0"/>
        <w:rPr>
          <w:rFonts w:hint="eastAsia" w:ascii="宋体" w:hAnsi="宋体" w:eastAsia="宋体" w:cs="宋体"/>
          <w:b/>
          <w:bCs/>
          <w:spacing w:val="-3"/>
          <w:sz w:val="36"/>
          <w:szCs w:val="36"/>
          <w14:textOutline w14:w="6527" w14:cap="flat" w14:cmpd="sng" w14:algn="ctr">
            <w14:solidFill>
              <w14:srgbClr w14:val="000000"/>
            </w14:solidFill>
            <w14:prstDash w14:val="solid"/>
            <w14:miter w14:val="0"/>
          </w14:textOutline>
        </w:rPr>
      </w:pPr>
      <w:r>
        <w:rPr>
          <w:rFonts w:hint="eastAsia" w:asciiTheme="minorEastAsia" w:hAnsiTheme="minorEastAsia" w:eastAsiaTheme="minorEastAsia"/>
          <w:b/>
          <w:bCs/>
          <w:sz w:val="24"/>
          <w:szCs w:val="24"/>
          <w:lang w:val="en-US" w:eastAsia="zh-CN"/>
        </w:rPr>
        <w:t>一、</w:t>
      </w:r>
      <w:r>
        <w:rPr>
          <w:rFonts w:hint="eastAsia" w:asciiTheme="minorEastAsia" w:hAnsiTheme="minorEastAsia" w:eastAsiaTheme="minorEastAsia"/>
          <w:b/>
          <w:bCs/>
          <w:sz w:val="24"/>
          <w:szCs w:val="24"/>
        </w:rPr>
        <w:t>液体静压主轴的关键测试技术开发</w:t>
      </w:r>
    </w:p>
    <w:p>
      <w:pPr>
        <w:numPr>
          <w:ilvl w:val="0"/>
          <w:numId w:val="1"/>
        </w:numPr>
        <w:spacing w:line="360" w:lineRule="auto"/>
        <w:jc w:val="left"/>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技术目标</w:t>
      </w:r>
    </w:p>
    <w:p>
      <w:pPr>
        <w:numPr>
          <w:ilvl w:val="0"/>
          <w:numId w:val="0"/>
        </w:numPr>
        <w:spacing w:line="360" w:lineRule="auto"/>
        <w:ind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开发液体静压主轴性能测试装置，包含测试项目:回转精度(轴向精度，径向精度)、振动、进油口温度、出油口温度、动刚度、静刚度、油液粘度、扭矩;需满足的测试需求:供油压力(50-80bar)、流量(最大供油量 50L/min、油箱温度(15</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50</w:t>
      </w:r>
      <w:r>
        <w:rPr>
          <w:rFonts w:hint="eastAsia" w:asciiTheme="minorEastAsia" w:hAnsiTheme="minorEastAsia" w:eastAsiaTheme="minorEastAsia"/>
          <w:sz w:val="24"/>
          <w:szCs w:val="24"/>
          <w:lang w:val="en-US" w:eastAsia="zh-CN"/>
        </w:rPr>
        <w:t>±2°C</w:t>
      </w:r>
      <w:r>
        <w:rPr>
          <w:rFonts w:hint="eastAsia" w:asciiTheme="minorEastAsia" w:hAnsiTheme="minorEastAsia" w:eastAsiaTheme="minorEastAsia"/>
          <w:sz w:val="24"/>
          <w:szCs w:val="24"/>
        </w:rPr>
        <w:t>可调)、转速0~</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0000r/min、</w:t>
      </w:r>
      <w:r>
        <w:rPr>
          <w:rFonts w:hint="eastAsia" w:asciiTheme="minorEastAsia" w:hAnsiTheme="minorEastAsia" w:eastAsiaTheme="minorEastAsia"/>
          <w:sz w:val="24"/>
          <w:szCs w:val="24"/>
        </w:rPr>
        <w:t>加载装置</w:t>
      </w:r>
      <w:r>
        <w:rPr>
          <w:rFonts w:hint="eastAsia" w:asciiTheme="minorEastAsia" w:hAnsiTheme="minorEastAsia" w:eastAsiaTheme="minorEastAsia"/>
          <w:sz w:val="24"/>
          <w:szCs w:val="24"/>
          <w:lang w:eastAsia="zh-CN"/>
        </w:rPr>
        <w:t>。</w:t>
      </w:r>
    </w:p>
    <w:p>
      <w:pPr>
        <w:pStyle w:val="2"/>
        <w:numPr>
          <w:ilvl w:val="0"/>
          <w:numId w:val="1"/>
        </w:numPr>
        <w:kinsoku w:val="0"/>
        <w:autoSpaceDE w:val="0"/>
        <w:autoSpaceDN w:val="0"/>
        <w:adjustRightInd w:val="0"/>
        <w:snapToGrid w:val="0"/>
        <w:spacing w:line="360" w:lineRule="auto"/>
        <w:ind w:left="0" w:leftChars="0" w:firstLine="0" w:firstLineChars="0"/>
        <w:textAlignment w:val="baseline"/>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技术内容</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)液体静压主轴性能测试装置的整体方案设计</w:t>
      </w:r>
      <w:r>
        <w:rPr>
          <w:rFonts w:hint="eastAsia" w:asciiTheme="minorEastAsia" w:hAnsiTheme="minorEastAsia" w:eastAsiaTheme="minorEastAsia"/>
          <w:sz w:val="24"/>
          <w:szCs w:val="24"/>
          <w:lang w:eastAsia="zh-CN"/>
        </w:rPr>
        <w:t>；</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)液体静压主轴测试平台的结构设计及传感</w:t>
      </w:r>
      <w:r>
        <w:rPr>
          <w:rFonts w:hint="eastAsia" w:asciiTheme="minorEastAsia" w:hAnsiTheme="minorEastAsia" w:eastAsiaTheme="minorEastAsia"/>
          <w:color w:val="auto"/>
          <w:sz w:val="24"/>
          <w:szCs w:val="24"/>
        </w:rPr>
        <w:t>布置</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w:t>
      </w:r>
      <w:r>
        <w:rPr>
          <w:rFonts w:hint="eastAsia" w:asciiTheme="minorEastAsia" w:hAnsiTheme="minorEastAsia" w:eastAsiaTheme="minorEastAsia"/>
          <w:color w:val="auto"/>
          <w:sz w:val="24"/>
          <w:szCs w:val="24"/>
        </w:rPr>
        <w:t>液体静压</w:t>
      </w:r>
      <w:r>
        <w:rPr>
          <w:rFonts w:hint="eastAsia" w:asciiTheme="minorEastAsia" w:hAnsiTheme="minorEastAsia" w:eastAsiaTheme="minorEastAsia"/>
          <w:sz w:val="24"/>
          <w:szCs w:val="24"/>
        </w:rPr>
        <w:t>主轴的静态、动态性能测试及数据分析</w:t>
      </w:r>
      <w:r>
        <w:rPr>
          <w:rFonts w:hint="eastAsia" w:asciiTheme="minorEastAsia" w:hAnsiTheme="minorEastAsia" w:eastAsiaTheme="minorEastAsia"/>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4)液体静压主轴的回转精度测试及数据分析</w:t>
      </w:r>
      <w:r>
        <w:rPr>
          <w:rFonts w:hint="eastAsia" w:asciiTheme="minorEastAsia" w:hAnsiTheme="minorEastAsia" w:eastAsiaTheme="minorEastAsia"/>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5)液体静压主的承载性能测试及数据分析</w:t>
      </w:r>
      <w:r>
        <w:rPr>
          <w:rFonts w:hint="eastAsia" w:asciiTheme="minorEastAsia" w:hAnsiTheme="minorEastAsia" w:eastAsiaTheme="minorEastAsia"/>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color w:val="0000FF"/>
        </w:rPr>
      </w:pPr>
      <w:r>
        <w:rPr>
          <w:rFonts w:hint="eastAsia" w:asciiTheme="minorEastAsia" w:hAnsiTheme="minorEastAsia" w:eastAsiaTheme="minorEastAsia"/>
          <w:sz w:val="24"/>
          <w:szCs w:val="24"/>
        </w:rPr>
        <w:t>6)静压主轴测试平台的软件平台开发与应用集成</w:t>
      </w:r>
      <w:r>
        <w:rPr>
          <w:rFonts w:hint="eastAsia" w:asciiTheme="minorEastAsia" w:hAnsiTheme="minorEastAsia" w:eastAsiaTheme="minorEastAsia"/>
          <w:sz w:val="24"/>
          <w:szCs w:val="24"/>
          <w:lang w:eastAsia="zh-CN"/>
        </w:rPr>
        <w:t>。</w:t>
      </w:r>
    </w:p>
    <w:p>
      <w:pPr>
        <w:pStyle w:val="2"/>
        <w:numPr>
          <w:ilvl w:val="0"/>
          <w:numId w:val="0"/>
        </w:numPr>
        <w:kinsoku w:val="0"/>
        <w:autoSpaceDE w:val="0"/>
        <w:autoSpaceDN w:val="0"/>
        <w:adjustRightInd w:val="0"/>
        <w:snapToGrid w:val="0"/>
        <w:spacing w:line="360" w:lineRule="auto"/>
        <w:textAlignment w:val="baseline"/>
        <w:rPr>
          <w:rFonts w:hint="eastAsia"/>
          <w:b/>
          <w:bCs/>
          <w:color w:val="0000FF"/>
        </w:rPr>
      </w:pPr>
      <w:r>
        <w:rPr>
          <w:rFonts w:hint="eastAsia" w:asciiTheme="minorEastAsia" w:hAnsiTheme="minorEastAsia" w:eastAsiaTheme="minorEastAsia"/>
          <w:b/>
          <w:bCs/>
          <w:sz w:val="24"/>
          <w:szCs w:val="24"/>
          <w:lang w:val="en-US" w:eastAsia="zh-CN"/>
        </w:rPr>
        <w:t>二、</w:t>
      </w:r>
      <w:r>
        <w:rPr>
          <w:rFonts w:hint="eastAsia" w:asciiTheme="minorEastAsia" w:hAnsiTheme="minorEastAsia" w:eastAsiaTheme="minorEastAsia"/>
          <w:b/>
          <w:bCs/>
          <w:sz w:val="24"/>
          <w:szCs w:val="24"/>
        </w:rPr>
        <w:t>液体静压导轨的关键测试技术开发</w:t>
      </w:r>
    </w:p>
    <w:p>
      <w:pPr>
        <w:numPr>
          <w:ilvl w:val="0"/>
          <w:numId w:val="0"/>
        </w:numPr>
        <w:spacing w:line="360" w:lineRule="auto"/>
        <w:jc w:val="left"/>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rPr>
        <w:t>技术目标</w:t>
      </w:r>
    </w:p>
    <w:p>
      <w:pPr>
        <w:pStyle w:val="2"/>
        <w:numPr>
          <w:ilvl w:val="0"/>
          <w:numId w:val="0"/>
        </w:num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开发液体静压导轨性能测试装置，包含测试项目:动态响应能力(最小</w:t>
      </w:r>
      <w:r>
        <w:rPr>
          <w:rFonts w:hint="eastAsia" w:asciiTheme="minorEastAsia" w:hAnsiTheme="minorEastAsia" w:eastAsiaTheme="minorEastAsia"/>
          <w:color w:val="auto"/>
          <w:sz w:val="24"/>
          <w:szCs w:val="24"/>
          <w:highlight w:val="none"/>
        </w:rPr>
        <w:t>位移量≤</w:t>
      </w:r>
      <w:r>
        <w:rPr>
          <w:rFonts w:hint="eastAsia" w:asciiTheme="minorEastAsia" w:hAnsiTheme="minorEastAsia" w:eastAsiaTheme="minorEastAsia"/>
          <w:color w:val="auto"/>
          <w:sz w:val="24"/>
          <w:szCs w:val="24"/>
          <w:highlight w:val="none"/>
          <w:lang w:val="en-US" w:eastAsia="zh-CN"/>
        </w:rPr>
        <w:t>0.1</w:t>
      </w:r>
      <w:r>
        <w:rPr>
          <w:rFonts w:hint="eastAsia" w:asciiTheme="minorEastAsia" w:hAnsiTheme="minorEastAsia" w:eastAsiaTheme="minorEastAsia"/>
          <w:color w:val="auto"/>
          <w:sz w:val="24"/>
          <w:szCs w:val="24"/>
          <w:highlight w:val="none"/>
        </w:rPr>
        <w:t>um)</w:t>
      </w:r>
      <w:r>
        <w:rPr>
          <w:rFonts w:hint="eastAsia" w:asciiTheme="minorEastAsia" w:hAnsiTheme="minorEastAsia" w:eastAsiaTheme="minorEastAsia"/>
          <w:color w:val="auto"/>
          <w:sz w:val="24"/>
          <w:szCs w:val="24"/>
        </w:rPr>
        <w:t>、油膜刚度、运动直线度、运动偏摆度、油腔压力、节流器出口流量、油液粘度、油液温度、导轨温度、动态油膜间隙测量;需满足的测试需求:供油压力32-80bar)、流量(最大供油量 30L/min)、油箱温度(</w:t>
      </w:r>
      <w:r>
        <w:rPr>
          <w:rFonts w:hint="eastAsia" w:asciiTheme="minorEastAsia" w:hAnsiTheme="minorEastAsia" w:eastAsiaTheme="minorEastAsia"/>
          <w:sz w:val="24"/>
          <w:szCs w:val="24"/>
        </w:rPr>
        <w:t>15</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50</w:t>
      </w:r>
      <w:r>
        <w:rPr>
          <w:rFonts w:hint="eastAsia" w:asciiTheme="minorEastAsia" w:hAnsiTheme="minorEastAsia" w:eastAsiaTheme="minorEastAsia"/>
          <w:sz w:val="24"/>
          <w:szCs w:val="24"/>
          <w:lang w:val="en-US" w:eastAsia="zh-CN"/>
        </w:rPr>
        <w:t>±2°C</w:t>
      </w:r>
      <w:r>
        <w:rPr>
          <w:rFonts w:hint="eastAsia" w:asciiTheme="minorEastAsia" w:hAnsiTheme="minorEastAsia" w:eastAsiaTheme="minorEastAsia"/>
          <w:color w:val="auto"/>
          <w:sz w:val="24"/>
          <w:szCs w:val="24"/>
        </w:rPr>
        <w:t>，可调)、控制系统最小分辨率0.1um/plus、加载装置(静态力-1000N</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动态激振力幅值500N、响应50ms、可调)</w:t>
      </w:r>
    </w:p>
    <w:p>
      <w:pPr>
        <w:numPr>
          <w:ilvl w:val="0"/>
          <w:numId w:val="0"/>
        </w:numPr>
        <w:spacing w:line="360" w:lineRule="auto"/>
        <w:jc w:val="left"/>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2.技术内容</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)液体静压导轨性能测试装置的整体方案设计</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2)液体静压导轨性能测试平台的结构设计及传感布置</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3)液体静导轨的静态、动态性能测试及数据分析</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4)液体静压导轨的运动精度测试及数据分析</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lang w:val="en-US" w:eastAsia="zh-CN"/>
        </w:rPr>
        <w:t>液体静压导轨的承载性能测试及数据分析</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液</w:t>
      </w:r>
      <w:r>
        <w:rPr>
          <w:rFonts w:hint="eastAsia" w:asciiTheme="minorEastAsia" w:hAnsiTheme="minorEastAsia" w:eastAsiaTheme="minorEastAsia"/>
          <w:color w:val="auto"/>
          <w:sz w:val="24"/>
          <w:szCs w:val="24"/>
        </w:rPr>
        <w:t>体静压导轨测试平台的软件开发与应用集成。</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lang w:val="en-US" w:eastAsia="zh-CN"/>
        </w:rPr>
        <w:t>三、</w:t>
      </w:r>
      <w:r>
        <w:rPr>
          <w:rFonts w:hint="eastAsia" w:asciiTheme="minorEastAsia" w:hAnsiTheme="minorEastAsia" w:eastAsiaTheme="minorEastAsia"/>
          <w:b/>
          <w:bCs/>
          <w:sz w:val="24"/>
          <w:szCs w:val="24"/>
        </w:rPr>
        <w:t>液体静压转台的关键测试技术开发</w:t>
      </w:r>
    </w:p>
    <w:p>
      <w:pPr>
        <w:pStyle w:val="2"/>
        <w:numPr>
          <w:ilvl w:val="0"/>
          <w:numId w:val="0"/>
        </w:numPr>
        <w:kinsoku w:val="0"/>
        <w:autoSpaceDE w:val="0"/>
        <w:autoSpaceDN w:val="0"/>
        <w:adjustRightInd w:val="0"/>
        <w:snapToGrid w:val="0"/>
        <w:spacing w:line="360" w:lineRule="auto"/>
        <w:textAlignment w:val="baseline"/>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1.技术目标</w:t>
      </w:r>
    </w:p>
    <w:p>
      <w:pPr>
        <w:pStyle w:val="2"/>
        <w:numPr>
          <w:ilvl w:val="0"/>
          <w:numId w:val="0"/>
        </w:num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开发液体静压转台性能测试装置，包含测试项目:回转精度</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轴向精度，径向精度)、振动、进油口温度、出油口温度、动刚度、静刚度、油液粘度、扭矩、倾覆力矩、热位移:需满足测试需求:供油压力(32-63bar)、流量(最大供</w:t>
      </w:r>
      <w:r>
        <w:rPr>
          <w:rFonts w:hint="eastAsia" w:asciiTheme="minorEastAsia" w:hAnsiTheme="minorEastAsia" w:eastAsiaTheme="minorEastAsia"/>
          <w:color w:val="auto"/>
          <w:sz w:val="24"/>
          <w:szCs w:val="24"/>
          <w:highlight w:val="none"/>
        </w:rPr>
        <w:t xml:space="preserve">油量 </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0L/min)、油箱温度(15~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C，可调)、加载装置</w:t>
      </w:r>
      <w:r>
        <w:rPr>
          <w:rFonts w:hint="eastAsia" w:asciiTheme="minorEastAsia" w:hAnsiTheme="minorEastAsia" w:eastAsiaTheme="minorEastAsia"/>
          <w:color w:val="auto"/>
          <w:sz w:val="24"/>
          <w:szCs w:val="24"/>
          <w:highlight w:val="none"/>
        </w:rPr>
        <w:t>、转速 0~</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00r/min</w:t>
      </w:r>
      <w:r>
        <w:rPr>
          <w:rFonts w:hint="eastAsia" w:asciiTheme="minorEastAsia" w:hAnsiTheme="minorEastAsia" w:eastAsiaTheme="minorEastAsia"/>
          <w:color w:val="auto"/>
          <w:sz w:val="24"/>
          <w:szCs w:val="24"/>
          <w:highlight w:val="none"/>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lang w:val="en-US" w:eastAsia="zh-CN"/>
        </w:rPr>
        <w:t>2.</w:t>
      </w:r>
      <w:r>
        <w:rPr>
          <w:rFonts w:hint="eastAsia" w:asciiTheme="minorEastAsia" w:hAnsiTheme="minorEastAsia" w:eastAsiaTheme="minorEastAsia"/>
          <w:b/>
          <w:bCs/>
          <w:color w:val="auto"/>
          <w:sz w:val="24"/>
          <w:szCs w:val="24"/>
        </w:rPr>
        <w:t>技术内容</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1)液体静压转台性能测试装置的整体方案设计</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2)液体静压转台测试平台的结构设计及传感布置</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3)液体静压转台的静态、动态性能测试及数据分析</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4)液体静压转台的回转精度测试及数据分析</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5)液体</w:t>
      </w:r>
      <w:r>
        <w:rPr>
          <w:rFonts w:hint="eastAsia" w:asciiTheme="minorEastAsia" w:hAnsiTheme="minorEastAsia" w:eastAsiaTheme="minorEastAsia"/>
          <w:color w:val="auto"/>
          <w:sz w:val="24"/>
          <w:szCs w:val="24"/>
          <w:lang w:val="en-US" w:eastAsia="zh-CN"/>
        </w:rPr>
        <w:t>静</w:t>
      </w:r>
      <w:r>
        <w:rPr>
          <w:rFonts w:hint="eastAsia" w:asciiTheme="minorEastAsia" w:hAnsiTheme="minorEastAsia" w:eastAsiaTheme="minorEastAsia"/>
          <w:color w:val="auto"/>
          <w:sz w:val="24"/>
          <w:szCs w:val="24"/>
        </w:rPr>
        <w:t>压转台的承载性能测试及数据</w:t>
      </w:r>
      <w:r>
        <w:rPr>
          <w:rFonts w:hint="eastAsia" w:asciiTheme="minorEastAsia" w:hAnsiTheme="minorEastAsia" w:eastAsiaTheme="minorEastAsia"/>
          <w:color w:val="auto"/>
          <w:sz w:val="24"/>
          <w:szCs w:val="24"/>
          <w:lang w:val="en-US" w:eastAsia="zh-CN"/>
        </w:rPr>
        <w:t>分析</w:t>
      </w:r>
      <w:r>
        <w:rPr>
          <w:rFonts w:hint="eastAsia" w:asciiTheme="minorEastAsia" w:hAnsiTheme="minorEastAsia" w:eastAsiaTheme="minorEastAsia"/>
          <w:color w:val="auto"/>
          <w:sz w:val="24"/>
          <w:szCs w:val="24"/>
          <w:lang w:eastAsia="zh-CN"/>
        </w:rPr>
        <w:t>；</w:t>
      </w:r>
    </w:p>
    <w:p>
      <w:pPr>
        <w:pStyle w:val="2"/>
        <w:numPr>
          <w:ilvl w:val="0"/>
          <w:numId w:val="0"/>
        </w:numPr>
        <w:kinsoku w:val="0"/>
        <w:autoSpaceDE w:val="0"/>
        <w:autoSpaceDN w:val="0"/>
        <w:adjustRightInd w:val="0"/>
        <w:snapToGrid w:val="0"/>
        <w:spacing w:line="360" w:lineRule="auto"/>
        <w:ind w:leftChars="0"/>
        <w:textAlignment w:val="baseline"/>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6)液体静转台测试平台的软件开发与应用集成。</w:t>
      </w:r>
    </w:p>
    <w:p>
      <w:pPr>
        <w:pStyle w:val="2"/>
        <w:numPr>
          <w:ilvl w:val="0"/>
          <w:numId w:val="0"/>
        </w:numPr>
        <w:kinsoku w:val="0"/>
        <w:autoSpaceDE w:val="0"/>
        <w:autoSpaceDN w:val="0"/>
        <w:adjustRightInd w:val="0"/>
        <w:snapToGrid w:val="0"/>
        <w:spacing w:line="360" w:lineRule="auto"/>
        <w:textAlignment w:val="baseline"/>
        <w:rPr>
          <w:rFonts w:hint="eastAsia"/>
          <w:color w:val="0000FF"/>
        </w:rPr>
      </w:pPr>
    </w:p>
    <w:p>
      <w:pPr>
        <w:pStyle w:val="2"/>
        <w:numPr>
          <w:ilvl w:val="0"/>
          <w:numId w:val="0"/>
        </w:numPr>
        <w:kinsoku w:val="0"/>
        <w:autoSpaceDE w:val="0"/>
        <w:autoSpaceDN w:val="0"/>
        <w:adjustRightInd w:val="0"/>
        <w:snapToGrid w:val="0"/>
        <w:spacing w:line="360" w:lineRule="auto"/>
        <w:textAlignment w:val="baseline"/>
        <w:rPr>
          <w:rFonts w:hint="eastAsia"/>
          <w:color w:val="0000FF"/>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bookmarkStart w:id="9" w:name="_GoBack"/>
      <w:bookmarkEnd w:id="9"/>
    </w:p>
    <w:p>
      <w:pPr>
        <w:spacing w:before="170" w:line="185" w:lineRule="auto"/>
        <w:ind w:firstLine="3694"/>
        <w:outlineLvl w:val="2"/>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2" w:name="_Toc14879"/>
      <w:r>
        <w:rPr>
          <w:rFonts w:hint="eastAsia" w:ascii="宋体" w:hAnsi="宋体" w:eastAsia="宋体" w:cs="宋体"/>
          <w:spacing w:val="0"/>
          <w:sz w:val="24"/>
          <w:szCs w:val="24"/>
        </w:rPr>
        <w:t>2. 投标资格（包括但不限于）：</w:t>
      </w:r>
      <w:bookmarkEnd w:id="2"/>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3" w:name="_Toc4816"/>
      <w:r>
        <w:rPr>
          <w:rFonts w:hint="eastAsia" w:ascii="宋体" w:hAnsi="宋体" w:eastAsia="宋体" w:cs="宋体"/>
          <w:spacing w:val="0"/>
          <w:sz w:val="24"/>
          <w:szCs w:val="24"/>
        </w:rPr>
        <w:t>2. 所有投标均以人民币报价。</w:t>
      </w:r>
      <w:bookmarkEnd w:id="3"/>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4" w:name="_Toc30571"/>
      <w:r>
        <w:rPr>
          <w:rFonts w:hint="eastAsia" w:ascii="宋体" w:hAnsi="宋体" w:eastAsia="宋体" w:cs="宋体"/>
          <w:spacing w:val="0"/>
          <w:sz w:val="24"/>
          <w:szCs w:val="24"/>
        </w:rPr>
        <w:t>1. 投标人应填写其单位名称全称。</w:t>
      </w:r>
      <w:bookmarkEnd w:id="4"/>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5" w:name="_Toc5695"/>
      <w:r>
        <w:rPr>
          <w:rFonts w:hint="eastAsia" w:ascii="宋体" w:hAnsi="宋体" w:eastAsia="宋体" w:cs="宋体"/>
          <w:spacing w:val="0"/>
          <w:sz w:val="24"/>
          <w:szCs w:val="24"/>
        </w:rPr>
        <w:t>1. 开标时，将按照招标人有关招投标规定执行。</w:t>
      </w:r>
      <w:bookmarkEnd w:id="5"/>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6" w:name="_Toc18886"/>
      <w:r>
        <w:rPr>
          <w:rFonts w:hint="eastAsia" w:ascii="宋体" w:hAnsi="宋体" w:eastAsia="宋体" w:cs="宋体"/>
          <w:spacing w:val="0"/>
          <w:sz w:val="24"/>
          <w:szCs w:val="24"/>
        </w:rPr>
        <w:t>3. 招标人不对未中标的投标人作任何解释，不退还投标文件。</w:t>
      </w:r>
      <w:bookmarkEnd w:id="6"/>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1"/>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7" w:name="_Toc15755"/>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投标函</w:t>
      </w:r>
    </w:p>
    <w:p>
      <w:pPr>
        <w:kinsoku/>
        <w:spacing w:line="360" w:lineRule="auto"/>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中国机械总院集团海西（福建）分院有限公</w:t>
      </w:r>
      <w:r>
        <w:rPr>
          <w:rFonts w:cs="宋体" w:asciiTheme="majorEastAsia" w:hAnsiTheme="majorEastAsia" w:eastAsiaTheme="majorEastAsia"/>
          <w:b/>
          <w:bCs/>
          <w:sz w:val="24"/>
          <w:szCs w:val="24"/>
        </w:rPr>
        <w:t>司：</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我方已仔细研究了</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（项目名称）</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招标文件的全部内容且完全理解和接受招标文件的一切规定和要求，愿意以</w:t>
      </w:r>
      <w:r>
        <w:rPr>
          <w:rFonts w:hint="eastAsia" w:cs="宋体" w:asciiTheme="majorEastAsia" w:hAnsiTheme="majorEastAsia" w:eastAsiaTheme="majorEastAsia"/>
          <w:sz w:val="24"/>
          <w:szCs w:val="24"/>
        </w:rPr>
        <w:t>投标报价表所填单</w:t>
      </w:r>
      <w:r>
        <w:rPr>
          <w:rFonts w:cs="宋体" w:asciiTheme="majorEastAsia" w:hAnsiTheme="majorEastAsia" w:eastAsiaTheme="majorEastAsia"/>
          <w:sz w:val="24"/>
          <w:szCs w:val="24"/>
        </w:rPr>
        <w:t>价投标，投标有效期为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天，按买卖合同约定提供产品的供货、运送及相关服务。</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我方承诺在投标有效期内不修改、撤销投标文件。</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如我方中标：</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我方承诺在收到中标通知书后，在中标通知书规定的期限内与你方签订买卖合同。</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我方承诺在买卖合同约定的期限内按照招标文件规定的范围进行供货。在履行过程中</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如发现任何漏项或短缺的产品</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虽未列入发货清单但确属我方供货范围</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我方均承诺免费予以补齐，你方无须承担任何费用。</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本投标函将成为买卖合同不可分割的组成部分，与买卖合同具有同等的法律效力。</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我方在此声明，所递交的投标文件及有关资料内容完整、真实和准确。在整个招标过程中，我方若有违规行为，你方可按招标文件规定给予处理，我方完全接受。</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kinsoku/>
        <w:spacing w:line="600" w:lineRule="auto"/>
        <w:ind w:firstLine="521"/>
        <w:rPr>
          <w:rFonts w:cs="宋体" w:asciiTheme="majorEastAsia" w:hAnsiTheme="majorEastAsia" w:eastAsiaTheme="majorEastAsia"/>
          <w:sz w:val="24"/>
          <w:szCs w:val="24"/>
        </w:rPr>
      </w:pPr>
      <w:r>
        <w:rPr>
          <w:rFonts w:cs="宋体" w:asciiTheme="majorEastAsia" w:hAnsiTheme="majorEastAsia" w:eastAsiaTheme="majorEastAsia"/>
          <w:sz w:val="24"/>
          <w:szCs w:val="24"/>
        </w:rPr>
        <w:t>投 标 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（盖单位公章）</w:t>
      </w:r>
    </w:p>
    <w:p>
      <w:pPr>
        <w:kinsoku/>
        <w:spacing w:line="600" w:lineRule="auto"/>
        <w:ind w:firstLine="519"/>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法定代表人或其委托代理人（签字）：</w:t>
      </w:r>
      <w:r>
        <w:rPr>
          <w:rFonts w:cs="宋体" w:asciiTheme="majorEastAsia" w:hAnsiTheme="majorEastAsia" w:eastAsiaTheme="majorEastAsia"/>
          <w:sz w:val="24"/>
          <w:szCs w:val="24"/>
          <w:u w:val="single"/>
        </w:rPr>
        <w:t xml:space="preserve">            </w:t>
      </w:r>
    </w:p>
    <w:p>
      <w:pPr>
        <w:kinsoku/>
        <w:spacing w:line="600" w:lineRule="auto"/>
        <w:ind w:firstLine="518"/>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地  址：</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传    真：</w:t>
      </w:r>
      <w:r>
        <w:rPr>
          <w:rFonts w:cs="宋体" w:asciiTheme="majorEastAsia" w:hAnsiTheme="majorEastAsia" w:eastAsiaTheme="majorEastAsia"/>
          <w:sz w:val="24"/>
          <w:szCs w:val="24"/>
          <w:u w:val="single"/>
        </w:rPr>
        <w:t xml:space="preserve">                      </w:t>
      </w:r>
    </w:p>
    <w:p>
      <w:pPr>
        <w:kinsoku/>
        <w:spacing w:line="600" w:lineRule="auto"/>
        <w:ind w:firstLine="519"/>
        <w:rPr>
          <w:rFonts w:cs="宋体" w:asciiTheme="majorEastAsia" w:hAnsiTheme="majorEastAsia" w:eastAsiaTheme="majorEastAsia"/>
          <w:sz w:val="24"/>
          <w:szCs w:val="24"/>
        </w:rPr>
      </w:pPr>
      <w:r>
        <w:rPr>
          <w:rFonts w:cs="宋体" w:asciiTheme="majorEastAsia" w:hAnsiTheme="majorEastAsia" w:eastAsiaTheme="majorEastAsia"/>
          <w:sz w:val="24"/>
          <w:szCs w:val="24"/>
        </w:rPr>
        <w:t>联系人：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联系电话：</w:t>
      </w:r>
      <w:r>
        <w:rPr>
          <w:rFonts w:cs="宋体" w:asciiTheme="majorEastAsia" w:hAnsiTheme="majorEastAsia" w:eastAsiaTheme="majorEastAsia"/>
          <w:sz w:val="24"/>
          <w:szCs w:val="24"/>
          <w:u w:val="single"/>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bookmarkEnd w:id="7"/>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8" w:name="_Toc7134"/>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投标报价表</w:t>
      </w:r>
    </w:p>
    <w:p>
      <w:pPr>
        <w:spacing w:line="360" w:lineRule="auto"/>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致</w:t>
      </w:r>
      <w:r>
        <w:rPr>
          <w:rFonts w:hint="eastAsia" w:cs="宋体" w:asciiTheme="majorEastAsia" w:hAnsiTheme="majorEastAsia" w:eastAsiaTheme="majorEastAsia"/>
          <w:b/>
          <w:bCs/>
          <w:sz w:val="24"/>
          <w:szCs w:val="24"/>
        </w:rPr>
        <w:t>中国机械总院集团海西（福建）分院有限公司</w:t>
      </w:r>
      <w:r>
        <w:rPr>
          <w:rFonts w:cs="宋体" w:asciiTheme="majorEastAsia" w:hAnsiTheme="majorEastAsia" w:eastAsiaTheme="majorEastAsia"/>
          <w:b/>
          <w:bCs/>
          <w:sz w:val="24"/>
          <w:szCs w:val="24"/>
        </w:rPr>
        <w:t>（招标委员会办公室）：</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根据贵公司的要求，现将我公司对</w:t>
      </w:r>
      <w:r>
        <w:rPr>
          <w:rFonts w:ascii="宋体" w:hAnsi="宋体" w:eastAsia="宋体" w:cs="宋体"/>
          <w:sz w:val="24"/>
          <w:szCs w:val="24"/>
          <w:u w:val="single"/>
        </w:rPr>
        <w:t xml:space="preserve">                         </w:t>
      </w:r>
      <w:r>
        <w:rPr>
          <w:rFonts w:ascii="宋体" w:hAnsi="宋体" w:eastAsia="宋体" w:cs="宋体"/>
          <w:sz w:val="24"/>
          <w:szCs w:val="24"/>
        </w:rPr>
        <w:t>项目报价如下：</w:t>
      </w:r>
    </w:p>
    <w:p>
      <w:pPr>
        <w:spacing w:line="70" w:lineRule="exact"/>
        <w:rPr>
          <w:rFonts w:asciiTheme="minorEastAsia" w:hAnsiTheme="minorEastAsia" w:eastAsiaTheme="minorEastAsia"/>
        </w:rPr>
      </w:pPr>
    </w:p>
    <w:tbl>
      <w:tblPr>
        <w:tblStyle w:val="6"/>
        <w:tblpPr w:leftFromText="180" w:rightFromText="180" w:vertAnchor="text" w:tblpY="1"/>
        <w:tblOverlap w:val="never"/>
        <w:tblW w:w="14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84"/>
        <w:gridCol w:w="2126"/>
        <w:gridCol w:w="993"/>
        <w:gridCol w:w="992"/>
        <w:gridCol w:w="1559"/>
        <w:gridCol w:w="1843"/>
        <w:gridCol w:w="1843"/>
        <w:gridCol w:w="9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 xml:space="preserve">序号 </w:t>
            </w:r>
          </w:p>
        </w:tc>
        <w:tc>
          <w:tcPr>
            <w:tcW w:w="1584"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项目名称</w:t>
            </w:r>
          </w:p>
        </w:tc>
        <w:tc>
          <w:tcPr>
            <w:tcW w:w="212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规格</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单位</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数量</w:t>
            </w:r>
          </w:p>
        </w:tc>
        <w:tc>
          <w:tcPr>
            <w:tcW w:w="1559"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含税单价</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合计含税价格</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接受付款方式</w:t>
            </w:r>
          </w:p>
        </w:tc>
        <w:tc>
          <w:tcPr>
            <w:tcW w:w="992"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税率</w:t>
            </w:r>
          </w:p>
        </w:tc>
        <w:tc>
          <w:tcPr>
            <w:tcW w:w="127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restart"/>
            <w:vAlign w:val="center"/>
          </w:tcPr>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现款</w:t>
            </w:r>
          </w:p>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银承（半年）</w:t>
            </w:r>
          </w:p>
          <w:p>
            <w:pP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ascii="宋体" w:hAnsi="宋体"/>
                <w:sz w:val="23"/>
                <w:szCs w:val="23"/>
              </w:rPr>
              <w:sym w:font="Wingdings 2" w:char="00A3"/>
            </w:r>
            <w:r>
              <w:rPr>
                <w:rFonts w:hint="eastAsia" w:ascii="宋体" w:hAnsi="宋体"/>
                <w:sz w:val="23"/>
                <w:szCs w:val="23"/>
              </w:rPr>
              <w:t>商承（半年）</w:t>
            </w: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2</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b/>
                <w:bCs/>
                <w:sz w:val="23"/>
                <w:szCs w:val="23"/>
              </w:rPr>
              <w:t>总价：</w:t>
            </w:r>
            <w:r>
              <w:rPr>
                <w:rFonts w:hint="eastAsia" w:ascii="宋体" w:hAnsi="宋体"/>
                <w:b/>
                <w:bCs/>
                <w:sz w:val="23"/>
                <w:szCs w:val="23"/>
              </w:rPr>
              <w:t xml:space="preserve">    </w:t>
            </w:r>
            <w:r>
              <w:rPr>
                <w:rFonts w:hint="eastAsia" w:ascii="微软雅黑" w:hAnsi="微软雅黑" w:eastAsia="微软雅黑" w:cs="微软雅黑"/>
                <w:b/>
                <w:bCs/>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both"/>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sz w:val="23"/>
                <w:szCs w:val="23"/>
              </w:rPr>
              <w:t>注</w:t>
            </w:r>
            <w:r>
              <w:rPr>
                <w:rFonts w:eastAsia="宋体"/>
                <w:color w:val="333333"/>
                <w:sz w:val="24"/>
                <w:szCs w:val="24"/>
                <w:shd w:val="clear" w:color="auto" w:fill="FFFFFF"/>
              </w:rPr>
              <w:t>¹</w:t>
            </w:r>
            <w:r>
              <w:rPr>
                <w:rFonts w:hint="eastAsia" w:ascii="微软雅黑" w:hAnsi="微软雅黑" w:eastAsia="微软雅黑" w:cs="微软雅黑"/>
                <w:sz w:val="23"/>
                <w:szCs w:val="23"/>
              </w:rPr>
              <w:t>：投标人所报价格均为</w:t>
            </w:r>
            <w:r>
              <w:rPr>
                <w:rFonts w:hint="eastAsia" w:ascii="微软雅黑" w:hAnsi="微软雅黑" w:eastAsia="微软雅黑" w:cs="微软雅黑"/>
                <w:b/>
                <w:sz w:val="23"/>
                <w:szCs w:val="23"/>
              </w:rPr>
              <w:t>含税到招标人指定地点交货价</w:t>
            </w:r>
            <w:r>
              <w:rPr>
                <w:rFonts w:hint="eastAsia" w:ascii="微软雅黑" w:hAnsi="微软雅黑" w:eastAsia="微软雅黑" w:cs="微软雅黑"/>
                <w:sz w:val="23"/>
                <w:szCs w:val="23"/>
              </w:rPr>
              <w:t>（包含产品包装、运输、装卸等相关费用）；投标报价以元为单位，</w:t>
            </w:r>
            <w:r>
              <w:rPr>
                <w:rFonts w:hint="eastAsia" w:ascii="微软雅黑" w:hAnsi="微软雅黑" w:eastAsia="微软雅黑" w:cs="微软雅黑"/>
                <w:b/>
                <w:sz w:val="23"/>
                <w:szCs w:val="23"/>
              </w:rPr>
              <w:t>精确到小数点后两位数</w:t>
            </w:r>
            <w:r>
              <w:rPr>
                <w:rFonts w:hint="eastAsia" w:ascii="微软雅黑" w:hAnsi="微软雅黑" w:eastAsia="微软雅黑" w:cs="微软雅黑"/>
                <w:sz w:val="23"/>
                <w:szCs w:val="23"/>
              </w:rPr>
              <w:t>，超出两位按四舍五入计；</w:t>
            </w:r>
            <w:r>
              <w:rPr>
                <w:rFonts w:hint="eastAsia" w:ascii="微软雅黑" w:hAnsi="微软雅黑" w:eastAsia="微软雅黑" w:cs="微软雅黑"/>
                <w:b/>
                <w:sz w:val="23"/>
                <w:szCs w:val="23"/>
              </w:rPr>
              <w:t>包装物投标人不回收，费用由投标人负担</w:t>
            </w:r>
            <w:r>
              <w:rPr>
                <w:rFonts w:hint="eastAsia" w:ascii="微软雅黑" w:hAnsi="微软雅黑" w:eastAsia="微软雅黑" w:cs="微软雅黑"/>
                <w:sz w:val="23"/>
                <w:szCs w:val="23"/>
              </w:rPr>
              <w:t>。</w:t>
            </w:r>
          </w:p>
        </w:tc>
      </w:tr>
    </w:tbl>
    <w:p>
      <w:pPr>
        <w:spacing w:before="480" w:beforeLines="200" w:line="480" w:lineRule="auto"/>
        <w:ind w:firstLine="480" w:firstLineChars="200"/>
        <w:rPr>
          <w:rFonts w:ascii="宋体" w:hAnsi="宋体" w:eastAsia="宋体" w:cs="宋体"/>
          <w:sz w:val="24"/>
          <w:szCs w:val="24"/>
        </w:rPr>
      </w:pPr>
      <w:r>
        <w:rPr>
          <w:rFonts w:ascii="宋体" w:hAnsi="宋体" w:eastAsia="宋体" w:cs="宋体"/>
          <w:sz w:val="24"/>
          <w:szCs w:val="24"/>
        </w:rPr>
        <w:t>投 标 人：</w:t>
      </w:r>
      <w:r>
        <w:rPr>
          <w:rFonts w:ascii="宋体" w:hAnsi="宋体" w:eastAsia="宋体" w:cs="宋体"/>
          <w:sz w:val="24"/>
          <w:szCs w:val="24"/>
          <w:u w:val="single"/>
        </w:rPr>
        <w:t xml:space="preserve">                           </w:t>
      </w:r>
      <w:r>
        <w:rPr>
          <w:rFonts w:ascii="宋体" w:hAnsi="宋体" w:eastAsia="宋体" w:cs="宋体"/>
          <w:sz w:val="24"/>
          <w:szCs w:val="24"/>
        </w:rPr>
        <w:t>（盖单位公章）</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rPr>
        <w:t xml:space="preserve">                           </w:t>
      </w:r>
      <w:r>
        <w:rPr>
          <w:rFonts w:ascii="宋体" w:hAnsi="宋体" w:eastAsia="宋体" w:cs="宋体"/>
          <w:sz w:val="24"/>
          <w:szCs w:val="24"/>
        </w:rPr>
        <w:t>联系电话：</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日  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pPr>
        <w:sectPr>
          <w:headerReference r:id="rId9" w:type="default"/>
          <w:footerReference r:id="rId10" w:type="default"/>
          <w:pgSz w:w="16839" w:h="11907"/>
          <w:pgMar w:top="1432" w:right="1389" w:bottom="1201" w:left="1389" w:header="851" w:footer="1021" w:gutter="0"/>
          <w:cols w:space="720" w:num="1"/>
        </w:sectPr>
      </w:pPr>
    </w:p>
    <w:bookmarkEnd w:id="8"/>
    <w:p>
      <w:pPr>
        <w:spacing w:before="312" w:beforeLines="100" w:after="156"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投标人产品质量承诺函</w:t>
      </w:r>
    </w:p>
    <w:p>
      <w:pPr>
        <w:pStyle w:val="2"/>
        <w:tabs>
          <w:tab w:val="left" w:pos="3357"/>
        </w:tabs>
        <w:spacing w:line="360" w:lineRule="auto"/>
        <w:rPr>
          <w:rFonts w:asciiTheme="majorEastAsia" w:hAnsiTheme="majorEastAsia" w:eastAsiaTheme="majorEastAsia"/>
        </w:rPr>
      </w:pPr>
      <w:r>
        <w:rPr>
          <w:rFonts w:hint="eastAsia" w:asciiTheme="majorEastAsia" w:hAnsiTheme="majorEastAsia" w:eastAsiaTheme="majorEastAsia"/>
          <w:u w:val="single"/>
        </w:rPr>
        <w:t>中国机械总院集团海西（福建）分院有限公司</w:t>
      </w:r>
      <w:r>
        <w:rPr>
          <w:rFonts w:asciiTheme="majorEastAsia" w:hAnsiTheme="majorEastAsia" w:eastAsiaTheme="majorEastAsia"/>
          <w:u w:val="single"/>
        </w:rPr>
        <w:t>（招标人名称）</w:t>
      </w:r>
      <w:r>
        <w:rPr>
          <w:rFonts w:asciiTheme="majorEastAsia" w:hAnsiTheme="majorEastAsia" w:eastAsiaTheme="majorEastAsia"/>
        </w:rPr>
        <w:t>：</w:t>
      </w:r>
    </w:p>
    <w:p>
      <w:pPr>
        <w:pStyle w:val="2"/>
        <w:tabs>
          <w:tab w:val="left" w:pos="3304"/>
        </w:tabs>
        <w:spacing w:line="360" w:lineRule="auto"/>
        <w:ind w:right="158" w:rightChars="75"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若我单位在贵公司组织的</w:t>
      </w:r>
      <w:r>
        <w:rPr>
          <w:rFonts w:hint="eastAsia" w:asciiTheme="majorEastAsia" w:hAnsiTheme="majorEastAsia" w:eastAsiaTheme="majorEastAsia"/>
          <w:u w:val="single"/>
          <w:lang w:val="en-US"/>
        </w:rPr>
        <w:t xml:space="preserve">  </w:t>
      </w:r>
      <w:r>
        <w:rPr>
          <w:rFonts w:asciiTheme="majorEastAsia" w:hAnsiTheme="majorEastAsia" w:eastAsiaTheme="majorEastAsia"/>
          <w:u w:val="single"/>
          <w:lang w:val="en-US"/>
        </w:rPr>
        <w:t xml:space="preserve">       </w:t>
      </w:r>
      <w:r>
        <w:rPr>
          <w:rFonts w:hint="eastAsia" w:asciiTheme="majorEastAsia" w:hAnsiTheme="majorEastAsia" w:eastAsiaTheme="majorEastAsia"/>
          <w:u w:val="single"/>
          <w:lang w:val="en-US"/>
        </w:rPr>
        <w:t xml:space="preserve"> 采购项目 </w:t>
      </w:r>
      <w:r>
        <w:rPr>
          <w:rFonts w:hint="eastAsia" w:asciiTheme="majorEastAsia" w:hAnsiTheme="majorEastAsia" w:eastAsiaTheme="majorEastAsia"/>
          <w:lang w:val="en-US"/>
        </w:rPr>
        <w:t>中成功中标，将认真履行项目投标文件要求，对该项目做出如下产品质量承诺：</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rPr>
        <w:t>（</w:t>
      </w:r>
      <w:r>
        <w:rPr>
          <w:rFonts w:hint="eastAsia" w:asciiTheme="majorEastAsia" w:hAnsiTheme="majorEastAsia" w:eastAsiaTheme="majorEastAsia"/>
          <w:lang w:val="en-US"/>
        </w:rPr>
        <w:t>1</w:t>
      </w:r>
      <w:r>
        <w:rPr>
          <w:rFonts w:hint="eastAsia" w:asciiTheme="majorEastAsia" w:hAnsiTheme="majorEastAsia" w:eastAsiaTheme="majorEastAsia"/>
        </w:rPr>
        <w:t>）</w:t>
      </w:r>
      <w:r>
        <w:rPr>
          <w:rFonts w:hint="eastAsia" w:asciiTheme="majorEastAsia" w:hAnsiTheme="majorEastAsia" w:eastAsiaTheme="majorEastAsia"/>
          <w:lang w:val="en-US"/>
        </w:rPr>
        <w:t>我方提供的产品，保证符合招投标文件及合同的要求，如有不符，使用单位可以无条件退货，所造成的损失由我方承担。</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（3）严格按照招标文件、有关规定及合同认真履行我方的责任和义务。</w:t>
      </w:r>
    </w:p>
    <w:p>
      <w:pPr>
        <w:pStyle w:val="2"/>
        <w:spacing w:line="360" w:lineRule="auto"/>
        <w:ind w:firstLine="660" w:firstLineChars="275"/>
        <w:rPr>
          <w:lang w:val="en-US"/>
        </w:rPr>
      </w:pPr>
    </w:p>
    <w:p>
      <w:pPr>
        <w:pStyle w:val="2"/>
        <w:spacing w:before="227" w:line="657" w:lineRule="auto"/>
        <w:ind w:right="-274" w:firstLine="3079" w:firstLineChars="1283"/>
      </w:pPr>
      <w:r>
        <w:t>投标人：</w:t>
      </w:r>
      <w:r>
        <w:rPr>
          <w:u w:val="single"/>
        </w:rPr>
        <w:t xml:space="preserve"> </w:t>
      </w:r>
      <w:r>
        <w:rPr>
          <w:rFonts w:hint="eastAsia"/>
          <w:u w:val="single"/>
          <w:lang w:val="en-US"/>
        </w:rPr>
        <w:t xml:space="preserve">                    </w:t>
      </w:r>
      <w:r>
        <w:t>（盖单位公章）</w:t>
      </w:r>
    </w:p>
    <w:p>
      <w:pPr>
        <w:pStyle w:val="2"/>
        <w:spacing w:before="227" w:line="657" w:lineRule="auto"/>
        <w:ind w:right="386" w:firstLine="3079" w:firstLineChars="1283"/>
      </w:pPr>
      <w:r>
        <w:t>法定代表人或委托代理人：</w:t>
      </w:r>
      <w:r>
        <w:rPr>
          <w:rFonts w:hint="eastAsia"/>
          <w:u w:val="single"/>
          <w:lang w:val="en-US"/>
        </w:rPr>
        <w:t xml:space="preserve">      </w:t>
      </w:r>
      <w:r>
        <w:t>（</w:t>
      </w:r>
      <w:r>
        <w:rPr>
          <w:rFonts w:hint="eastAsia"/>
          <w:lang w:val="en-US"/>
        </w:rPr>
        <w:t>签字</w:t>
      </w:r>
      <w:r>
        <w:rPr>
          <w:spacing w:val="-17"/>
        </w:rPr>
        <w:t>）</w:t>
      </w:r>
    </w:p>
    <w:p>
      <w:pPr>
        <w:rPr>
          <w:rFonts w:hint="eastAsia" w:ascii="宋体" w:hAnsi="宋体" w:eastAsia="宋体" w:cs="宋体"/>
          <w:spacing w:val="0"/>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8" name="图片 8"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8A0F1"/>
    <w:multiLevelType w:val="singleLevel"/>
    <w:tmpl w:val="D0E8A0F1"/>
    <w:lvl w:ilvl="0" w:tentative="0">
      <w:start w:val="1"/>
      <w:numFmt w:val="decimal"/>
      <w:lvlText w:val="%1."/>
      <w:lvlJc w:val="left"/>
      <w:pPr>
        <w:tabs>
          <w:tab w:val="left" w:pos="312"/>
        </w:tabs>
      </w:pPr>
    </w:lvl>
  </w:abstractNum>
  <w:abstractNum w:abstractNumId="1">
    <w:nsid w:val="04BC4AA5"/>
    <w:multiLevelType w:val="multilevel"/>
    <w:tmpl w:val="04BC4A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300445"/>
    <w:multiLevelType w:val="multilevel"/>
    <w:tmpl w:val="453004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14EB6229"/>
    <w:rsid w:val="1C7776E9"/>
    <w:rsid w:val="1F7D5EC8"/>
    <w:rsid w:val="233A2855"/>
    <w:rsid w:val="23F0235E"/>
    <w:rsid w:val="34E13436"/>
    <w:rsid w:val="355E51BA"/>
    <w:rsid w:val="36D30B9F"/>
    <w:rsid w:val="381A25FE"/>
    <w:rsid w:val="38463F94"/>
    <w:rsid w:val="41114D97"/>
    <w:rsid w:val="4554734F"/>
    <w:rsid w:val="4A61331A"/>
    <w:rsid w:val="50F8687A"/>
    <w:rsid w:val="516E1798"/>
    <w:rsid w:val="63722885"/>
    <w:rsid w:val="63A70B3A"/>
    <w:rsid w:val="6817628E"/>
    <w:rsid w:val="767E397C"/>
    <w:rsid w:val="7CE625AE"/>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99"/>
    <w:pPr>
      <w:ind w:firstLine="420" w:firstLineChars="200"/>
    </w:pPr>
  </w:style>
  <w:style w:type="paragraph" w:customStyle="1" w:styleId="8">
    <w:name w:val="报告正文"/>
    <w:basedOn w:val="1"/>
    <w:qFormat/>
    <w:uiPriority w:val="99"/>
    <w:pPr>
      <w:adjustRightInd w:val="0"/>
      <w:snapToGrid w:val="0"/>
      <w:spacing w:line="360" w:lineRule="auto"/>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2010</Words>
  <Characters>2034</Characters>
  <Lines>0</Lines>
  <Paragraphs>0</Paragraphs>
  <TotalTime>1</TotalTime>
  <ScaleCrop>false</ScaleCrop>
  <LinksUpToDate>false</LinksUpToDate>
  <CharactersWithSpaces>2441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2023-04-04T00:24:35Z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084D9C357DE1492FAF4F84E2B4CE83BD</vt:lpwstr>
  </property>
</Properties>
</file>