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0" w:name="_Toc23900"/>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技术要求</w:t>
      </w:r>
    </w:p>
    <w:p>
      <w:pPr>
        <w:pStyle w:val="8"/>
        <w:widowControl w:val="0"/>
        <w:numPr>
          <w:ilvl w:val="0"/>
          <w:numId w:val="1"/>
        </w:numPr>
        <w:kinsoku/>
        <w:spacing w:line="360" w:lineRule="auto"/>
        <w:ind w:firstLineChars="0"/>
        <w:rPr>
          <w:rFonts w:ascii="宋体" w:hAnsi="宋体" w:eastAsia="宋体" w:cs="宋体"/>
          <w:sz w:val="24"/>
        </w:rPr>
      </w:pPr>
      <w:r>
        <w:rPr>
          <w:rFonts w:hint="eastAsia" w:ascii="宋体" w:hAnsi="宋体" w:eastAsia="宋体" w:cs="宋体"/>
          <w:sz w:val="24"/>
        </w:rPr>
        <w:t>各机型单套规格数量如下：</w:t>
      </w:r>
    </w:p>
    <w:tbl>
      <w:tblPr>
        <w:tblStyle w:val="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276"/>
        <w:gridCol w:w="3681"/>
        <w:gridCol w:w="1417"/>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机型</w:t>
            </w: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名称</w:t>
            </w:r>
          </w:p>
        </w:tc>
        <w:tc>
          <w:tcPr>
            <w:tcW w:w="368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型号</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每套数量</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轴</w:t>
            </w:r>
          </w:p>
        </w:tc>
        <w:tc>
          <w:tcPr>
            <w:tcW w:w="992"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restart"/>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立加</w:t>
            </w:r>
          </w:p>
          <w:p>
            <w:pPr>
              <w:widowControl w:val="0"/>
              <w:kinsoku/>
              <w:jc w:val="center"/>
              <w:rPr>
                <w:rFonts w:ascii="宋体" w:hAnsi="宋体" w:eastAsia="宋体" w:cs="宋体"/>
                <w:sz w:val="24"/>
                <w:szCs w:val="24"/>
              </w:rPr>
            </w:pPr>
            <w:r>
              <w:rPr>
                <w:rFonts w:hint="eastAsia" w:ascii="宋体" w:hAnsi="宋体" w:eastAsia="宋体" w:cs="宋体"/>
                <w:sz w:val="24"/>
                <w:szCs w:val="24"/>
              </w:rPr>
              <w:t>V</w:t>
            </w:r>
            <w:r>
              <w:rPr>
                <w:rFonts w:ascii="宋体" w:hAnsi="宋体" w:eastAsia="宋体" w:cs="宋体"/>
                <w:sz w:val="24"/>
                <w:szCs w:val="24"/>
              </w:rPr>
              <w:t>1165</w:t>
            </w: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导轨</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HRX45LR3SSCOE+2025LH-II</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2条</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X</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导轨</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HRX45LC2SSCOE+1245LH-II</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2条</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Y</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导轨</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HRX45LC3SSCOE+1340LH-II</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2条</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Z</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滚珠丝杆</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SDA4012VAZS-5TTG0+1619LC3</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1根</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X</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滚珠丝杆</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SDA4012VAZS-5TTG0+1119LC3</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1根</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Y</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滚珠丝杆</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SDA4012VAZS-5TTG0+1124LC3</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1根</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Z</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restart"/>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龙门</w:t>
            </w:r>
          </w:p>
          <w:p>
            <w:pPr>
              <w:widowControl w:val="0"/>
              <w:kinsoku/>
              <w:jc w:val="center"/>
              <w:rPr>
                <w:rFonts w:ascii="宋体" w:hAnsi="宋体" w:eastAsia="宋体" w:cs="宋体"/>
                <w:sz w:val="24"/>
                <w:szCs w:val="24"/>
              </w:rPr>
            </w:pPr>
            <w:r>
              <w:rPr>
                <w:rFonts w:hint="eastAsia" w:ascii="宋体" w:hAnsi="宋体" w:eastAsia="宋体" w:cs="宋体"/>
                <w:sz w:val="24"/>
                <w:szCs w:val="24"/>
              </w:rPr>
              <w:t>G</w:t>
            </w:r>
            <w:r>
              <w:rPr>
                <w:rFonts w:ascii="宋体" w:hAnsi="宋体" w:eastAsia="宋体" w:cs="宋体"/>
                <w:sz w:val="24"/>
                <w:szCs w:val="24"/>
              </w:rPr>
              <w:t>2216</w:t>
            </w: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导轨</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HRX45C4SSCOE+3930LH-II</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2条</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X</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导轨</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HRX45LC2SSCOE+2565LH-II</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2条</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Y</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导轨</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HRX45LR3SSCOE+1830LH-II</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2条</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Z</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滚珠丝杆</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SDAN5012VAXS-5TTG0+2396LC3</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1根</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X</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滚珠丝杆</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SDAN5012VAXS-5TTG0+2896LC3</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1根</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Y</w:t>
            </w:r>
          </w:p>
        </w:tc>
        <w:tc>
          <w:tcPr>
            <w:tcW w:w="992" w:type="dxa"/>
            <w:vAlign w:val="center"/>
          </w:tcPr>
          <w:p>
            <w:pPr>
              <w:widowControl w:val="0"/>
              <w:kinsoku/>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Merge w:val="continue"/>
            <w:vAlign w:val="center"/>
          </w:tcPr>
          <w:p>
            <w:pPr>
              <w:widowControl w:val="0"/>
              <w:kinsoku/>
              <w:jc w:val="center"/>
              <w:rPr>
                <w:rFonts w:ascii="宋体" w:hAnsi="宋体" w:eastAsia="宋体" w:cs="宋体"/>
                <w:sz w:val="24"/>
                <w:szCs w:val="24"/>
              </w:rPr>
            </w:pPr>
          </w:p>
        </w:tc>
        <w:tc>
          <w:tcPr>
            <w:tcW w:w="1276"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滚珠丝杆</w:t>
            </w:r>
          </w:p>
        </w:tc>
        <w:tc>
          <w:tcPr>
            <w:tcW w:w="3681" w:type="dxa"/>
            <w:vAlign w:val="center"/>
          </w:tcPr>
          <w:p>
            <w:pPr>
              <w:widowControl w:val="0"/>
              <w:kinsoku/>
              <w:jc w:val="center"/>
              <w:rPr>
                <w:rFonts w:ascii="宋体" w:hAnsi="宋体" w:eastAsia="宋体" w:cs="宋体"/>
                <w:sz w:val="24"/>
                <w:szCs w:val="24"/>
              </w:rPr>
            </w:pPr>
            <w:r>
              <w:rPr>
                <w:rFonts w:ascii="宋体" w:hAnsi="Times New Roman" w:eastAsia="宋体" w:cs="宋体"/>
                <w:snapToGrid/>
                <w:color w:val="auto"/>
                <w:sz w:val="23"/>
                <w:szCs w:val="23"/>
              </w:rPr>
              <w:t>SDAN5010VAXS-5TTG0+1435LC3</w:t>
            </w:r>
          </w:p>
        </w:tc>
        <w:tc>
          <w:tcPr>
            <w:tcW w:w="1417"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1根</w:t>
            </w:r>
          </w:p>
        </w:tc>
        <w:tc>
          <w:tcPr>
            <w:tcW w:w="851" w:type="dxa"/>
            <w:vAlign w:val="center"/>
          </w:tcPr>
          <w:p>
            <w:pPr>
              <w:widowControl w:val="0"/>
              <w:kinsoku/>
              <w:jc w:val="center"/>
              <w:rPr>
                <w:rFonts w:ascii="宋体" w:hAnsi="宋体" w:eastAsia="宋体" w:cs="宋体"/>
                <w:sz w:val="24"/>
                <w:szCs w:val="24"/>
              </w:rPr>
            </w:pPr>
            <w:r>
              <w:rPr>
                <w:rFonts w:hint="eastAsia" w:ascii="宋体" w:hAnsi="宋体" w:eastAsia="宋体" w:cs="宋体"/>
                <w:sz w:val="24"/>
                <w:szCs w:val="24"/>
              </w:rPr>
              <w:t>Z</w:t>
            </w:r>
          </w:p>
        </w:tc>
        <w:tc>
          <w:tcPr>
            <w:tcW w:w="992" w:type="dxa"/>
            <w:vAlign w:val="center"/>
          </w:tcPr>
          <w:p>
            <w:pPr>
              <w:widowControl w:val="0"/>
              <w:kinsoku/>
              <w:jc w:val="center"/>
              <w:rPr>
                <w:rFonts w:ascii="宋体" w:hAnsi="宋体" w:eastAsia="宋体" w:cs="宋体"/>
                <w:sz w:val="24"/>
                <w:szCs w:val="24"/>
              </w:rPr>
            </w:pPr>
          </w:p>
        </w:tc>
      </w:tr>
    </w:tbl>
    <w:p>
      <w:pPr>
        <w:widowControl w:val="0"/>
        <w:kinsoku/>
        <w:spacing w:line="360" w:lineRule="auto"/>
        <w:rPr>
          <w:rFonts w:ascii="宋体" w:hAnsi="宋体" w:eastAsia="宋体" w:cs="宋体"/>
          <w:sz w:val="24"/>
          <w:szCs w:val="24"/>
        </w:rPr>
      </w:pP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2、必须为THK工厂制造全新品，符合工厂标准，质保期1</w:t>
      </w:r>
      <w:r>
        <w:rPr>
          <w:rFonts w:ascii="宋体" w:hAnsi="宋体" w:eastAsia="宋体" w:cs="宋体"/>
          <w:sz w:val="24"/>
          <w:szCs w:val="24"/>
        </w:rPr>
        <w:t>8</w:t>
      </w:r>
      <w:r>
        <w:rPr>
          <w:rFonts w:hint="eastAsia" w:ascii="宋体" w:hAnsi="宋体" w:eastAsia="宋体" w:cs="宋体"/>
          <w:sz w:val="24"/>
          <w:szCs w:val="24"/>
        </w:rPr>
        <w:t>个月。</w:t>
      </w: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jc w:val="center"/>
        <w:outlineLvl w:val="2"/>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kinsoku/>
        <w:spacing w:line="360" w:lineRule="auto"/>
        <w:ind w:firstLine="439" w:firstLineChars="182"/>
        <w:rPr>
          <w:rFonts w:cs="黑体" w:asciiTheme="majorEastAsia" w:hAnsiTheme="majorEastAsia" w:eastAsiaTheme="majorEastAsia"/>
          <w:b/>
          <w:bCs/>
          <w:sz w:val="24"/>
          <w:szCs w:val="24"/>
        </w:rPr>
      </w:pPr>
      <w:r>
        <w:rPr>
          <w:rFonts w:cs="黑体" w:asciiTheme="majorEastAsia" w:hAnsiTheme="majorEastAsia" w:eastAsiaTheme="majorEastAsia"/>
          <w:b/>
          <w:bCs/>
          <w:sz w:val="24"/>
          <w:szCs w:val="24"/>
        </w:rPr>
        <w:t>一、投标要求</w:t>
      </w:r>
    </w:p>
    <w:p>
      <w:pPr>
        <w:pStyle w:val="8"/>
        <w:numPr>
          <w:ilvl w:val="0"/>
          <w:numId w:val="2"/>
        </w:numPr>
        <w:kinsoku/>
        <w:spacing w:line="360" w:lineRule="auto"/>
        <w:ind w:left="0" w:firstLine="436" w:firstLineChars="182"/>
        <w:rPr>
          <w:rFonts w:cs="宋体" w:asciiTheme="majorEastAsia" w:hAnsiTheme="majorEastAsia" w:eastAsiaTheme="majorEastAsia"/>
          <w:sz w:val="24"/>
          <w:szCs w:val="24"/>
        </w:rPr>
      </w:pPr>
      <w:r>
        <w:rPr>
          <w:rFonts w:cs="宋体" w:asciiTheme="majorEastAsia" w:hAnsiTheme="majorEastAsia" w:eastAsiaTheme="majorEastAsia"/>
          <w:sz w:val="24"/>
          <w:szCs w:val="24"/>
        </w:rPr>
        <w:t>投标人应遵守国家有关招标投标法律、法规、部门规章和规范性文件。</w:t>
      </w:r>
    </w:p>
    <w:p>
      <w:pPr>
        <w:pStyle w:val="8"/>
        <w:numPr>
          <w:ilvl w:val="0"/>
          <w:numId w:val="2"/>
        </w:numPr>
        <w:kinsoku/>
        <w:spacing w:line="360" w:lineRule="auto"/>
        <w:ind w:left="0" w:firstLine="424" w:firstLineChars="177"/>
        <w:outlineLvl w:val="0"/>
        <w:rPr>
          <w:rFonts w:cs="宋体" w:asciiTheme="majorEastAsia" w:hAnsiTheme="majorEastAsia" w:eastAsiaTheme="majorEastAsia"/>
          <w:sz w:val="24"/>
          <w:szCs w:val="24"/>
        </w:rPr>
      </w:pPr>
      <w:bookmarkStart w:id="1" w:name="_Toc14879"/>
      <w:r>
        <w:rPr>
          <w:rFonts w:cs="宋体" w:asciiTheme="majorEastAsia" w:hAnsiTheme="majorEastAsia" w:eastAsiaTheme="majorEastAsia"/>
          <w:sz w:val="24"/>
          <w:szCs w:val="24"/>
        </w:rPr>
        <w:t>投标资</w:t>
      </w:r>
      <w:r>
        <w:rPr>
          <w:rFonts w:hint="eastAsia" w:cs="宋体" w:asciiTheme="majorEastAsia" w:hAnsiTheme="majorEastAsia" w:eastAsiaTheme="majorEastAsia"/>
          <w:sz w:val="24"/>
          <w:szCs w:val="24"/>
        </w:rPr>
        <w:t>格（包括但不限于）：</w:t>
      </w:r>
      <w:bookmarkEnd w:id="1"/>
    </w:p>
    <w:p>
      <w:pPr>
        <w:numPr>
          <w:ilvl w:val="0"/>
          <w:numId w:val="3"/>
        </w:numPr>
        <w:kinsoku/>
        <w:spacing w:line="360" w:lineRule="auto"/>
        <w:ind w:left="0" w:firstLine="480" w:firstLineChars="200"/>
        <w:rPr>
          <w:rFonts w:cs="宋体" w:asciiTheme="majorEastAsia" w:hAnsiTheme="majorEastAsia" w:eastAsiaTheme="majorEastAsia"/>
          <w:color w:val="auto"/>
          <w:position w:val="5"/>
          <w:sz w:val="24"/>
          <w:szCs w:val="24"/>
        </w:rPr>
      </w:pPr>
      <w:r>
        <w:rPr>
          <w:rFonts w:hint="eastAsia" w:cs="宋体" w:asciiTheme="majorEastAsia" w:hAnsiTheme="majorEastAsia" w:eastAsiaTheme="majorEastAsia"/>
          <w:color w:val="auto"/>
          <w:position w:val="5"/>
          <w:sz w:val="24"/>
          <w:szCs w:val="24"/>
        </w:rPr>
        <w:t>投标人投标时应提供加盖其单位公章的营业执照副本、资质证书</w:t>
      </w:r>
      <w:r>
        <w:fldChar w:fldCharType="begin"/>
      </w:r>
      <w:r>
        <w:instrText xml:space="preserve"> HYPERLINK "https://baike.baidu.com/item/%E5%AE%89%E5%85%A8%E7%94%9F%E4%BA%A7%E8%AE%B8%E5%8F%AF%E8%AF%81" </w:instrText>
      </w:r>
      <w:r>
        <w:fldChar w:fldCharType="separate"/>
      </w:r>
      <w:r>
        <w:rPr>
          <w:rFonts w:hint="eastAsia" w:cs="宋体" w:asciiTheme="majorEastAsia" w:hAnsiTheme="majorEastAsia" w:eastAsiaTheme="majorEastAsia"/>
          <w:color w:val="auto"/>
          <w:position w:val="5"/>
          <w:sz w:val="24"/>
          <w:szCs w:val="24"/>
        </w:rPr>
        <w:t>等证书复印件</w:t>
      </w:r>
      <w:r>
        <w:rPr>
          <w:rFonts w:hint="eastAsia" w:cs="宋体" w:asciiTheme="majorEastAsia" w:hAnsiTheme="majorEastAsia" w:eastAsiaTheme="majorEastAsia"/>
          <w:color w:val="auto"/>
          <w:position w:val="5"/>
          <w:sz w:val="24"/>
          <w:szCs w:val="24"/>
        </w:rPr>
        <w:fldChar w:fldCharType="end"/>
      </w:r>
    </w:p>
    <w:p>
      <w:pPr>
        <w:numPr>
          <w:ilvl w:val="0"/>
          <w:numId w:val="3"/>
        </w:numPr>
        <w:tabs>
          <w:tab w:val="left" w:pos="620"/>
        </w:tabs>
        <w:kinsoku/>
        <w:spacing w:line="360" w:lineRule="auto"/>
        <w:ind w:left="0" w:firstLine="480"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供货业绩</w:t>
      </w:r>
    </w:p>
    <w:p>
      <w:pPr>
        <w:kinsoku/>
        <w:spacing w:line="360" w:lineRule="auto"/>
        <w:ind w:left="1" w:right="64" w:firstLine="424" w:firstLineChars="177"/>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 投标费用：投标人应承担投标过程中所涉及的一切费用，不管投标结果如何，招标人对上述费用不负任何责任。</w:t>
      </w:r>
    </w:p>
    <w:p>
      <w:pPr>
        <w:kinsoku/>
        <w:spacing w:line="360" w:lineRule="auto"/>
        <w:ind w:firstLine="482"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二、投标报价</w:t>
      </w:r>
    </w:p>
    <w:p>
      <w:pPr>
        <w:pStyle w:val="8"/>
        <w:numPr>
          <w:ilvl w:val="0"/>
          <w:numId w:val="4"/>
        </w:numPr>
        <w:kinsoku/>
        <w:spacing w:line="360" w:lineRule="auto"/>
        <w:ind w:left="0" w:firstLine="424" w:firstLineChars="177"/>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投标报价要求按招标文件要求报价，并按招标文件中所</w:t>
      </w:r>
      <w:r>
        <w:rPr>
          <w:rFonts w:cs="宋体" w:asciiTheme="majorEastAsia" w:hAnsiTheme="majorEastAsia" w:eastAsiaTheme="majorEastAsia"/>
          <w:sz w:val="24"/>
          <w:szCs w:val="24"/>
        </w:rPr>
        <w:t>附《投标函》《投标报价表》格式填写。</w:t>
      </w:r>
      <w:bookmarkStart w:id="2" w:name="_Toc4816"/>
    </w:p>
    <w:p>
      <w:pPr>
        <w:pStyle w:val="8"/>
        <w:numPr>
          <w:ilvl w:val="0"/>
          <w:numId w:val="4"/>
        </w:numPr>
        <w:kinsoku/>
        <w:spacing w:line="360" w:lineRule="auto"/>
        <w:ind w:left="0" w:firstLine="439" w:firstLineChars="183"/>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所有投标均以人民币报价。</w:t>
      </w:r>
      <w:bookmarkEnd w:id="2"/>
    </w:p>
    <w:p>
      <w:pPr>
        <w:pStyle w:val="8"/>
        <w:numPr>
          <w:ilvl w:val="0"/>
          <w:numId w:val="4"/>
        </w:numPr>
        <w:kinsoku/>
        <w:spacing w:line="360" w:lineRule="auto"/>
        <w:ind w:left="0" w:firstLine="424" w:firstLineChars="177"/>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投标人所报单价在本招标文件项下的合同履行期间不能因市场变化因素而变动。</w:t>
      </w:r>
    </w:p>
    <w:p>
      <w:pPr>
        <w:pStyle w:val="8"/>
        <w:numPr>
          <w:ilvl w:val="0"/>
          <w:numId w:val="4"/>
        </w:numPr>
        <w:kinsoku/>
        <w:spacing w:line="360" w:lineRule="auto"/>
        <w:ind w:left="0" w:firstLine="424" w:firstLineChars="177"/>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投标人所报的各种价格均为含税到招标人指定地点交货价（包含产品包装、运输、装卸</w:t>
      </w:r>
      <w:r>
        <w:rPr>
          <w:rFonts w:cs="宋体" w:asciiTheme="majorEastAsia" w:hAnsiTheme="majorEastAsia" w:eastAsiaTheme="majorEastAsia"/>
          <w:sz w:val="24"/>
          <w:szCs w:val="24"/>
        </w:rPr>
        <w:t xml:space="preserve"> 等相关费用）</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投标报价以元为单位，精确到小数点后两位数，超出两位按四舍五入计</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包装物投标人不回收，费用由投标人负担。</w:t>
      </w:r>
    </w:p>
    <w:p>
      <w:pPr>
        <w:pStyle w:val="8"/>
        <w:numPr>
          <w:ilvl w:val="0"/>
          <w:numId w:val="4"/>
        </w:numPr>
        <w:kinsoku/>
        <w:topLinePunct/>
        <w:autoSpaceDN/>
        <w:spacing w:line="360" w:lineRule="auto"/>
        <w:ind w:left="0" w:firstLine="424" w:firstLineChars="177"/>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招标人有权重视各投标人全部报价的合理性。所有投标人不能相互串通、哄抬报价，</w:t>
      </w:r>
      <w:r>
        <w:rPr>
          <w:rFonts w:cs="宋体" w:asciiTheme="majorEastAsia" w:hAnsiTheme="majorEastAsia" w:eastAsiaTheme="majorEastAsia"/>
          <w:sz w:val="24"/>
          <w:szCs w:val="24"/>
        </w:rPr>
        <w:t>若有发现，招标人有权宣布其投标无效。</w:t>
      </w:r>
    </w:p>
    <w:p>
      <w:pPr>
        <w:kinsoku/>
        <w:spacing w:line="360" w:lineRule="auto"/>
        <w:ind w:firstLine="482" w:firstLineChars="200"/>
        <w:rPr>
          <w:rFonts w:cs="黑体" w:asciiTheme="majorEastAsia" w:hAnsiTheme="majorEastAsia" w:eastAsiaTheme="majorEastAsia"/>
          <w:b/>
          <w:bCs/>
          <w:sz w:val="24"/>
          <w:szCs w:val="24"/>
        </w:rPr>
      </w:pPr>
      <w:r>
        <w:rPr>
          <w:rFonts w:cs="黑体" w:asciiTheme="majorEastAsia" w:hAnsiTheme="majorEastAsia" w:eastAsiaTheme="majorEastAsia"/>
          <w:b/>
          <w:bCs/>
          <w:sz w:val="24"/>
          <w:szCs w:val="24"/>
        </w:rPr>
        <w:t>三、投标文件</w:t>
      </w:r>
    </w:p>
    <w:p>
      <w:pPr>
        <w:pStyle w:val="8"/>
        <w:numPr>
          <w:ilvl w:val="0"/>
          <w:numId w:val="5"/>
        </w:numPr>
        <w:kinsoku/>
        <w:spacing w:line="360" w:lineRule="auto"/>
        <w:ind w:left="0" w:firstLine="480"/>
        <w:outlineLvl w:val="0"/>
        <w:rPr>
          <w:rFonts w:cs="宋体" w:asciiTheme="majorEastAsia" w:hAnsiTheme="majorEastAsia" w:eastAsiaTheme="majorEastAsia"/>
          <w:sz w:val="24"/>
          <w:szCs w:val="24"/>
        </w:rPr>
      </w:pPr>
      <w:bookmarkStart w:id="3" w:name="_Toc30571"/>
      <w:r>
        <w:rPr>
          <w:rFonts w:cs="宋体" w:asciiTheme="majorEastAsia" w:hAnsiTheme="majorEastAsia" w:eastAsiaTheme="majorEastAsia"/>
          <w:sz w:val="24"/>
          <w:szCs w:val="24"/>
        </w:rPr>
        <w:t>投标人应填写其单位名称全称。</w:t>
      </w:r>
      <w:bookmarkEnd w:id="3"/>
    </w:p>
    <w:p>
      <w:pPr>
        <w:pStyle w:val="8"/>
        <w:numPr>
          <w:ilvl w:val="0"/>
          <w:numId w:val="5"/>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投标文件包括《投标函》《投标报价表》</w:t>
      </w:r>
      <w:r>
        <w:rPr>
          <w:rFonts w:hint="eastAsia" w:cs="宋体" w:asciiTheme="majorEastAsia" w:hAnsiTheme="majorEastAsia" w:eastAsiaTheme="majorEastAsia"/>
          <w:sz w:val="24"/>
          <w:szCs w:val="24"/>
        </w:rPr>
        <w:t>《投标人产品质量承诺</w:t>
      </w:r>
      <w:r>
        <w:rPr>
          <w:rFonts w:cs="宋体" w:asciiTheme="majorEastAsia" w:hAnsiTheme="majorEastAsia" w:eastAsiaTheme="majorEastAsia"/>
          <w:sz w:val="24"/>
          <w:szCs w:val="24"/>
        </w:rPr>
        <w:t>函</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和资格证明文件。资格证明文件包含上述投标资格要求中的所有资料。</w:t>
      </w:r>
    </w:p>
    <w:p>
      <w:pPr>
        <w:pStyle w:val="8"/>
        <w:widowControl w:val="0"/>
        <w:numPr>
          <w:ilvl w:val="0"/>
          <w:numId w:val="5"/>
        </w:numPr>
        <w:kinsoku/>
        <w:spacing w:line="360" w:lineRule="auto"/>
        <w:ind w:left="0" w:firstLine="48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《投标函》《投标报价表》《投标人产品质量承诺</w:t>
      </w:r>
      <w:r>
        <w:rPr>
          <w:rFonts w:cs="宋体" w:asciiTheme="majorEastAsia" w:hAnsiTheme="majorEastAsia" w:eastAsiaTheme="majorEastAsia"/>
          <w:sz w:val="24"/>
          <w:szCs w:val="24"/>
        </w:rPr>
        <w:t>函</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须加盖投标人公章，由其法定代表人或其委托代理人亲笔签字。</w:t>
      </w:r>
    </w:p>
    <w:p>
      <w:pPr>
        <w:pStyle w:val="8"/>
        <w:widowControl w:val="0"/>
        <w:numPr>
          <w:ilvl w:val="0"/>
          <w:numId w:val="5"/>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自开标之日起90天内，投标文件应保持有效。有效期短于前述规定期限的投标，将被拒绝。</w:t>
      </w:r>
    </w:p>
    <w:p>
      <w:pPr>
        <w:kinsoku/>
        <w:spacing w:line="360" w:lineRule="auto"/>
        <w:ind w:firstLine="482" w:firstLineChars="200"/>
        <w:rPr>
          <w:rFonts w:cs="黑体" w:asciiTheme="majorEastAsia" w:hAnsiTheme="majorEastAsia" w:eastAsiaTheme="majorEastAsia"/>
          <w:b/>
          <w:bCs/>
          <w:sz w:val="24"/>
          <w:szCs w:val="24"/>
        </w:rPr>
      </w:pPr>
      <w:r>
        <w:rPr>
          <w:rFonts w:cs="黑体" w:asciiTheme="majorEastAsia" w:hAnsiTheme="majorEastAsia" w:eastAsiaTheme="majorEastAsia"/>
          <w:b/>
          <w:bCs/>
          <w:sz w:val="24"/>
          <w:szCs w:val="24"/>
        </w:rPr>
        <w:t>四、开标、评标、定标</w:t>
      </w:r>
    </w:p>
    <w:p>
      <w:pPr>
        <w:pStyle w:val="8"/>
        <w:numPr>
          <w:ilvl w:val="0"/>
          <w:numId w:val="6"/>
        </w:numPr>
        <w:kinsoku/>
        <w:spacing w:line="360" w:lineRule="auto"/>
        <w:ind w:left="0" w:firstLine="480"/>
        <w:outlineLvl w:val="0"/>
        <w:rPr>
          <w:rFonts w:cs="宋体" w:asciiTheme="majorEastAsia" w:hAnsiTheme="majorEastAsia" w:eastAsiaTheme="majorEastAsia"/>
          <w:sz w:val="24"/>
          <w:szCs w:val="24"/>
        </w:rPr>
      </w:pPr>
      <w:r>
        <w:rPr>
          <w:rFonts w:cs="宋体" w:asciiTheme="majorEastAsia" w:hAnsiTheme="majorEastAsia" w:eastAsiaTheme="majorEastAsia"/>
          <w:sz w:val="24"/>
          <w:szCs w:val="24"/>
        </w:rPr>
        <w:t>开标时，将按照招标人有关招投标规定执行。</w:t>
      </w:r>
    </w:p>
    <w:p>
      <w:pPr>
        <w:pStyle w:val="8"/>
        <w:numPr>
          <w:ilvl w:val="0"/>
          <w:numId w:val="6"/>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开标后由招标人组建的评标委员会进行评标，以经评审的最低评标价法确定中标人。</w:t>
      </w:r>
    </w:p>
    <w:p>
      <w:pPr>
        <w:pStyle w:val="8"/>
        <w:numPr>
          <w:ilvl w:val="0"/>
          <w:numId w:val="6"/>
        </w:numPr>
        <w:kinsoku/>
        <w:spacing w:line="360" w:lineRule="auto"/>
        <w:ind w:left="0" w:firstLine="480"/>
        <w:outlineLvl w:val="0"/>
        <w:rPr>
          <w:rFonts w:cs="宋体" w:asciiTheme="majorEastAsia" w:hAnsiTheme="majorEastAsia" w:eastAsiaTheme="majorEastAsia"/>
          <w:sz w:val="24"/>
          <w:szCs w:val="24"/>
        </w:rPr>
      </w:pPr>
      <w:bookmarkStart w:id="4" w:name="_Toc18886"/>
      <w:r>
        <w:rPr>
          <w:rFonts w:cs="宋体" w:asciiTheme="majorEastAsia" w:hAnsiTheme="majorEastAsia" w:eastAsiaTheme="majorEastAsia"/>
          <w:sz w:val="24"/>
          <w:szCs w:val="24"/>
        </w:rPr>
        <w:t>招标人不对未中标的投标人作任何解释，不退还投标文件。</w:t>
      </w:r>
      <w:bookmarkEnd w:id="4"/>
    </w:p>
    <w:p>
      <w:pPr>
        <w:kinsoku/>
        <w:spacing w:line="360" w:lineRule="auto"/>
        <w:ind w:firstLine="482" w:firstLineChars="200"/>
        <w:rPr>
          <w:rFonts w:cs="黑体" w:asciiTheme="majorEastAsia" w:hAnsiTheme="majorEastAsia" w:eastAsiaTheme="majorEastAsia"/>
          <w:b/>
          <w:bCs/>
          <w:sz w:val="24"/>
          <w:szCs w:val="24"/>
        </w:rPr>
      </w:pPr>
      <w:r>
        <w:rPr>
          <w:rFonts w:hint="eastAsia" w:cs="黑体" w:asciiTheme="majorEastAsia" w:hAnsiTheme="majorEastAsia" w:eastAsiaTheme="majorEastAsia"/>
          <w:b/>
          <w:bCs/>
          <w:sz w:val="24"/>
          <w:szCs w:val="24"/>
        </w:rPr>
        <w:t>五</w:t>
      </w:r>
      <w:r>
        <w:rPr>
          <w:rFonts w:cs="黑体" w:asciiTheme="majorEastAsia" w:hAnsiTheme="majorEastAsia" w:eastAsiaTheme="majorEastAsia"/>
          <w:b/>
          <w:bCs/>
          <w:sz w:val="24"/>
          <w:szCs w:val="24"/>
        </w:rPr>
        <w:t>、纪律要求</w:t>
      </w:r>
    </w:p>
    <w:p>
      <w:pPr>
        <w:pStyle w:val="8"/>
        <w:numPr>
          <w:ilvl w:val="0"/>
          <w:numId w:val="7"/>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投标人不得相互串通投标或者与招标人串通投标，不得向招标人或者评标委员会及其组成人员行贿谋取中标</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不得以他人名义投标或者以其他方式弄虚作假骗取中标</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投标人不得以任何方式干扰、影响评标工作。</w:t>
      </w:r>
    </w:p>
    <w:p>
      <w:pPr>
        <w:pStyle w:val="8"/>
        <w:numPr>
          <w:ilvl w:val="0"/>
          <w:numId w:val="7"/>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评标委员会及其组成人员应严格自律</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严格遵守国家法律、法规</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并接受监察部门的监督。</w:t>
      </w:r>
    </w:p>
    <w:p>
      <w:pPr>
        <w:kinsoku/>
        <w:spacing w:line="360" w:lineRule="auto"/>
        <w:ind w:firstLine="482" w:firstLineChars="200"/>
        <w:rPr>
          <w:rFonts w:cs="黑体" w:asciiTheme="majorEastAsia" w:hAnsiTheme="majorEastAsia" w:eastAsiaTheme="majorEastAsia"/>
          <w:b/>
          <w:bCs/>
          <w:sz w:val="24"/>
          <w:szCs w:val="24"/>
        </w:rPr>
      </w:pPr>
      <w:r>
        <w:rPr>
          <w:rFonts w:hint="eastAsia" w:cs="黑体" w:asciiTheme="majorEastAsia" w:hAnsiTheme="majorEastAsia" w:eastAsiaTheme="majorEastAsia"/>
          <w:b/>
          <w:bCs/>
          <w:sz w:val="24"/>
          <w:szCs w:val="24"/>
        </w:rPr>
        <w:t>六</w:t>
      </w:r>
      <w:r>
        <w:rPr>
          <w:rFonts w:cs="黑体" w:asciiTheme="majorEastAsia" w:hAnsiTheme="majorEastAsia" w:eastAsiaTheme="majorEastAsia"/>
          <w:b/>
          <w:bCs/>
          <w:sz w:val="24"/>
          <w:szCs w:val="24"/>
        </w:rPr>
        <w:t>、其他</w:t>
      </w:r>
    </w:p>
    <w:p>
      <w:pPr>
        <w:pStyle w:val="8"/>
        <w:numPr>
          <w:ilvl w:val="0"/>
          <w:numId w:val="8"/>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中标人若改变原材料配方和生产工艺，需征得招标人同意，并需重新认可。</w:t>
      </w:r>
    </w:p>
    <w:p>
      <w:pPr>
        <w:pStyle w:val="8"/>
        <w:numPr>
          <w:ilvl w:val="0"/>
          <w:numId w:val="8"/>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参加招投标活动的各方应视本次招投标活动的任何信息为秘密，在没有事先征得对方的书面同意的情况下，任何一方不得以任何方式向第三人公布、传递或透露任何信息</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违者应对由此造成的后果承担法律责任。</w:t>
      </w:r>
    </w:p>
    <w:p>
      <w:pPr>
        <w:sectPr>
          <w:headerReference r:id="rId5" w:type="default"/>
          <w:footerReference r:id="rId6" w:type="default"/>
          <w:pgSz w:w="11907" w:h="16839"/>
          <w:pgMar w:top="1432" w:right="1335" w:bottom="1201" w:left="1389" w:header="852" w:footer="1021" w:gutter="0"/>
          <w:cols w:space="720" w:num="1"/>
        </w:sectPr>
      </w:pPr>
    </w:p>
    <w:p>
      <w:pPr>
        <w:pStyle w:val="8"/>
        <w:numPr>
          <w:numId w:val="0"/>
        </w:numPr>
        <w:kinsoku/>
        <w:spacing w:line="360" w:lineRule="auto"/>
        <w:ind w:leftChars="200"/>
        <w:outlineLvl w:val="0"/>
        <w:rPr>
          <w:rFonts w:cs="宋体" w:asciiTheme="majorEastAsia" w:hAnsiTheme="majorEastAsia" w:eastAsiaTheme="majorEastAsia"/>
          <w:sz w:val="24"/>
          <w:szCs w:val="24"/>
        </w:rPr>
      </w:pPr>
    </w:p>
    <w:bookmarkEnd w:id="0"/>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5" w:name="_Toc7134"/>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投标函</w:t>
      </w:r>
    </w:p>
    <w:p>
      <w:pPr>
        <w:kinsoku/>
        <w:spacing w:line="360" w:lineRule="auto"/>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中国机械总院集团海西（福建）分院有限公</w:t>
      </w:r>
      <w:r>
        <w:rPr>
          <w:rFonts w:cs="宋体" w:asciiTheme="majorEastAsia" w:hAnsiTheme="majorEastAsia" w:eastAsiaTheme="majorEastAsia"/>
          <w:b/>
          <w:bCs/>
          <w:sz w:val="24"/>
          <w:szCs w:val="24"/>
        </w:rPr>
        <w:t>司：</w:t>
      </w:r>
    </w:p>
    <w:p>
      <w:pPr>
        <w:pStyle w:val="8"/>
        <w:numPr>
          <w:ilvl w:val="0"/>
          <w:numId w:val="9"/>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我方已仔细研究了</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（项目名称）</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招标文件的全部内容且完全理解和接受招标文件的一切规定和要求，愿意以</w:t>
      </w:r>
      <w:r>
        <w:rPr>
          <w:rFonts w:hint="eastAsia" w:cs="宋体" w:asciiTheme="majorEastAsia" w:hAnsiTheme="majorEastAsia" w:eastAsiaTheme="majorEastAsia"/>
          <w:sz w:val="24"/>
          <w:szCs w:val="24"/>
        </w:rPr>
        <w:t>投标报价表所填单</w:t>
      </w:r>
      <w:r>
        <w:rPr>
          <w:rFonts w:cs="宋体" w:asciiTheme="majorEastAsia" w:hAnsiTheme="majorEastAsia" w:eastAsiaTheme="majorEastAsia"/>
          <w:sz w:val="24"/>
          <w:szCs w:val="24"/>
        </w:rPr>
        <w:t>价投标，投标有效期为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天，按买卖合同约定提供产品的供货、运送及相关服务。</w:t>
      </w:r>
    </w:p>
    <w:p>
      <w:pPr>
        <w:pStyle w:val="8"/>
        <w:numPr>
          <w:ilvl w:val="0"/>
          <w:numId w:val="9"/>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我方承诺在投标有效期内不修改、撤销投标文件。</w:t>
      </w:r>
    </w:p>
    <w:p>
      <w:pPr>
        <w:pStyle w:val="8"/>
        <w:numPr>
          <w:ilvl w:val="0"/>
          <w:numId w:val="9"/>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如我方中标：</w:t>
      </w:r>
    </w:p>
    <w:p>
      <w:pPr>
        <w:pStyle w:val="8"/>
        <w:numPr>
          <w:ilvl w:val="0"/>
          <w:numId w:val="10"/>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我方承诺在收到中标通知书后，在中标通知书规定的期限内与你方签订买卖合同。</w:t>
      </w:r>
    </w:p>
    <w:p>
      <w:pPr>
        <w:pStyle w:val="8"/>
        <w:numPr>
          <w:ilvl w:val="0"/>
          <w:numId w:val="10"/>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我方承诺在买卖合同约定的期限内按照招标文件规定的范围进行供货。在履行过程中</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如发现任何漏项或短缺的产品</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虽未列入发货清单但确属我方供货范围</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我方均承诺免费予以补齐，你方无须承担任何费用。</w:t>
      </w:r>
    </w:p>
    <w:p>
      <w:pPr>
        <w:pStyle w:val="8"/>
        <w:numPr>
          <w:ilvl w:val="0"/>
          <w:numId w:val="10"/>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本投标函将成为买卖合同不可分割的组成部分，与买卖合同具有同等的法律效力。</w:t>
      </w:r>
    </w:p>
    <w:p>
      <w:pPr>
        <w:pStyle w:val="8"/>
        <w:numPr>
          <w:ilvl w:val="0"/>
          <w:numId w:val="9"/>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我方在此声明，所递交的投标文件及有关资料内容完整、真实和准确。在整个招标过程中，我方若有违规行为，你方可按招标文件规定给予处理，我方完全接受。</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kinsoku/>
        <w:spacing w:line="600" w:lineRule="auto"/>
        <w:ind w:firstLine="521"/>
        <w:rPr>
          <w:rFonts w:cs="宋体" w:asciiTheme="majorEastAsia" w:hAnsiTheme="majorEastAsia" w:eastAsiaTheme="majorEastAsia"/>
          <w:sz w:val="24"/>
          <w:szCs w:val="24"/>
        </w:rPr>
      </w:pPr>
      <w:r>
        <w:rPr>
          <w:rFonts w:cs="宋体" w:asciiTheme="majorEastAsia" w:hAnsiTheme="majorEastAsia" w:eastAsiaTheme="majorEastAsia"/>
          <w:sz w:val="24"/>
          <w:szCs w:val="24"/>
        </w:rPr>
        <w:t>投 标 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（盖单位公章）</w:t>
      </w:r>
    </w:p>
    <w:p>
      <w:pPr>
        <w:kinsoku/>
        <w:spacing w:line="600" w:lineRule="auto"/>
        <w:ind w:firstLine="519"/>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法定代表人或其委托代理人（签字）：</w:t>
      </w:r>
      <w:r>
        <w:rPr>
          <w:rFonts w:cs="宋体" w:asciiTheme="majorEastAsia" w:hAnsiTheme="majorEastAsia" w:eastAsiaTheme="majorEastAsia"/>
          <w:sz w:val="24"/>
          <w:szCs w:val="24"/>
          <w:u w:val="single"/>
        </w:rPr>
        <w:t xml:space="preserve">            </w:t>
      </w:r>
    </w:p>
    <w:p>
      <w:pPr>
        <w:kinsoku/>
        <w:spacing w:line="600" w:lineRule="auto"/>
        <w:ind w:firstLine="518"/>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地  址：</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传    真：</w:t>
      </w:r>
      <w:r>
        <w:rPr>
          <w:rFonts w:cs="宋体" w:asciiTheme="majorEastAsia" w:hAnsiTheme="majorEastAsia" w:eastAsiaTheme="majorEastAsia"/>
          <w:sz w:val="24"/>
          <w:szCs w:val="24"/>
          <w:u w:val="single"/>
        </w:rPr>
        <w:t xml:space="preserve">                      </w:t>
      </w:r>
    </w:p>
    <w:p>
      <w:pPr>
        <w:kinsoku/>
        <w:spacing w:line="600" w:lineRule="auto"/>
        <w:ind w:firstLine="519"/>
        <w:rPr>
          <w:rFonts w:cs="宋体" w:asciiTheme="majorEastAsia" w:hAnsiTheme="majorEastAsia" w:eastAsiaTheme="majorEastAsia"/>
          <w:sz w:val="24"/>
          <w:szCs w:val="24"/>
        </w:rPr>
      </w:pPr>
      <w:r>
        <w:rPr>
          <w:rFonts w:cs="宋体" w:asciiTheme="majorEastAsia" w:hAnsiTheme="majorEastAsia" w:eastAsiaTheme="majorEastAsia"/>
          <w:sz w:val="24"/>
          <w:szCs w:val="24"/>
        </w:rPr>
        <w:t>联系人：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联系电话：</w:t>
      </w:r>
      <w:r>
        <w:rPr>
          <w:rFonts w:cs="宋体" w:asciiTheme="majorEastAsia" w:hAnsiTheme="majorEastAsia" w:eastAsiaTheme="majorEastAsia"/>
          <w:sz w:val="24"/>
          <w:szCs w:val="24"/>
          <w:u w:val="single"/>
        </w:rPr>
        <w:t xml:space="preserve">                      </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tabs>
          <w:tab w:val="left" w:pos="6759"/>
        </w:tabs>
        <w:kinsoku/>
        <w:spacing w:line="360" w:lineRule="auto"/>
        <w:ind w:firstLine="5788"/>
        <w:rPr>
          <w:rFonts w:cs="宋体" w:asciiTheme="majorEastAsia" w:hAnsiTheme="majorEastAsia" w:eastAsiaTheme="majorEastAsia"/>
          <w:sz w:val="24"/>
          <w:szCs w:val="24"/>
        </w:rPr>
      </w:pPr>
      <w:r>
        <w:rPr>
          <w:rFonts w:cs="黑体" w:asciiTheme="majorEastAsia" w:hAnsiTheme="majorEastAsia" w:eastAsiaTheme="majorEastAsia"/>
          <w:sz w:val="24"/>
          <w:szCs w:val="24"/>
          <w:u w:val="single"/>
        </w:rPr>
        <w:tab/>
      </w:r>
      <w:r>
        <w:rPr>
          <w:rFonts w:cs="宋体" w:asciiTheme="majorEastAsia" w:hAnsiTheme="majorEastAsia" w:eastAsiaTheme="majorEastAsia"/>
          <w:sz w:val="24"/>
          <w:szCs w:val="24"/>
        </w:rPr>
        <w:t>年</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月</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日</w:t>
      </w:r>
    </w:p>
    <w:p>
      <w:pPr>
        <w:sectPr>
          <w:headerReference r:id="rId7" w:type="default"/>
          <w:footerReference r:id="rId8" w:type="default"/>
          <w:pgSz w:w="11907" w:h="16839"/>
          <w:pgMar w:top="1432" w:right="1389" w:bottom="1201" w:left="1389" w:header="852" w:footer="1021" w:gutter="0"/>
          <w:cols w:space="720" w:num="1"/>
        </w:sectPr>
      </w:pPr>
    </w:p>
    <w:bookmarkEnd w:id="5"/>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6" w:name="_Toc15755"/>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投标报价表</w:t>
      </w:r>
      <w:bookmarkEnd w:id="6"/>
    </w:p>
    <w:p>
      <w:pPr>
        <w:spacing w:line="360" w:lineRule="auto"/>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致</w:t>
      </w:r>
      <w:r>
        <w:rPr>
          <w:rFonts w:hint="eastAsia" w:cs="宋体" w:asciiTheme="majorEastAsia" w:hAnsiTheme="majorEastAsia" w:eastAsiaTheme="majorEastAsia"/>
          <w:b/>
          <w:bCs/>
          <w:sz w:val="24"/>
          <w:szCs w:val="24"/>
        </w:rPr>
        <w:t>中国机械总院集团海西（福建）分院有限公司</w:t>
      </w:r>
      <w:r>
        <w:rPr>
          <w:rFonts w:cs="宋体" w:asciiTheme="majorEastAsia" w:hAnsiTheme="majorEastAsia" w:eastAsiaTheme="majorEastAsia"/>
          <w:b/>
          <w:bCs/>
          <w:sz w:val="24"/>
          <w:szCs w:val="24"/>
        </w:rPr>
        <w:t>（招标委员会办公室）：</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根据贵公司的要求，现将我公司对</w:t>
      </w:r>
      <w:r>
        <w:rPr>
          <w:rFonts w:ascii="宋体" w:hAnsi="宋体" w:eastAsia="宋体" w:cs="宋体"/>
          <w:sz w:val="24"/>
          <w:szCs w:val="24"/>
          <w:u w:val="single"/>
        </w:rPr>
        <w:t xml:space="preserve">                         </w:t>
      </w:r>
      <w:r>
        <w:rPr>
          <w:rFonts w:ascii="宋体" w:hAnsi="宋体" w:eastAsia="宋体" w:cs="宋体"/>
          <w:sz w:val="24"/>
          <w:szCs w:val="24"/>
        </w:rPr>
        <w:t>项目报价如下：</w:t>
      </w:r>
    </w:p>
    <w:p>
      <w:pPr>
        <w:spacing w:line="70" w:lineRule="exact"/>
        <w:rPr>
          <w:rFonts w:asciiTheme="minorEastAsia" w:hAnsiTheme="minorEastAsia" w:eastAsiaTheme="minorEastAsia"/>
        </w:rPr>
      </w:pPr>
    </w:p>
    <w:tbl>
      <w:tblPr>
        <w:tblStyle w:val="7"/>
        <w:tblpPr w:leftFromText="180" w:rightFromText="180" w:vertAnchor="text" w:tblpY="1"/>
        <w:tblOverlap w:val="never"/>
        <w:tblW w:w="14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84"/>
        <w:gridCol w:w="2126"/>
        <w:gridCol w:w="993"/>
        <w:gridCol w:w="992"/>
        <w:gridCol w:w="1559"/>
        <w:gridCol w:w="1843"/>
        <w:gridCol w:w="1843"/>
        <w:gridCol w:w="9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 xml:space="preserve">序号 </w:t>
            </w:r>
          </w:p>
        </w:tc>
        <w:tc>
          <w:tcPr>
            <w:tcW w:w="1584"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项目名称</w:t>
            </w:r>
          </w:p>
        </w:tc>
        <w:tc>
          <w:tcPr>
            <w:tcW w:w="212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规格</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单位</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数量</w:t>
            </w:r>
          </w:p>
        </w:tc>
        <w:tc>
          <w:tcPr>
            <w:tcW w:w="1559" w:type="dxa"/>
            <w:vAlign w:val="center"/>
          </w:tcPr>
          <w:p>
            <w:pPr>
              <w:jc w:val="center"/>
              <w:rPr>
                <w:rFonts w:hint="eastAsia" w:cs="宋体" w:asciiTheme="minorEastAsia" w:hAnsiTheme="minorEastAsia" w:eastAsiaTheme="minorEastAsia"/>
                <w:sz w:val="24"/>
                <w:szCs w:val="24"/>
                <w:lang w:eastAsia="zh-CN"/>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含税单价</w:t>
            </w:r>
          </w:p>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hint="eastAsia" w:cs="宋体" w:asciiTheme="minorEastAsia" w:hAnsiTheme="minorEastAsia" w:eastAsiaTheme="minorEastAsia"/>
                <w:sz w:val="24"/>
                <w:szCs w:val="24"/>
                <w:lang w:eastAsia="zh-CN"/>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合计含税价格</w:t>
            </w:r>
          </w:p>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接受付款方式</w:t>
            </w:r>
          </w:p>
        </w:tc>
        <w:tc>
          <w:tcPr>
            <w:tcW w:w="992"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税率</w:t>
            </w:r>
          </w:p>
        </w:tc>
        <w:tc>
          <w:tcPr>
            <w:tcW w:w="127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p>
        </w:tc>
        <w:tc>
          <w:tcPr>
            <w:tcW w:w="1584"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THK导轨丝杆</w:t>
            </w: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立加V</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1165</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套</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100</w:t>
            </w: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restart"/>
            <w:vAlign w:val="center"/>
          </w:tcPr>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现款</w:t>
            </w:r>
          </w:p>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银承（半年）</w:t>
            </w:r>
          </w:p>
          <w:p>
            <w:pP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ascii="宋体" w:hAnsi="宋体"/>
                <w:sz w:val="23"/>
                <w:szCs w:val="23"/>
              </w:rPr>
              <w:sym w:font="Wingdings 2" w:char="00A3"/>
            </w:r>
            <w:r>
              <w:rPr>
                <w:rFonts w:hint="eastAsia" w:ascii="宋体" w:hAnsi="宋体"/>
                <w:sz w:val="23"/>
                <w:szCs w:val="23"/>
              </w:rPr>
              <w:t>商承（半年）</w:t>
            </w: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w:t>
            </w:r>
          </w:p>
        </w:tc>
        <w:tc>
          <w:tcPr>
            <w:tcW w:w="1584"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THK导轨丝杆</w:t>
            </w: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龙门G</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2216</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套</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5</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0</w:t>
            </w: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b/>
                <w:bCs/>
                <w:sz w:val="23"/>
                <w:szCs w:val="23"/>
              </w:rPr>
              <w:t>总价：</w:t>
            </w:r>
            <w:r>
              <w:rPr>
                <w:rFonts w:hint="eastAsia" w:ascii="宋体" w:hAnsi="宋体"/>
                <w:b/>
                <w:bCs/>
                <w:sz w:val="23"/>
                <w:szCs w:val="23"/>
              </w:rPr>
              <w:t xml:space="preserve">    </w:t>
            </w:r>
            <w:r>
              <w:rPr>
                <w:rFonts w:hint="eastAsia" w:ascii="微软雅黑" w:hAnsi="微软雅黑" w:eastAsia="微软雅黑" w:cs="微软雅黑"/>
                <w:b/>
                <w:bCs/>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both"/>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sz w:val="23"/>
                <w:szCs w:val="23"/>
              </w:rPr>
              <w:t>注</w:t>
            </w:r>
            <w:r>
              <w:rPr>
                <w:rFonts w:eastAsia="宋体"/>
                <w:color w:val="333333"/>
                <w:sz w:val="24"/>
                <w:szCs w:val="24"/>
                <w:shd w:val="clear" w:color="auto" w:fill="FFFFFF"/>
              </w:rPr>
              <w:t>¹</w:t>
            </w:r>
            <w:r>
              <w:rPr>
                <w:rFonts w:hint="eastAsia" w:ascii="微软雅黑" w:hAnsi="微软雅黑" w:eastAsia="微软雅黑" w:cs="微软雅黑"/>
                <w:sz w:val="23"/>
                <w:szCs w:val="23"/>
              </w:rPr>
              <w:t>：投标人所报价格均为</w:t>
            </w:r>
            <w:r>
              <w:rPr>
                <w:rFonts w:hint="eastAsia" w:ascii="微软雅黑" w:hAnsi="微软雅黑" w:eastAsia="微软雅黑" w:cs="微软雅黑"/>
                <w:b/>
                <w:sz w:val="23"/>
                <w:szCs w:val="23"/>
              </w:rPr>
              <w:t>含税到招标人指定地点交货价</w:t>
            </w:r>
            <w:r>
              <w:rPr>
                <w:rFonts w:hint="eastAsia" w:ascii="微软雅黑" w:hAnsi="微软雅黑" w:eastAsia="微软雅黑" w:cs="微软雅黑"/>
                <w:sz w:val="23"/>
                <w:szCs w:val="23"/>
              </w:rPr>
              <w:t>（包含产品包装、运输、装卸等相关费用）；投标报价以元为单位，</w:t>
            </w:r>
            <w:r>
              <w:rPr>
                <w:rFonts w:hint="eastAsia" w:ascii="微软雅黑" w:hAnsi="微软雅黑" w:eastAsia="微软雅黑" w:cs="微软雅黑"/>
                <w:b/>
                <w:sz w:val="23"/>
                <w:szCs w:val="23"/>
              </w:rPr>
              <w:t>精确到小数点后两位数</w:t>
            </w:r>
            <w:r>
              <w:rPr>
                <w:rFonts w:hint="eastAsia" w:ascii="微软雅黑" w:hAnsi="微软雅黑" w:eastAsia="微软雅黑" w:cs="微软雅黑"/>
                <w:sz w:val="23"/>
                <w:szCs w:val="23"/>
              </w:rPr>
              <w:t>，超出两位按四舍五入计；</w:t>
            </w:r>
            <w:r>
              <w:rPr>
                <w:rFonts w:hint="eastAsia" w:ascii="微软雅黑" w:hAnsi="微软雅黑" w:eastAsia="微软雅黑" w:cs="微软雅黑"/>
                <w:b/>
                <w:sz w:val="23"/>
                <w:szCs w:val="23"/>
              </w:rPr>
              <w:t>包装物投标人不回收，费用由投标人负担</w:t>
            </w:r>
            <w:r>
              <w:rPr>
                <w:rFonts w:hint="eastAsia" w:ascii="微软雅黑" w:hAnsi="微软雅黑" w:eastAsia="微软雅黑" w:cs="微软雅黑"/>
                <w:sz w:val="23"/>
                <w:szCs w:val="23"/>
              </w:rPr>
              <w:t>。</w:t>
            </w:r>
          </w:p>
        </w:tc>
      </w:tr>
    </w:tbl>
    <w:p>
      <w:pPr>
        <w:spacing w:before="480" w:beforeLines="200" w:line="480" w:lineRule="auto"/>
        <w:ind w:firstLine="480" w:firstLineChars="200"/>
        <w:rPr>
          <w:rFonts w:ascii="宋体" w:hAnsi="宋体" w:eastAsia="宋体" w:cs="宋体"/>
          <w:sz w:val="24"/>
          <w:szCs w:val="24"/>
        </w:rPr>
      </w:pPr>
      <w:r>
        <w:rPr>
          <w:rFonts w:ascii="宋体" w:hAnsi="宋体" w:eastAsia="宋体" w:cs="宋体"/>
          <w:sz w:val="24"/>
          <w:szCs w:val="24"/>
        </w:rPr>
        <w:t>投 标 人：</w:t>
      </w:r>
      <w:r>
        <w:rPr>
          <w:rFonts w:ascii="宋体" w:hAnsi="宋体" w:eastAsia="宋体" w:cs="宋体"/>
          <w:sz w:val="24"/>
          <w:szCs w:val="24"/>
          <w:u w:val="single"/>
        </w:rPr>
        <w:t xml:space="preserve">                           </w:t>
      </w:r>
      <w:r>
        <w:rPr>
          <w:rFonts w:ascii="宋体" w:hAnsi="宋体" w:eastAsia="宋体" w:cs="宋体"/>
          <w:sz w:val="24"/>
          <w:szCs w:val="24"/>
        </w:rPr>
        <w:t>（盖单位公章）</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rPr>
        <w:t xml:space="preserve">                           </w:t>
      </w:r>
      <w:r>
        <w:rPr>
          <w:rFonts w:ascii="宋体" w:hAnsi="宋体" w:eastAsia="宋体" w:cs="宋体"/>
          <w:sz w:val="24"/>
          <w:szCs w:val="24"/>
        </w:rPr>
        <w:t>联系电话：</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日  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pPr>
        <w:sectPr>
          <w:headerReference r:id="rId9" w:type="default"/>
          <w:footerReference r:id="rId10" w:type="default"/>
          <w:pgSz w:w="16839" w:h="11907"/>
          <w:pgMar w:top="1432" w:right="1389" w:bottom="1201" w:left="1389" w:header="851" w:footer="1021" w:gutter="0"/>
          <w:cols w:space="720" w:num="1"/>
        </w:sectPr>
      </w:pPr>
    </w:p>
    <w:p>
      <w:pPr>
        <w:spacing w:before="312" w:beforeLines="100" w:after="156"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投标人产品质量承诺函</w:t>
      </w:r>
    </w:p>
    <w:p>
      <w:pPr>
        <w:pStyle w:val="2"/>
        <w:tabs>
          <w:tab w:val="left" w:pos="3357"/>
        </w:tabs>
        <w:spacing w:line="360" w:lineRule="auto"/>
        <w:rPr>
          <w:rFonts w:asciiTheme="majorEastAsia" w:hAnsiTheme="majorEastAsia" w:eastAsiaTheme="majorEastAsia"/>
        </w:rPr>
      </w:pPr>
      <w:r>
        <w:rPr>
          <w:rFonts w:hint="eastAsia" w:asciiTheme="majorEastAsia" w:hAnsiTheme="majorEastAsia" w:eastAsiaTheme="majorEastAsia"/>
          <w:u w:val="single"/>
        </w:rPr>
        <w:t>中国机械总院集团海西（福建）分院有限公司</w:t>
      </w:r>
      <w:r>
        <w:rPr>
          <w:rFonts w:asciiTheme="majorEastAsia" w:hAnsiTheme="majorEastAsia" w:eastAsiaTheme="majorEastAsia"/>
          <w:u w:val="single"/>
        </w:rPr>
        <w:t>（招标人名称）</w:t>
      </w:r>
      <w:r>
        <w:rPr>
          <w:rFonts w:asciiTheme="majorEastAsia" w:hAnsiTheme="majorEastAsia" w:eastAsiaTheme="majorEastAsia"/>
        </w:rPr>
        <w:t>：</w:t>
      </w:r>
    </w:p>
    <w:p>
      <w:pPr>
        <w:pStyle w:val="2"/>
        <w:tabs>
          <w:tab w:val="left" w:pos="3304"/>
        </w:tabs>
        <w:spacing w:line="360" w:lineRule="auto"/>
        <w:ind w:right="158" w:rightChars="75"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若我单位在贵公司组织的</w:t>
      </w:r>
      <w:r>
        <w:rPr>
          <w:rFonts w:hint="eastAsia" w:asciiTheme="majorEastAsia" w:hAnsiTheme="majorEastAsia" w:eastAsiaTheme="majorEastAsia"/>
          <w:u w:val="single"/>
          <w:lang w:val="en-US"/>
        </w:rPr>
        <w:t xml:space="preserve">  </w:t>
      </w:r>
      <w:r>
        <w:rPr>
          <w:rFonts w:asciiTheme="majorEastAsia" w:hAnsiTheme="majorEastAsia" w:eastAsiaTheme="majorEastAsia"/>
          <w:u w:val="single"/>
          <w:lang w:val="en-US"/>
        </w:rPr>
        <w:t xml:space="preserve">       </w:t>
      </w:r>
      <w:r>
        <w:rPr>
          <w:rFonts w:hint="eastAsia" w:asciiTheme="majorEastAsia" w:hAnsiTheme="majorEastAsia" w:eastAsiaTheme="majorEastAsia"/>
          <w:u w:val="single"/>
          <w:lang w:val="en-US"/>
        </w:rPr>
        <w:t xml:space="preserve"> 采购项目 </w:t>
      </w:r>
      <w:r>
        <w:rPr>
          <w:rFonts w:hint="eastAsia" w:asciiTheme="majorEastAsia" w:hAnsiTheme="majorEastAsia" w:eastAsiaTheme="majorEastAsia"/>
          <w:lang w:val="en-US"/>
        </w:rPr>
        <w:t>中成功中标，将认真履行项目投标文件要求，对该项目做出如下产品质量承诺：</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rPr>
        <w:t>（</w:t>
      </w:r>
      <w:r>
        <w:rPr>
          <w:rFonts w:hint="eastAsia" w:asciiTheme="majorEastAsia" w:hAnsiTheme="majorEastAsia" w:eastAsiaTheme="majorEastAsia"/>
          <w:lang w:val="en-US"/>
        </w:rPr>
        <w:t>1</w:t>
      </w:r>
      <w:r>
        <w:rPr>
          <w:rFonts w:hint="eastAsia" w:asciiTheme="majorEastAsia" w:hAnsiTheme="majorEastAsia" w:eastAsiaTheme="majorEastAsia"/>
        </w:rPr>
        <w:t>）</w:t>
      </w:r>
      <w:r>
        <w:rPr>
          <w:rFonts w:hint="eastAsia" w:asciiTheme="majorEastAsia" w:hAnsiTheme="majorEastAsia" w:eastAsiaTheme="majorEastAsia"/>
          <w:lang w:val="en-US"/>
        </w:rPr>
        <w:t>我方提供的产品，保证符合招投标文件及合同的要求，如有不符，使用单位可以无条件退货，所造成的损失由我方承担。</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bookmarkStart w:id="7" w:name="_GoBack"/>
      <w:bookmarkEnd w:id="7"/>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（3）严格按照招标文件、有关规定及合同认真履行我方的责任和义务。</w:t>
      </w:r>
    </w:p>
    <w:p>
      <w:pPr>
        <w:pStyle w:val="2"/>
        <w:spacing w:line="360" w:lineRule="auto"/>
        <w:ind w:firstLine="660" w:firstLineChars="275"/>
        <w:rPr>
          <w:lang w:val="en-US"/>
        </w:rPr>
      </w:pPr>
    </w:p>
    <w:p>
      <w:pPr>
        <w:pStyle w:val="2"/>
        <w:spacing w:before="227" w:line="657" w:lineRule="auto"/>
        <w:ind w:right="-274" w:firstLine="3079" w:firstLineChars="1283"/>
      </w:pPr>
      <w:r>
        <w:t>投标人：</w:t>
      </w:r>
      <w:r>
        <w:rPr>
          <w:u w:val="single"/>
        </w:rPr>
        <w:t xml:space="preserve"> </w:t>
      </w:r>
      <w:r>
        <w:rPr>
          <w:rFonts w:hint="eastAsia"/>
          <w:u w:val="single"/>
          <w:lang w:val="en-US"/>
        </w:rPr>
        <w:t xml:space="preserve">                    </w:t>
      </w:r>
      <w:r>
        <w:t>（盖单位公章）</w:t>
      </w:r>
    </w:p>
    <w:p>
      <w:pPr>
        <w:pStyle w:val="2"/>
        <w:spacing w:before="227" w:line="657" w:lineRule="auto"/>
        <w:ind w:right="386" w:firstLine="3079" w:firstLineChars="1283"/>
      </w:pPr>
      <w:r>
        <w:t>法定代表人或委托代理人：</w:t>
      </w:r>
      <w:r>
        <w:rPr>
          <w:rFonts w:hint="eastAsia"/>
          <w:u w:val="single"/>
          <w:lang w:val="en-US"/>
        </w:rPr>
        <w:t xml:space="preserve">      </w:t>
      </w:r>
      <w:r>
        <w:t>（</w:t>
      </w:r>
      <w:r>
        <w:rPr>
          <w:rFonts w:hint="eastAsia"/>
          <w:lang w:val="en-US"/>
        </w:rPr>
        <w:t>签字</w:t>
      </w:r>
      <w:r>
        <w:rPr>
          <w:spacing w:val="-17"/>
        </w:rPr>
        <w:t>）</w:t>
      </w:r>
    </w:p>
    <w:p>
      <w:pPr>
        <w:rPr>
          <w:rFonts w:hint="eastAsia" w:ascii="宋体" w:hAnsi="宋体" w:eastAsia="宋体" w:cs="宋体"/>
          <w:spacing w:val="0"/>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4AA5"/>
    <w:multiLevelType w:val="multilevel"/>
    <w:tmpl w:val="04BC4A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300445"/>
    <w:multiLevelType w:val="multilevel"/>
    <w:tmpl w:val="453004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A0525D"/>
    <w:multiLevelType w:val="multilevel"/>
    <w:tmpl w:val="4CA0525D"/>
    <w:lvl w:ilvl="0" w:tentative="0">
      <w:start w:val="1"/>
      <w:numFmt w:val="decimal"/>
      <w:lvlText w:val="%1、"/>
      <w:lvlJc w:val="left"/>
      <w:pPr>
        <w:ind w:left="360" w:hanging="360"/>
      </w:pPr>
      <w:rPr>
        <w:rFonts w:hint="default" w:ascii="Arial" w:hAnsi="Arial" w:eastAsia="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8">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7"/>
  </w:num>
  <w:num w:numId="4">
    <w:abstractNumId w:val="2"/>
  </w:num>
  <w:num w:numId="5">
    <w:abstractNumId w:val="6"/>
  </w:num>
  <w:num w:numId="6">
    <w:abstractNumId w:val="8"/>
  </w:num>
  <w:num w:numId="7">
    <w:abstractNumId w:val="9"/>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FhMzEwNDU3ODRjOWViNWJjYjY2ZjBhNjkzYzMifQ=="/>
  </w:docVars>
  <w:rsids>
    <w:rsidRoot w:val="00000000"/>
    <w:rsid w:val="08966904"/>
    <w:rsid w:val="091A12E3"/>
    <w:rsid w:val="0DFE7BE7"/>
    <w:rsid w:val="156C09C4"/>
    <w:rsid w:val="1F7D5EC8"/>
    <w:rsid w:val="20344176"/>
    <w:rsid w:val="2EB060C2"/>
    <w:rsid w:val="34E13436"/>
    <w:rsid w:val="355E51BA"/>
    <w:rsid w:val="381A25FE"/>
    <w:rsid w:val="3A465B2C"/>
    <w:rsid w:val="3D5F318D"/>
    <w:rsid w:val="41016309"/>
    <w:rsid w:val="4B667DDC"/>
    <w:rsid w:val="50F8687A"/>
    <w:rsid w:val="59CE54CA"/>
    <w:rsid w:val="62590C84"/>
    <w:rsid w:val="63722885"/>
    <w:rsid w:val="64D67956"/>
    <w:rsid w:val="6DAC56CB"/>
    <w:rsid w:val="6F1E43A6"/>
    <w:rsid w:val="737C78ED"/>
    <w:rsid w:val="7D851A94"/>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2057</Words>
  <Characters>2355</Characters>
  <Lines>0</Lines>
  <Paragraphs>0</Paragraphs>
  <TotalTime>3</TotalTime>
  <ScaleCrop>false</ScaleCrop>
  <LinksUpToDate>false</LinksUpToDate>
  <CharactersWithSpaces>2737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qw</cp:lastModifiedBy>
  <dcterms:modified xsi:type="dcterms:W3CDTF">2022-12-20T08:13:12Z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084D9C357DE1492FAF4F84E2B4CE83BD</vt:lpwstr>
  </property>
</Properties>
</file>