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bookmarkStart w:id="0" w:name="_Toc16784"/>
      <w:r>
        <w:rPr>
          <w:rFonts w:hint="eastAsia" w:ascii="黑体" w:hAnsi="黑体" w:eastAsia="黑体" w:cs="黑体"/>
          <w:color w:val="auto"/>
          <w:sz w:val="52"/>
          <w:szCs w:val="52"/>
          <w:u w:val="single"/>
          <w:lang w:val="en-US" w:eastAsia="zh-CN"/>
        </w:rPr>
        <w:t>乙烯-乙酸乙烯脂共聚物(EVA)</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4061301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06</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bookmarkStart w:id="5" w:name="_Toc10112"/>
          <w:r>
            <w:rPr>
              <w:rFonts w:hint="eastAsia" w:ascii="宋体" w:hAnsi="宋体" w:eastAsia="宋体" w:cs="宋体"/>
              <w:b/>
              <w:bCs/>
              <w:sz w:val="28"/>
              <w:szCs w:val="28"/>
            </w:rPr>
            <w:t>目录</w:t>
          </w:r>
        </w:p>
        <w:p>
          <w:pPr>
            <w:pStyle w:val="13"/>
            <w:tabs>
              <w:tab w:val="right" w:leader="dot" w:pos="918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_Toc8733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8"/>
              <w:szCs w:val="28"/>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_Toc8733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18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_Toc15449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8"/>
              <w:szCs w:val="28"/>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_Toc15449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18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_Toc7286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_Toc7286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18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_Toc20859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_Toc20859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18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_Toc27712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_Toc27712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_Toc32680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_Toc32680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before="240" w:beforeLines="100" w:after="120" w:afterLines="50" w:line="360" w:lineRule="auto"/>
            <w:jc w:val="center"/>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ascii="宋体" w:hAnsi="宋体" w:eastAsia="宋体" w:cs="宋体"/>
          <w:sz w:val="36"/>
          <w:szCs w:val="36"/>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4061301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乙烯-乙酸乙烯脂共聚物(EVA)采购项目</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7"/>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21"/>
        <w:tblpPr w:leftFromText="180" w:rightFromText="180" w:vertAnchor="text" w:horzAnchor="margin" w:tblpXSpec="center" w:tblpY="75"/>
        <w:tblOverlap w:val="never"/>
        <w:tblW w:w="107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483"/>
        <w:gridCol w:w="1255"/>
        <w:gridCol w:w="3068"/>
        <w:gridCol w:w="764"/>
        <w:gridCol w:w="1120"/>
        <w:gridCol w:w="1065"/>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848" w:type="dxa"/>
            <w:vAlign w:val="center"/>
          </w:tcPr>
          <w:p>
            <w:pPr>
              <w:keepNext w:val="0"/>
              <w:keepLines w:val="0"/>
              <w:pageBreakBefore w:val="0"/>
              <w:wordWrap/>
              <w:overflowPunct/>
              <w:topLinePunct w:val="0"/>
              <w:bidi w:val="0"/>
              <w:jc w:val="center"/>
              <w:outlineLvl w:val="9"/>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1483" w:type="dxa"/>
            <w:vAlign w:val="center"/>
          </w:tcPr>
          <w:p>
            <w:pPr>
              <w:keepNext w:val="0"/>
              <w:keepLines w:val="0"/>
              <w:pageBreakBefore w:val="0"/>
              <w:wordWrap/>
              <w:overflowPunct/>
              <w:topLinePunct w:val="0"/>
              <w:bidi w:val="0"/>
              <w:jc w:val="center"/>
              <w:outlineLvl w:val="9"/>
              <w:rPr>
                <w:rFonts w:cs="宋体" w:asciiTheme="minorEastAsia" w:hAnsiTheme="minorEastAsia" w:eastAsiaTheme="minorEastAsia"/>
                <w:b/>
                <w:bCs/>
                <w:sz w:val="24"/>
                <w:szCs w:val="24"/>
              </w:rPr>
            </w:pPr>
            <w:r>
              <w:rPr>
                <w:rFonts w:hint="eastAsia" w:asciiTheme="minorEastAsia" w:hAnsiTheme="minorEastAsia" w:eastAsiaTheme="minorEastAsia"/>
                <w:b/>
                <w:bCs/>
                <w:sz w:val="24"/>
                <w:szCs w:val="24"/>
              </w:rPr>
              <w:t>原料名称</w:t>
            </w:r>
          </w:p>
        </w:tc>
        <w:tc>
          <w:tcPr>
            <w:tcW w:w="1255" w:type="dxa"/>
            <w:tcBorders>
              <w:right w:val="single" w:color="auto" w:sz="4" w:space="0"/>
            </w:tcBorders>
            <w:vAlign w:val="center"/>
          </w:tcPr>
          <w:p>
            <w:pPr>
              <w:keepNext w:val="0"/>
              <w:keepLines w:val="0"/>
              <w:pageBreakBefore w:val="0"/>
              <w:wordWrap/>
              <w:overflowPunct/>
              <w:topLinePunct w:val="0"/>
              <w:bidi w:val="0"/>
              <w:jc w:val="center"/>
              <w:outlineLvl w:val="9"/>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型号规格</w:t>
            </w:r>
          </w:p>
        </w:tc>
        <w:tc>
          <w:tcPr>
            <w:tcW w:w="3068" w:type="dxa"/>
            <w:tcBorders>
              <w:left w:val="single" w:color="auto" w:sz="4" w:space="0"/>
            </w:tcBorders>
            <w:vAlign w:val="center"/>
          </w:tcPr>
          <w:p>
            <w:pPr>
              <w:keepNext w:val="0"/>
              <w:keepLines w:val="0"/>
              <w:pageBreakBefore w:val="0"/>
              <w:wordWrap/>
              <w:overflowPunct/>
              <w:topLinePunct w:val="0"/>
              <w:bidi w:val="0"/>
              <w:jc w:val="center"/>
              <w:outlineLvl w:val="9"/>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技术要求</w:t>
            </w:r>
          </w:p>
        </w:tc>
        <w:tc>
          <w:tcPr>
            <w:tcW w:w="764" w:type="dxa"/>
            <w:tcBorders>
              <w:left w:val="single" w:color="auto" w:sz="4" w:space="0"/>
            </w:tcBorders>
            <w:vAlign w:val="center"/>
          </w:tcPr>
          <w:p>
            <w:pPr>
              <w:keepNext w:val="0"/>
              <w:keepLines w:val="0"/>
              <w:pageBreakBefore w:val="0"/>
              <w:wordWrap/>
              <w:overflowPunct/>
              <w:topLinePunct w:val="0"/>
              <w:bidi w:val="0"/>
              <w:jc w:val="center"/>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单位</w:t>
            </w:r>
          </w:p>
        </w:tc>
        <w:tc>
          <w:tcPr>
            <w:tcW w:w="1120" w:type="dxa"/>
            <w:vAlign w:val="center"/>
          </w:tcPr>
          <w:p>
            <w:pPr>
              <w:keepNext w:val="0"/>
              <w:keepLines w:val="0"/>
              <w:pageBreakBefore w:val="0"/>
              <w:wordWrap/>
              <w:overflowPunct/>
              <w:topLinePunct w:val="0"/>
              <w:bidi w:val="0"/>
              <w:jc w:val="center"/>
              <w:outlineLvl w:val="9"/>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半年</w:t>
            </w:r>
            <w:r>
              <w:rPr>
                <w:rFonts w:hint="eastAsia" w:cs="宋体" w:asciiTheme="minorEastAsia" w:hAnsiTheme="minorEastAsia" w:eastAsiaTheme="minorEastAsia"/>
                <w:b/>
                <w:bCs/>
                <w:sz w:val="24"/>
                <w:szCs w:val="24"/>
              </w:rPr>
              <w:t>数量</w:t>
            </w:r>
          </w:p>
        </w:tc>
        <w:tc>
          <w:tcPr>
            <w:tcW w:w="1065" w:type="dxa"/>
            <w:vAlign w:val="center"/>
          </w:tcPr>
          <w:p>
            <w:pPr>
              <w:keepNext w:val="0"/>
              <w:keepLines w:val="0"/>
              <w:pageBreakBefore w:val="0"/>
              <w:wordWrap/>
              <w:overflowPunct/>
              <w:topLinePunct w:val="0"/>
              <w:bidi w:val="0"/>
              <w:jc w:val="center"/>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交货期</w:t>
            </w:r>
          </w:p>
        </w:tc>
        <w:tc>
          <w:tcPr>
            <w:tcW w:w="1130" w:type="dxa"/>
            <w:vAlign w:val="center"/>
          </w:tcPr>
          <w:p>
            <w:pPr>
              <w:keepNext w:val="0"/>
              <w:keepLines w:val="0"/>
              <w:pageBreakBefore w:val="0"/>
              <w:wordWrap/>
              <w:overflowPunct/>
              <w:topLinePunct w:val="0"/>
              <w:bidi w:val="0"/>
              <w:jc w:val="center"/>
              <w:outlineLvl w:val="9"/>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848" w:type="dxa"/>
            <w:vAlign w:val="center"/>
          </w:tcPr>
          <w:p>
            <w:pPr>
              <w:keepNext w:val="0"/>
              <w:keepLines w:val="0"/>
              <w:pageBreakBefore w:val="0"/>
              <w:wordWrap/>
              <w:overflowPunct/>
              <w:topLinePunct w:val="0"/>
              <w:bidi w:val="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1483" w:type="dxa"/>
            <w:vAlign w:val="center"/>
          </w:tcPr>
          <w:p>
            <w:pPr>
              <w:keepNext w:val="0"/>
              <w:keepLines w:val="0"/>
              <w:pageBreakBefore w:val="0"/>
              <w:wordWrap/>
              <w:overflowPunct/>
              <w:topLinePunct w:val="0"/>
              <w:bidi w:val="0"/>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乙烯-乙酸乙烯脂共聚物(EVA)</w:t>
            </w:r>
          </w:p>
        </w:tc>
        <w:tc>
          <w:tcPr>
            <w:tcW w:w="1255" w:type="dxa"/>
            <w:tcBorders>
              <w:right w:val="single" w:color="auto" w:sz="4" w:space="0"/>
            </w:tcBorders>
            <w:vAlign w:val="center"/>
          </w:tcPr>
          <w:p>
            <w:pPr>
              <w:keepNext w:val="0"/>
              <w:keepLines w:val="0"/>
              <w:pageBreakBefore w:val="0"/>
              <w:wordWrap/>
              <w:overflowPunct/>
              <w:topLinePunct w:val="0"/>
              <w:bidi w:val="0"/>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7350M台湾台塑</w:t>
            </w:r>
          </w:p>
        </w:tc>
        <w:tc>
          <w:tcPr>
            <w:tcW w:w="3068" w:type="dxa"/>
            <w:tcBorders>
              <w:lef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val="en-US" w:eastAsia="zh-CN"/>
              </w:rPr>
              <w:t>净重</w:t>
            </w:r>
            <w:r>
              <w:rPr>
                <w:rFonts w:hint="eastAsia" w:ascii="宋体" w:hAnsi="宋体" w:eastAsia="宋体" w:cs="宋体"/>
                <w:sz w:val="24"/>
                <w:szCs w:val="24"/>
              </w:rPr>
              <w:t>：</w:t>
            </w:r>
            <w:r>
              <w:rPr>
                <w:rFonts w:hint="eastAsia" w:ascii="宋体" w:hAnsi="宋体" w:eastAsia="宋体" w:cs="宋体"/>
                <w:sz w:val="24"/>
                <w:szCs w:val="24"/>
                <w:lang w:val="en-US" w:eastAsia="zh-CN"/>
              </w:rPr>
              <w:t>25.2±0.2kg</w:t>
            </w:r>
          </w:p>
          <w:p>
            <w:pPr>
              <w:rPr>
                <w:rFonts w:hint="eastAsia" w:ascii="宋体" w:hAnsi="宋体" w:eastAsia="宋体" w:cs="宋体"/>
                <w:sz w:val="24"/>
                <w:szCs w:val="24"/>
                <w:lang w:val="en-US"/>
              </w:rPr>
            </w:pPr>
            <w:r>
              <w:rPr>
                <w:rFonts w:hint="eastAsia" w:ascii="宋体" w:hAnsi="宋体" w:eastAsia="宋体" w:cs="宋体"/>
                <w:sz w:val="24"/>
                <w:szCs w:val="24"/>
                <w:lang w:val="en-US" w:eastAsia="zh-CN"/>
              </w:rPr>
              <w:t>拉伸</w:t>
            </w:r>
            <w:r>
              <w:rPr>
                <w:rFonts w:hint="eastAsia" w:ascii="宋体" w:hAnsi="宋体" w:eastAsia="宋体" w:cs="宋体"/>
                <w:sz w:val="24"/>
                <w:szCs w:val="24"/>
              </w:rPr>
              <w:t>断裂</w:t>
            </w:r>
            <w:r>
              <w:rPr>
                <w:rFonts w:hint="eastAsia" w:ascii="宋体" w:hAnsi="宋体" w:eastAsia="宋体" w:cs="宋体"/>
                <w:sz w:val="24"/>
                <w:szCs w:val="24"/>
                <w:lang w:val="en-US" w:eastAsia="zh-CN"/>
              </w:rPr>
              <w:t>强度Mpa</w:t>
            </w:r>
            <w:r>
              <w:rPr>
                <w:rFonts w:hint="eastAsia" w:ascii="宋体" w:hAnsi="宋体" w:eastAsia="宋体" w:cs="宋体"/>
                <w:sz w:val="24"/>
                <w:szCs w:val="24"/>
              </w:rPr>
              <w:t>：</w:t>
            </w:r>
            <w:r>
              <w:rPr>
                <w:rFonts w:hint="eastAsia" w:ascii="宋体" w:hAnsi="宋体" w:eastAsia="宋体" w:cs="宋体"/>
                <w:sz w:val="24"/>
                <w:szCs w:val="24"/>
                <w:lang w:val="en-US" w:eastAsia="zh-CN"/>
              </w:rPr>
              <w:t>≥4.0</w:t>
            </w:r>
          </w:p>
          <w:p>
            <w:pPr>
              <w:rPr>
                <w:rFonts w:hint="eastAsia" w:ascii="宋体" w:hAnsi="宋体" w:eastAsia="宋体" w:cs="宋体"/>
                <w:sz w:val="24"/>
                <w:szCs w:val="24"/>
                <w:lang w:val="en-US"/>
              </w:rPr>
            </w:pPr>
            <w:r>
              <w:rPr>
                <w:rFonts w:hint="eastAsia" w:ascii="宋体" w:hAnsi="宋体" w:eastAsia="宋体" w:cs="宋体"/>
                <w:sz w:val="24"/>
                <w:szCs w:val="24"/>
                <w:lang w:val="en-US" w:eastAsia="zh-CN"/>
              </w:rPr>
              <w:t>邵氏硬</w:t>
            </w:r>
            <w:r>
              <w:rPr>
                <w:rFonts w:hint="eastAsia" w:ascii="宋体" w:hAnsi="宋体" w:eastAsia="宋体" w:cs="宋体"/>
                <w:sz w:val="24"/>
                <w:szCs w:val="24"/>
              </w:rPr>
              <w:t>度：</w:t>
            </w:r>
            <w:r>
              <w:rPr>
                <w:rFonts w:hint="eastAsia" w:ascii="宋体" w:hAnsi="宋体" w:eastAsia="宋体" w:cs="宋体"/>
                <w:sz w:val="24"/>
                <w:szCs w:val="24"/>
                <w:lang w:val="en-US" w:eastAsia="zh-CN"/>
              </w:rPr>
              <w:t>≥58</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拉伸</w:t>
            </w:r>
            <w:r>
              <w:rPr>
                <w:rFonts w:hint="eastAsia" w:ascii="宋体" w:hAnsi="宋体" w:eastAsia="宋体" w:cs="宋体"/>
                <w:sz w:val="24"/>
                <w:szCs w:val="24"/>
              </w:rPr>
              <w:t>断裂伸长率%：</w:t>
            </w:r>
            <w:r>
              <w:rPr>
                <w:rFonts w:hint="eastAsia" w:ascii="宋体" w:hAnsi="宋体" w:eastAsia="宋体" w:cs="宋体"/>
                <w:sz w:val="24"/>
                <w:szCs w:val="24"/>
                <w:lang w:val="en-US" w:eastAsia="zh-CN"/>
              </w:rPr>
              <w:t>≥800</w:t>
            </w:r>
          </w:p>
          <w:p>
            <w:pPr>
              <w:pStyle w:val="23"/>
              <w:keepNext w:val="0"/>
              <w:keepLines w:val="0"/>
              <w:pageBreakBefore w:val="0"/>
              <w:widowControl/>
              <w:kinsoku w:val="0"/>
              <w:wordWrap/>
              <w:overflowPunct/>
              <w:topLinePunct w:val="0"/>
              <w:autoSpaceDE w:val="0"/>
              <w:autoSpaceDN w:val="0"/>
              <w:bidi w:val="0"/>
              <w:adjustRightInd w:val="0"/>
              <w:snapToGrid w:val="0"/>
              <w:spacing w:line="260" w:lineRule="exact"/>
              <w:ind w:left="0" w:leftChars="0" w:firstLine="0" w:firstLineChars="0"/>
              <w:textAlignment w:val="baseline"/>
              <w:outlineLvl w:val="9"/>
              <w:rPr>
                <w:rFonts w:hint="eastAsia" w:ascii="宋体" w:hAnsi="宋体" w:eastAsia="宋体" w:cs="宋体"/>
                <w:sz w:val="24"/>
                <w:szCs w:val="24"/>
                <w:lang w:val="en-US" w:eastAsia="zh-CN"/>
              </w:rPr>
            </w:pPr>
          </w:p>
        </w:tc>
        <w:tc>
          <w:tcPr>
            <w:tcW w:w="764" w:type="dxa"/>
            <w:tcBorders>
              <w:left w:val="single" w:color="auto" w:sz="4" w:space="0"/>
            </w:tcBorders>
            <w:vAlign w:val="center"/>
          </w:tcPr>
          <w:p>
            <w:pPr>
              <w:keepNext w:val="0"/>
              <w:keepLines w:val="0"/>
              <w:pageBreakBefore w:val="0"/>
              <w:wordWrap/>
              <w:overflowPunct/>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吨</w:t>
            </w:r>
          </w:p>
        </w:tc>
        <w:tc>
          <w:tcPr>
            <w:tcW w:w="1120" w:type="dxa"/>
            <w:vAlign w:val="center"/>
          </w:tcPr>
          <w:p>
            <w:pPr>
              <w:keepNext w:val="0"/>
              <w:keepLines w:val="0"/>
              <w:pageBreakBefore w:val="0"/>
              <w:wordWrap/>
              <w:overflowPunct/>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1000</w:t>
            </w:r>
          </w:p>
        </w:tc>
        <w:tc>
          <w:tcPr>
            <w:tcW w:w="1065" w:type="dxa"/>
            <w:vAlign w:val="center"/>
          </w:tcPr>
          <w:p>
            <w:pPr>
              <w:keepNext w:val="0"/>
              <w:keepLines w:val="0"/>
              <w:pageBreakBefore w:val="0"/>
              <w:wordWrap/>
              <w:overflowPunct/>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按需方下单后5天内交货</w:t>
            </w:r>
          </w:p>
        </w:tc>
        <w:tc>
          <w:tcPr>
            <w:tcW w:w="1130" w:type="dxa"/>
            <w:vAlign w:val="center"/>
          </w:tcPr>
          <w:p>
            <w:pPr>
              <w:keepNext w:val="0"/>
              <w:keepLines w:val="0"/>
              <w:pageBreakBefore w:val="0"/>
              <w:wordWrap/>
              <w:overflowPunct/>
              <w:topLinePunct w:val="0"/>
              <w:bidi w:val="0"/>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每月按需方下订单数量供货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0733" w:type="dxa"/>
            <w:gridSpan w:val="8"/>
            <w:vAlign w:val="center"/>
          </w:tcPr>
          <w:p>
            <w:pPr>
              <w:keepNext w:val="0"/>
              <w:keepLines w:val="0"/>
              <w:pageBreakBefore w:val="0"/>
              <w:wordWrap/>
              <w:overflowPunct/>
              <w:topLinePunct w:val="0"/>
              <w:bidi w:val="0"/>
              <w:jc w:val="left"/>
              <w:outlineLvl w:val="9"/>
              <w:rPr>
                <w:rFonts w:asciiTheme="minorEastAsia" w:hAnsiTheme="minorEastAsia" w:eastAsiaTheme="minorEastAsia"/>
                <w:sz w:val="24"/>
                <w:szCs w:val="24"/>
              </w:rPr>
            </w:pPr>
            <w:r>
              <w:rPr>
                <w:rFonts w:hint="eastAsia" w:asciiTheme="minorEastAsia" w:hAnsiTheme="minorEastAsia" w:eastAsiaTheme="minorEastAsia"/>
                <w:b/>
                <w:bCs/>
                <w:color w:val="FF0000"/>
                <w:sz w:val="21"/>
                <w:szCs w:val="21"/>
                <w:lang w:val="en-US" w:eastAsia="zh-CN"/>
              </w:rPr>
              <w:t>含13%税票和运费到厂价格，确定中标单位后，每次下订单仍按隆众资讯网上海市场当日EVA市场基准单价*招标确认好的幅度比例（降幅最高或升幅最低）作为单次采购单价</w:t>
            </w:r>
          </w:p>
        </w:tc>
      </w:tr>
    </w:tbl>
    <w:p>
      <w:pPr>
        <w:keepNext w:val="0"/>
        <w:keepLines w:val="0"/>
        <w:pageBreakBefore w:val="0"/>
        <w:wordWrap/>
        <w:overflowPunct/>
        <w:topLinePunct w:val="0"/>
        <w:bidi w:val="0"/>
        <w:spacing w:before="120" w:beforeLines="50" w:line="360" w:lineRule="auto"/>
        <w:ind w:firstLine="480" w:firstLineChars="200"/>
        <w:outlineLvl w:val="9"/>
        <w:rPr>
          <w:rFonts w:ascii="宋体" w:hAnsi="宋体" w:eastAsia="宋体" w:cs="宋体"/>
          <w:sz w:val="24"/>
          <w:szCs w:val="24"/>
        </w:rPr>
      </w:pPr>
      <w:r>
        <w:rPr>
          <w:rFonts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color w:val="auto"/>
          <w:sz w:val="24"/>
          <w:szCs w:val="24"/>
          <w:u w:val="single"/>
          <w:lang w:val="en-US" w:eastAsia="zh-CN"/>
        </w:rPr>
        <w:t>林宏浈</w:t>
      </w:r>
      <w:r>
        <w:rPr>
          <w:rFonts w:ascii="宋体" w:hAnsi="宋体" w:eastAsia="宋体" w:cs="宋体"/>
          <w:color w:val="auto"/>
          <w:sz w:val="24"/>
          <w:szCs w:val="24"/>
          <w:u w:val="single"/>
        </w:rPr>
        <w:t xml:space="preserve">  </w:t>
      </w:r>
      <w:r>
        <w:rPr>
          <w:rFonts w:ascii="宋体" w:hAnsi="宋体" w:eastAsia="宋体" w:cs="宋体"/>
          <w:color w:val="auto"/>
          <w:sz w:val="24"/>
          <w:szCs w:val="24"/>
        </w:rPr>
        <w:t>联系电话：</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18806060919</w:t>
      </w:r>
      <w:r>
        <w:rPr>
          <w:rFonts w:hint="eastAsia" w:ascii="宋体" w:hAnsi="宋体" w:eastAsia="宋体" w:cs="宋体"/>
          <w:color w:val="auto"/>
          <w:sz w:val="24"/>
          <w:szCs w:val="24"/>
          <w:u w:val="single"/>
        </w:rPr>
        <w:t xml:space="preserve"> </w:t>
      </w:r>
      <w:r>
        <w:rPr>
          <w:rFonts w:ascii="宋体" w:hAnsi="宋体" w:eastAsia="宋体" w:cs="宋体"/>
          <w:sz w:val="24"/>
          <w:szCs w:val="24"/>
        </w:rPr>
        <w:t>)</w:t>
      </w:r>
    </w:p>
    <w:p>
      <w:pPr>
        <w:pStyle w:val="27"/>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7"/>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bookmarkEnd w:id="8"/>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日</w:t>
      </w:r>
    </w:p>
    <w:p>
      <w:pPr>
        <w:pStyle w:val="27"/>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7"/>
        <w:keepNext w:val="0"/>
        <w:keepLines w:val="0"/>
        <w:pageBreakBefore w:val="0"/>
        <w:numPr>
          <w:ilvl w:val="0"/>
          <w:numId w:val="1"/>
        </w:numPr>
        <w:kinsoku/>
        <w:wordWrap/>
        <w:overflowPunct/>
        <w:topLinePunct w:val="0"/>
        <w:bidi w:val="0"/>
        <w:spacing w:line="360" w:lineRule="auto"/>
        <w:ind w:left="0" w:firstLine="480"/>
        <w:outlineLvl w:val="9"/>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7"/>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7"/>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21</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7"/>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270" w:lineRule="auto"/>
        <w:rPr>
          <w:rFonts w:ascii="黑体"/>
        </w:rPr>
      </w:pP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6</w:t>
      </w:r>
      <w:r>
        <w:rPr>
          <w:rFonts w:ascii="宋体" w:hAnsi="宋体" w:eastAsia="宋体" w:cs="宋体"/>
          <w:sz w:val="24"/>
          <w:szCs w:val="24"/>
        </w:rPr>
        <w:t>月</w:t>
      </w:r>
      <w:r>
        <w:rPr>
          <w:rFonts w:hint="eastAsia" w:ascii="宋体" w:hAnsi="宋体" w:eastAsia="宋体" w:cs="宋体"/>
          <w:sz w:val="24"/>
          <w:szCs w:val="24"/>
          <w:lang w:val="en-US" w:eastAsia="zh-CN"/>
        </w:rPr>
        <w:t>13</w:t>
      </w:r>
      <w:r>
        <w:rPr>
          <w:rFonts w:ascii="宋体" w:hAnsi="宋体" w:eastAsia="宋体" w:cs="宋体"/>
          <w:sz w:val="24"/>
          <w:szCs w:val="24"/>
        </w:rPr>
        <w:t>日</w:t>
      </w:r>
    </w:p>
    <w:p>
      <w:pPr>
        <w:kinsoku/>
        <w:autoSpaceDE/>
        <w:autoSpaceDN/>
        <w:adjustRightInd/>
        <w:snapToGrid/>
        <w:textAlignment w:val="auto"/>
        <w:rPr>
          <w:rFonts w:ascii="宋体" w:hAnsi="宋体" w:eastAsia="宋体" w:cs="宋体"/>
          <w:sz w:val="24"/>
          <w:szCs w:val="24"/>
        </w:rPr>
      </w:pPr>
      <w:r>
        <w:rPr>
          <w:rFonts w:ascii="宋体" w:hAnsi="宋体" w:eastAsia="宋体" w:cs="宋体"/>
          <w:sz w:val="24"/>
          <w:szCs w:val="24"/>
        </w:rPr>
        <w:br w:type="page"/>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二、投标人须知</w:t>
      </w:r>
    </w:p>
    <w:p>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pPr>
        <w:pStyle w:val="27"/>
        <w:numPr>
          <w:ilvl w:val="0"/>
          <w:numId w:val="2"/>
        </w:numPr>
        <w:kinsoku/>
        <w:spacing w:line="360" w:lineRule="auto"/>
        <w:ind w:left="0" w:firstLine="424" w:firstLineChars="177"/>
        <w:outlineLvl w:val="0"/>
        <w:rPr>
          <w:rFonts w:hint="eastAsia" w:ascii="宋体" w:hAnsi="宋体" w:eastAsia="宋体" w:cs="宋体"/>
          <w:sz w:val="24"/>
          <w:szCs w:val="24"/>
        </w:rPr>
      </w:pPr>
      <w:r>
        <w:rPr>
          <w:rFonts w:hint="eastAsia" w:ascii="宋体" w:hAnsi="宋体" w:eastAsia="宋体" w:cs="宋体"/>
          <w:sz w:val="24"/>
          <w:szCs w:val="24"/>
        </w:rPr>
        <w:t>投标资格（包括但不限于）：</w:t>
      </w:r>
    </w:p>
    <w:p>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pPr>
        <w:kinsoku/>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二、投标报价</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p>
    <w:p>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pPr>
        <w:kinsoku/>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三、投标文件</w:t>
      </w:r>
    </w:p>
    <w:p>
      <w:pPr>
        <w:pStyle w:val="27"/>
        <w:numPr>
          <w:ilvl w:val="0"/>
          <w:numId w:val="5"/>
        </w:numPr>
        <w:kinsoku/>
        <w:spacing w:line="360" w:lineRule="auto"/>
        <w:ind w:left="0" w:firstLine="480"/>
        <w:outlineLvl w:val="0"/>
        <w:rPr>
          <w:rFonts w:hint="eastAsia" w:ascii="宋体" w:hAnsi="宋体" w:eastAsia="宋体" w:cs="宋体"/>
          <w:sz w:val="24"/>
          <w:szCs w:val="24"/>
        </w:rPr>
      </w:pPr>
      <w:r>
        <w:rPr>
          <w:rFonts w:hint="eastAsia" w:ascii="宋体" w:hAnsi="宋体" w:eastAsia="宋体" w:cs="宋体"/>
          <w:sz w:val="24"/>
          <w:szCs w:val="24"/>
        </w:rPr>
        <w:t>投标人应填写其单位名称全称。</w:t>
      </w:r>
    </w:p>
    <w:p>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pPr>
        <w:kinsoku/>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四、开标、评标、定标</w:t>
      </w:r>
    </w:p>
    <w:p>
      <w:pPr>
        <w:pStyle w:val="27"/>
        <w:numPr>
          <w:ilvl w:val="0"/>
          <w:numId w:val="6"/>
        </w:numPr>
        <w:kinsoku/>
        <w:spacing w:line="360" w:lineRule="auto"/>
        <w:ind w:left="0" w:firstLine="480"/>
        <w:outlineLvl w:val="0"/>
        <w:rPr>
          <w:rFonts w:hint="eastAsia" w:ascii="宋体" w:hAnsi="宋体" w:eastAsia="宋体" w:cs="宋体"/>
          <w:sz w:val="24"/>
          <w:szCs w:val="24"/>
        </w:rPr>
      </w:pPr>
      <w:r>
        <w:rPr>
          <w:rFonts w:hint="eastAsia" w:ascii="宋体" w:hAnsi="宋体" w:eastAsia="宋体" w:cs="宋体"/>
          <w:sz w:val="24"/>
          <w:szCs w:val="24"/>
        </w:rPr>
        <w:t>开标时，将按照招标人有关招投标规定执行。</w:t>
      </w:r>
    </w:p>
    <w:p>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pPr>
        <w:pStyle w:val="27"/>
        <w:numPr>
          <w:ilvl w:val="0"/>
          <w:numId w:val="6"/>
        </w:numPr>
        <w:kinsoku/>
        <w:spacing w:line="360" w:lineRule="auto"/>
        <w:ind w:left="0" w:firstLine="480"/>
        <w:outlineLvl w:val="0"/>
        <w:rPr>
          <w:rFonts w:hint="eastAsia" w:ascii="宋体" w:hAnsi="宋体" w:eastAsia="宋体" w:cs="宋体"/>
          <w:sz w:val="24"/>
          <w:szCs w:val="24"/>
        </w:rPr>
      </w:pPr>
      <w:r>
        <w:rPr>
          <w:rFonts w:hint="eastAsia" w:ascii="宋体" w:hAnsi="宋体" w:eastAsia="宋体" w:cs="宋体"/>
          <w:sz w:val="24"/>
          <w:szCs w:val="24"/>
        </w:rPr>
        <w:t>招标人不对未中标的投标人作任何解释，不退还投标文件。</w:t>
      </w:r>
    </w:p>
    <w:p>
      <w:pPr>
        <w:kinsoku/>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五、纪律要求</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pPr>
        <w:kinsoku/>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六、其他</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numPr>
          <w:ilvl w:val="0"/>
          <w:numId w:val="0"/>
        </w:numPr>
        <w:spacing w:beforeLines="100" w:line="420" w:lineRule="exact"/>
        <w:jc w:val="both"/>
        <w:rPr>
          <w:rFonts w:hint="eastAsia" w:ascii="宋体" w:hAnsi="宋体" w:eastAsia="宋体" w:cs="宋体"/>
          <w:b/>
          <w:color w:val="auto"/>
          <w:kern w:val="36"/>
          <w:sz w:val="36"/>
          <w:szCs w:val="36"/>
          <w:lang w:val="en-US"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b/>
          <w:bCs/>
          <w:color w:val="FF0000"/>
          <w:sz w:val="24"/>
          <w:highlight w:val="none"/>
          <w:lang w:val="en-US" w:eastAsia="zh-CN"/>
        </w:rPr>
        <w:t>综合</w:t>
      </w:r>
      <w:r>
        <w:rPr>
          <w:rFonts w:hint="eastAsia" w:ascii="宋体" w:hAnsi="宋体" w:eastAsia="宋体" w:cs="宋体"/>
          <w:b/>
          <w:bCs/>
          <w:color w:val="FF0000"/>
          <w:sz w:val="24"/>
          <w:highlight w:val="none"/>
        </w:rPr>
        <w:t>评分法</w:t>
      </w:r>
      <w:r>
        <w:rPr>
          <w:rFonts w:hint="eastAsia" w:ascii="宋体" w:hAnsi="宋体" w:eastAsia="宋体" w:cs="宋体"/>
          <w:bCs/>
          <w:color w:val="auto"/>
          <w:sz w:val="24"/>
        </w:rPr>
        <w:t>评标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部分（</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val="en-US" w:eastAsia="zh-CN"/>
        </w:rPr>
        <w:t>技术部分（20分）、报价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p>
    <w:p>
      <w:pPr>
        <w:widowControl w:val="0"/>
        <w:kinsoku/>
        <w:autoSpaceDE/>
        <w:autoSpaceDN/>
        <w:adjustRightInd/>
        <w:snapToGrid/>
        <w:spacing w:line="360" w:lineRule="auto"/>
        <w:jc w:val="both"/>
        <w:textAlignment w:val="auto"/>
        <w:rPr>
          <w:rFonts w:hint="eastAsia" w:ascii="宋体" w:hAnsi="宋体" w:eastAsia="宋体" w:cs="宋体"/>
          <w:b/>
          <w:bCs/>
          <w:sz w:val="36"/>
          <w:szCs w:val="44"/>
          <w:lang w:val="en-US" w:eastAsia="zh-CN"/>
        </w:rPr>
      </w:pP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p>
    <w:p>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关键参数：一项不响应扣2.5</w:t>
            </w:r>
            <w:bookmarkStart w:id="11" w:name="_GoBack"/>
            <w:bookmarkEnd w:id="11"/>
            <w:r>
              <w:rPr>
                <w:rFonts w:hint="eastAsia" w:ascii="宋体" w:hAnsi="宋体" w:eastAsia="宋体" w:cs="宋体"/>
                <w:color w:val="auto"/>
                <w:kern w:val="0"/>
                <w:sz w:val="24"/>
                <w:szCs w:val="24"/>
                <w:highlight w:val="none"/>
                <w:lang w:val="en-US" w:eastAsia="zh-CN"/>
              </w:rPr>
              <w:t>分。</w:t>
            </w:r>
          </w:p>
        </w:tc>
        <w:tc>
          <w:tcPr>
            <w:tcW w:w="1134" w:type="dxa"/>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2、商务部分（分值20分）</w:t>
      </w:r>
    </w:p>
    <w:tbl>
      <w:tblPr>
        <w:tblStyle w:val="16"/>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注册资本≥</w:t>
            </w:r>
            <w:r>
              <w:rPr>
                <w:rFonts w:hint="eastAsia" w:ascii="宋体" w:hAnsi="宋体" w:eastAsia="宋体" w:cs="宋体"/>
                <w:b/>
                <w:bCs/>
                <w:color w:val="FF0000"/>
                <w:sz w:val="24"/>
                <w:szCs w:val="24"/>
                <w:lang w:val="en-US" w:eastAsia="zh-CN"/>
              </w:rPr>
              <w:t>100</w:t>
            </w:r>
            <w:r>
              <w:rPr>
                <w:rFonts w:hint="eastAsia" w:ascii="宋体" w:hAnsi="宋体" w:eastAsia="宋体" w:cs="宋体"/>
                <w:b/>
                <w:bCs/>
                <w:color w:val="FF0000"/>
                <w:sz w:val="24"/>
                <w:szCs w:val="24"/>
              </w:rPr>
              <w:t>万元</w:t>
            </w:r>
            <w:r>
              <w:rPr>
                <w:rFonts w:hint="eastAsia" w:ascii="宋体" w:hAnsi="宋体" w:eastAsia="宋体" w:cs="宋体"/>
                <w:b w:val="0"/>
                <w:bCs w:val="0"/>
                <w:color w:val="auto"/>
                <w:sz w:val="24"/>
                <w:szCs w:val="24"/>
              </w:rPr>
              <w:t>1分，每高于100万元加0.5分，本小项最高得2分。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相关体系认证（质量、环境、职业健康安全、其他每项0.5分）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7"/>
              <w:widowControl w:val="0"/>
              <w:kinsoku/>
              <w:autoSpaceDE/>
              <w:autoSpaceDN/>
              <w:adjustRightInd/>
              <w:snapToGrid/>
              <w:spacing w:line="360" w:lineRule="auto"/>
              <w:ind w:left="0" w:leftChars="0" w:firstLine="0" w:firstLineChars="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投标人近三年来承接过合同</w:t>
            </w:r>
            <w:r>
              <w:rPr>
                <w:rFonts w:hint="eastAsia" w:ascii="宋体" w:hAnsi="宋体" w:eastAsia="宋体" w:cs="宋体"/>
                <w:b/>
                <w:bCs/>
                <w:color w:val="FF0000"/>
                <w:sz w:val="24"/>
                <w:szCs w:val="24"/>
              </w:rPr>
              <w:t>金额</w:t>
            </w:r>
            <w:r>
              <w:rPr>
                <w:rFonts w:hint="eastAsia" w:ascii="宋体" w:hAnsi="宋体" w:eastAsia="宋体" w:cs="宋体"/>
                <w:b/>
                <w:bCs/>
                <w:color w:val="FF0000"/>
                <w:sz w:val="24"/>
                <w:szCs w:val="24"/>
                <w:lang w:val="en-US" w:eastAsia="zh-CN"/>
              </w:rPr>
              <w:t>80</w:t>
            </w:r>
            <w:r>
              <w:rPr>
                <w:rFonts w:hint="eastAsia" w:ascii="宋体" w:hAnsi="宋体" w:eastAsia="宋体" w:cs="宋体"/>
                <w:b/>
                <w:bCs/>
                <w:color w:val="FF0000"/>
                <w:sz w:val="24"/>
                <w:szCs w:val="24"/>
              </w:rPr>
              <w:t>万元</w:t>
            </w:r>
            <w:r>
              <w:rPr>
                <w:rFonts w:hint="eastAsia" w:ascii="宋体" w:hAnsi="宋体" w:eastAsia="宋体" w:cs="宋体"/>
                <w:b w:val="0"/>
                <w:bCs w:val="0"/>
                <w:color w:val="auto"/>
                <w:sz w:val="24"/>
                <w:szCs w:val="24"/>
              </w:rPr>
              <w:t>及以上类似业绩且验收合格的，提供一项目业绩的得2分（未能提供验收证明的得1分），本小项最高得8分。</w:t>
            </w:r>
          </w:p>
          <w:p>
            <w:pPr>
              <w:kinsoku/>
              <w:autoSpaceDE/>
              <w:autoSpaceDN/>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FF0000"/>
                <w:sz w:val="24"/>
                <w:szCs w:val="24"/>
                <w:lang w:val="en-US" w:eastAsia="zh-CN"/>
              </w:rPr>
              <w:t>货到、票到检验合格后10个工作日付款，</w:t>
            </w:r>
            <w:r>
              <w:rPr>
                <w:rFonts w:hint="eastAsia" w:ascii="宋体" w:hAnsi="宋体" w:eastAsia="宋体" w:cs="宋体"/>
                <w:b w:val="0"/>
                <w:bCs w:val="0"/>
                <w:color w:val="auto"/>
                <w:sz w:val="24"/>
                <w:szCs w:val="24"/>
                <w:lang w:val="en-US" w:eastAsia="zh-CN"/>
              </w:rPr>
              <w:t>付银承</w:t>
            </w:r>
          </w:p>
          <w:p>
            <w:pPr>
              <w:kinsoku/>
              <w:autoSpaceDE/>
              <w:autoSpaceDN/>
              <w:adjustRightInd/>
              <w:snapToGrid/>
              <w:spacing w:line="360" w:lineRule="auto"/>
              <w:ind w:firstLine="480" w:firstLineChars="20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不响应扣</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邀标文件中规定的</w:t>
            </w:r>
            <w:r>
              <w:rPr>
                <w:rFonts w:hint="eastAsia" w:ascii="宋体" w:hAnsi="宋体" w:eastAsia="宋体" w:cs="宋体"/>
                <w:b/>
                <w:bCs/>
                <w:color w:val="FF0000"/>
                <w:sz w:val="24"/>
                <w:szCs w:val="24"/>
              </w:rPr>
              <w:t>交货期为</w:t>
            </w:r>
            <w:r>
              <w:rPr>
                <w:rFonts w:hint="eastAsia" w:ascii="宋体" w:hAnsi="宋体" w:eastAsia="宋体" w:cs="宋体"/>
                <w:b/>
                <w:bCs/>
                <w:color w:val="FF0000"/>
                <w:sz w:val="24"/>
                <w:szCs w:val="24"/>
                <w:lang w:val="en-US" w:eastAsia="zh-CN"/>
              </w:rPr>
              <w:t>5天内</w:t>
            </w:r>
            <w:r>
              <w:rPr>
                <w:rFonts w:hint="eastAsia" w:ascii="宋体" w:hAnsi="宋体" w:eastAsia="宋体" w:cs="宋体"/>
                <w:b w:val="0"/>
                <w:bCs w:val="0"/>
                <w:color w:val="auto"/>
                <w:sz w:val="24"/>
                <w:szCs w:val="24"/>
              </w:rPr>
              <w:t>，基础分为1分，每提前</w:t>
            </w:r>
            <w:r>
              <w:rPr>
                <w:rFonts w:hint="eastAsia" w:ascii="宋体" w:hAnsi="宋体" w:eastAsia="宋体" w:cs="宋体"/>
                <w:b w:val="0"/>
                <w:bCs w:val="0"/>
                <w:color w:val="auto"/>
                <w:sz w:val="24"/>
                <w:szCs w:val="24"/>
                <w:lang w:val="en-US" w:eastAsia="zh-CN"/>
              </w:rPr>
              <w:t>1天</w:t>
            </w:r>
            <w:r>
              <w:rPr>
                <w:rFonts w:hint="eastAsia" w:ascii="宋体" w:hAnsi="宋体" w:eastAsia="宋体" w:cs="宋体"/>
                <w:b w:val="0"/>
                <w:bCs w:val="0"/>
                <w:color w:val="auto"/>
                <w:sz w:val="24"/>
                <w:szCs w:val="24"/>
              </w:rPr>
              <w:t>加1分，每超过</w:t>
            </w:r>
            <w:r>
              <w:rPr>
                <w:rFonts w:hint="eastAsia" w:ascii="宋体" w:hAnsi="宋体" w:eastAsia="宋体" w:cs="宋体"/>
                <w:b w:val="0"/>
                <w:bCs w:val="0"/>
                <w:color w:val="auto"/>
                <w:sz w:val="24"/>
                <w:szCs w:val="24"/>
                <w:lang w:val="en-US" w:eastAsia="zh-CN"/>
              </w:rPr>
              <w:t>1天</w:t>
            </w:r>
            <w:r>
              <w:rPr>
                <w:rFonts w:hint="eastAsia" w:ascii="宋体" w:hAnsi="宋体" w:eastAsia="宋体" w:cs="宋体"/>
                <w:b w:val="0"/>
                <w:bCs w:val="0"/>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投标人须对所售出的产品实行三包:即产品在正常使用情况下发生质量问题时，投标人应按使用方的要求，负责对产品实行包修、包换、包退。</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pPr>
        <w:spacing w:line="360" w:lineRule="auto"/>
        <w:ind w:firstLine="482" w:firstLineChars="200"/>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p>
    <w:p>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w:t>
            </w:r>
            <w:r>
              <w:rPr>
                <w:rFonts w:hint="eastAsia" w:ascii="宋体" w:hAnsi="宋体" w:eastAsia="宋体" w:cs="宋体"/>
                <w:b w:val="0"/>
                <w:bCs w:val="0"/>
                <w:color w:val="auto"/>
                <w:sz w:val="24"/>
                <w:lang w:val="en-US" w:eastAsia="zh-CN"/>
              </w:rPr>
              <w:t>按隆众资讯网上海市场EVA开标当天价格为评标基准价</w:t>
            </w:r>
            <w:r>
              <w:rPr>
                <w:rFonts w:hint="eastAsia" w:ascii="宋体" w:hAnsi="宋体" w:eastAsia="宋体" w:cs="宋体"/>
                <w:sz w:val="24"/>
              </w:rPr>
              <w:t>。其他供应商的价格分统一按照下列公式计算：</w:t>
            </w:r>
          </w:p>
          <w:p>
            <w:pPr>
              <w:pStyle w:val="2"/>
              <w:ind w:left="0" w:leftChars="0" w:firstLine="0" w:firstLineChars="0"/>
              <w:rPr>
                <w:rFonts w:hint="eastAsia" w:eastAsia="宋体"/>
                <w:lang w:val="en-US" w:eastAsia="zh-CN"/>
              </w:rPr>
            </w:pPr>
            <w:r>
              <w:rPr>
                <w:rFonts w:hint="eastAsia" w:ascii="宋体" w:hAnsi="宋体" w:eastAsia="宋体" w:cs="宋体"/>
                <w:sz w:val="24"/>
                <w:lang w:val="en-US" w:eastAsia="zh-CN"/>
              </w:rPr>
              <w:t>最后报价=（1+幅度比例）</w:t>
            </w:r>
            <w:r>
              <w:rPr>
                <w:rFonts w:hint="eastAsia" w:ascii="宋体" w:hAnsi="宋体" w:eastAsia="宋体" w:cs="宋体"/>
                <w:sz w:val="24"/>
              </w:rPr>
              <w:t>×</w:t>
            </w:r>
            <w:r>
              <w:rPr>
                <w:rFonts w:hint="eastAsia" w:ascii="宋体" w:hAnsi="宋体" w:eastAsia="宋体" w:cs="宋体"/>
                <w:sz w:val="24"/>
                <w:lang w:val="en-US" w:eastAsia="zh-CN"/>
              </w:rPr>
              <w:t>评标基准价</w:t>
            </w:r>
          </w:p>
          <w:p>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pPr>
              <w:spacing w:line="360" w:lineRule="auto"/>
              <w:rPr>
                <w:rFonts w:hint="eastAsia" w:ascii="宋体" w:hAnsi="宋体" w:eastAsia="宋体" w:cs="宋体"/>
                <w:sz w:val="24"/>
                <w:lang w:val="en-US" w:eastAsia="zh-CN"/>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r>
              <w:rPr>
                <w:rFonts w:hint="eastAsia" w:ascii="宋体" w:hAnsi="宋体" w:eastAsia="宋体" w:cs="宋体"/>
                <w:sz w:val="24"/>
              </w:rPr>
              <w:br w:type="textWrapping"/>
            </w:r>
            <w:r>
              <w:rPr>
                <w:rFonts w:hint="eastAsia" w:ascii="宋体" w:hAnsi="宋体" w:eastAsia="宋体" w:cs="宋体"/>
                <w:b/>
                <w:bCs/>
                <w:color w:val="FF0000"/>
                <w:sz w:val="24"/>
                <w:lang w:val="en-US" w:eastAsia="zh-CN"/>
              </w:rPr>
              <w:t>注：幅度比例为增幅或降幅，正负号代入计算</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hint="eastAsia" w:ascii="宋体" w:hAnsi="宋体" w:eastAsia="宋体" w:cs="宋体"/>
                <w:sz w:val="24"/>
                <w:szCs w:val="24"/>
              </w:rPr>
            </w:pPr>
          </w:p>
        </w:tc>
      </w:tr>
    </w:tbl>
    <w:p>
      <w:pPr>
        <w:pStyle w:val="2"/>
        <w:ind w:left="0" w:leftChars="0" w:firstLine="0" w:firstLineChars="0"/>
        <w:rPr>
          <w:rFonts w:hint="eastAsia" w:ascii="宋体" w:hAnsi="宋体" w:eastAsia="宋体" w:cs="宋体"/>
          <w:color w:val="auto"/>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商务分+技术</w:t>
      </w:r>
      <w:r>
        <w:rPr>
          <w:rFonts w:hint="eastAsia" w:ascii="宋体" w:hAnsi="宋体" w:eastAsia="宋体" w:cs="宋体"/>
          <w:color w:val="auto"/>
          <w:sz w:val="24"/>
        </w:rPr>
        <w:t>分+价格分）。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p>
    <w:p>
      <w:pPr>
        <w:pStyle w:val="8"/>
        <w:spacing w:line="360" w:lineRule="auto"/>
        <w:rPr>
          <w:rFonts w:hint="eastAsia"/>
        </w:rPr>
      </w:pPr>
      <w:r>
        <w:rPr>
          <w:rFonts w:hint="eastAsia"/>
        </w:rPr>
        <w:t>投标人应满足以下要求：</w:t>
      </w:r>
    </w:p>
    <w:p>
      <w:pPr>
        <w:pStyle w:val="8"/>
        <w:spacing w:line="360" w:lineRule="auto"/>
        <w:rPr>
          <w:rFonts w:hint="eastAsia"/>
          <w:b/>
          <w:bCs/>
          <w:color w:val="auto"/>
          <w:lang w:val="en-US" w:eastAsia="zh-CN"/>
        </w:rPr>
      </w:pPr>
      <w:r>
        <w:rPr>
          <w:rFonts w:hint="eastAsia"/>
          <w:lang w:val="en-US" w:eastAsia="zh-CN"/>
        </w:rPr>
        <w:t>原材料理化指标：</w:t>
      </w:r>
    </w:p>
    <w:p>
      <w:pPr>
        <w:pStyle w:val="8"/>
        <w:numPr>
          <w:ilvl w:val="0"/>
          <w:numId w:val="0"/>
        </w:numPr>
        <w:kinsoku w:val="0"/>
        <w:autoSpaceDE w:val="0"/>
        <w:autoSpaceDN w:val="0"/>
        <w:adjustRightInd w:val="0"/>
        <w:snapToGrid w:val="0"/>
        <w:spacing w:line="360" w:lineRule="auto"/>
        <w:textAlignment w:val="baseline"/>
        <w:rPr>
          <w:rFonts w:hint="eastAsia"/>
          <w:color w:val="0000FF"/>
        </w:rPr>
      </w:pPr>
    </w:p>
    <w:tbl>
      <w:tblPr>
        <w:tblStyle w:val="1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47"/>
        <w:gridCol w:w="2124"/>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9" w:type="dxa"/>
            <w:gridSpan w:val="4"/>
            <w:noWrap w:val="0"/>
            <w:vAlign w:val="center"/>
          </w:tcPr>
          <w:p>
            <w:pPr>
              <w:pStyle w:val="8"/>
              <w:spacing w:line="360" w:lineRule="auto"/>
              <w:rPr>
                <w:rFonts w:hint="eastAsia" w:ascii="仿宋" w:hAnsi="仿宋" w:eastAsia="仿宋" w:cs="仿宋"/>
                <w:b/>
                <w:bCs/>
                <w:kern w:val="0"/>
                <w:sz w:val="21"/>
                <w:szCs w:val="21"/>
                <w:lang w:val="en-US" w:eastAsia="zh-CN"/>
              </w:rPr>
            </w:pPr>
            <w:r>
              <w:rPr>
                <w:rFonts w:hint="eastAsia" w:ascii="仿宋" w:hAnsi="仿宋" w:eastAsia="仿宋" w:cs="仿宋"/>
                <w:b/>
                <w:bCs/>
                <w:kern w:val="0"/>
                <w:sz w:val="28"/>
                <w:szCs w:val="28"/>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2347" w:type="dxa"/>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w:t>
            </w:r>
          </w:p>
        </w:tc>
        <w:tc>
          <w:tcPr>
            <w:tcW w:w="2124" w:type="dxa"/>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技术参数</w:t>
            </w:r>
          </w:p>
        </w:tc>
        <w:tc>
          <w:tcPr>
            <w:tcW w:w="4750" w:type="dxa"/>
            <w:noWrap w:val="0"/>
            <w:vAlign w:val="center"/>
          </w:tcPr>
          <w:p>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是否响应</w:t>
            </w:r>
          </w:p>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color w:val="auto"/>
                <w:sz w:val="21"/>
                <w:szCs w:val="21"/>
                <w:lang w:val="en-US" w:eastAsia="zh-CN"/>
              </w:rPr>
              <w:t>（优于标准/等于标准/劣于标准）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1</w:t>
            </w:r>
          </w:p>
        </w:tc>
        <w:tc>
          <w:tcPr>
            <w:tcW w:w="2347" w:type="dxa"/>
            <w:noWrap w:val="0"/>
            <w:vAlign w:val="center"/>
          </w:tcPr>
          <w:p>
            <w:pPr>
              <w:widowControl/>
              <w:jc w:val="both"/>
              <w:rPr>
                <w:rFonts w:hint="eastAsia" w:ascii="仿宋" w:hAnsi="仿宋" w:eastAsia="仿宋" w:cs="仿宋"/>
                <w:b w:val="0"/>
                <w:color w:val="auto"/>
                <w:spacing w:val="10"/>
                <w:kern w:val="2"/>
                <w:sz w:val="21"/>
                <w:szCs w:val="21"/>
                <w:lang w:val="en-US" w:eastAsia="zh-CN"/>
              </w:rPr>
            </w:pPr>
            <w:r>
              <w:rPr>
                <w:rFonts w:hint="eastAsia" w:ascii="仿宋" w:hAnsi="仿宋" w:eastAsia="仿宋" w:cs="仿宋"/>
                <w:b w:val="0"/>
                <w:color w:val="auto"/>
                <w:spacing w:val="10"/>
                <w:kern w:val="2"/>
                <w:sz w:val="21"/>
                <w:szCs w:val="21"/>
                <w:lang w:val="en-US" w:eastAsia="zh-CN"/>
              </w:rPr>
              <w:t>*净重（kg）</w:t>
            </w:r>
          </w:p>
        </w:tc>
        <w:tc>
          <w:tcPr>
            <w:tcW w:w="21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25.2±0.2kg</w:t>
            </w:r>
          </w:p>
        </w:tc>
        <w:tc>
          <w:tcPr>
            <w:tcW w:w="4750" w:type="dxa"/>
            <w:noWrap w:val="0"/>
            <w:vAlign w:val="center"/>
          </w:tcPr>
          <w:p>
            <w:pPr>
              <w:jc w:val="center"/>
              <w:rPr>
                <w:rFonts w:hint="eastAsia" w:ascii="仿宋" w:hAnsi="仿宋" w:eastAsia="仿宋" w:cs="仿宋"/>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2</w:t>
            </w:r>
          </w:p>
        </w:tc>
        <w:tc>
          <w:tcPr>
            <w:tcW w:w="2347" w:type="dxa"/>
            <w:noWrap w:val="0"/>
            <w:vAlign w:val="center"/>
          </w:tcPr>
          <w:p>
            <w:pPr>
              <w:widowControl/>
              <w:jc w:val="both"/>
              <w:rPr>
                <w:rFonts w:hint="default" w:ascii="仿宋" w:hAnsi="仿宋" w:eastAsia="仿宋" w:cs="仿宋"/>
                <w:bCs/>
                <w:kern w:val="0"/>
                <w:sz w:val="21"/>
                <w:szCs w:val="21"/>
                <w:lang w:val="en-US" w:eastAsia="zh-CN"/>
              </w:rPr>
            </w:pPr>
            <w:r>
              <w:rPr>
                <w:rFonts w:hint="eastAsia" w:ascii="仿宋" w:hAnsi="仿宋" w:eastAsia="仿宋" w:cs="仿宋"/>
                <w:b w:val="0"/>
                <w:color w:val="auto"/>
                <w:spacing w:val="10"/>
                <w:kern w:val="2"/>
                <w:sz w:val="21"/>
                <w:szCs w:val="21"/>
              </w:rPr>
              <w:t>*</w:t>
            </w:r>
            <w:r>
              <w:rPr>
                <w:rFonts w:hint="eastAsia" w:ascii="仿宋" w:hAnsi="仿宋" w:eastAsia="仿宋" w:cs="仿宋"/>
                <w:b w:val="0"/>
                <w:color w:val="auto"/>
                <w:spacing w:val="10"/>
                <w:kern w:val="2"/>
                <w:sz w:val="21"/>
                <w:szCs w:val="21"/>
                <w:lang w:val="en-US" w:eastAsia="zh-CN"/>
              </w:rPr>
              <w:t>拉伸</w:t>
            </w:r>
            <w:r>
              <w:rPr>
                <w:rFonts w:hint="eastAsia" w:ascii="仿宋" w:hAnsi="仿宋" w:eastAsia="仿宋" w:cs="仿宋"/>
                <w:b w:val="0"/>
                <w:color w:val="auto"/>
                <w:spacing w:val="10"/>
                <w:kern w:val="2"/>
                <w:sz w:val="21"/>
                <w:szCs w:val="21"/>
              </w:rPr>
              <w:t>断裂</w:t>
            </w:r>
            <w:r>
              <w:rPr>
                <w:rFonts w:hint="eastAsia" w:ascii="仿宋" w:hAnsi="仿宋" w:eastAsia="仿宋" w:cs="仿宋"/>
                <w:b w:val="0"/>
                <w:color w:val="auto"/>
                <w:spacing w:val="10"/>
                <w:kern w:val="2"/>
                <w:sz w:val="21"/>
                <w:szCs w:val="21"/>
                <w:lang w:val="en-US" w:eastAsia="zh-CN"/>
              </w:rPr>
              <w:t>强度(Mpa)</w:t>
            </w:r>
          </w:p>
        </w:tc>
        <w:tc>
          <w:tcPr>
            <w:tcW w:w="21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 w:val="0"/>
                <w:color w:val="auto"/>
                <w:spacing w:val="10"/>
                <w:kern w:val="2"/>
                <w:sz w:val="21"/>
                <w:szCs w:val="21"/>
                <w:lang w:val="en-US" w:eastAsia="zh-CN"/>
              </w:rPr>
              <w:t>≥4.0</w:t>
            </w:r>
          </w:p>
        </w:tc>
        <w:tc>
          <w:tcPr>
            <w:tcW w:w="4750" w:type="dxa"/>
            <w:noWrap w:val="0"/>
            <w:vAlign w:val="center"/>
          </w:tcPr>
          <w:p>
            <w:pPr>
              <w:jc w:val="center"/>
              <w:rPr>
                <w:rFonts w:hint="eastAsia" w:ascii="仿宋" w:hAnsi="仿宋" w:eastAsia="仿宋" w:cs="仿宋"/>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3</w:t>
            </w:r>
          </w:p>
        </w:tc>
        <w:tc>
          <w:tcPr>
            <w:tcW w:w="2347" w:type="dxa"/>
            <w:noWrap w:val="0"/>
            <w:vAlign w:val="center"/>
          </w:tcPr>
          <w:p>
            <w:pPr>
              <w:widowControl/>
              <w:jc w:val="both"/>
              <w:rPr>
                <w:rFonts w:hint="eastAsia" w:ascii="仿宋" w:hAnsi="仿宋" w:eastAsia="仿宋" w:cs="仿宋"/>
                <w:bCs/>
                <w:kern w:val="0"/>
                <w:sz w:val="21"/>
                <w:szCs w:val="21"/>
              </w:rPr>
            </w:pPr>
            <w:r>
              <w:rPr>
                <w:rFonts w:hint="eastAsia" w:ascii="仿宋" w:hAnsi="仿宋" w:eastAsia="仿宋" w:cs="仿宋"/>
                <w:b w:val="0"/>
                <w:color w:val="auto"/>
                <w:spacing w:val="10"/>
                <w:kern w:val="2"/>
                <w:sz w:val="21"/>
                <w:szCs w:val="21"/>
              </w:rPr>
              <w:t>*</w:t>
            </w:r>
            <w:r>
              <w:rPr>
                <w:rFonts w:hint="eastAsia" w:ascii="仿宋" w:hAnsi="仿宋" w:eastAsia="仿宋" w:cs="仿宋"/>
                <w:bCs/>
                <w:kern w:val="0"/>
                <w:sz w:val="21"/>
                <w:szCs w:val="21"/>
                <w:lang w:val="en-US" w:eastAsia="zh-CN"/>
              </w:rPr>
              <w:t>邵氏硬</w:t>
            </w:r>
            <w:r>
              <w:rPr>
                <w:rFonts w:hint="eastAsia" w:ascii="仿宋" w:hAnsi="仿宋" w:eastAsia="仿宋" w:cs="仿宋"/>
                <w:bCs/>
                <w:kern w:val="0"/>
                <w:sz w:val="21"/>
                <w:szCs w:val="21"/>
              </w:rPr>
              <w:t>度</w:t>
            </w:r>
          </w:p>
        </w:tc>
        <w:tc>
          <w:tcPr>
            <w:tcW w:w="21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≥58</w:t>
            </w:r>
          </w:p>
        </w:tc>
        <w:tc>
          <w:tcPr>
            <w:tcW w:w="4750" w:type="dxa"/>
            <w:noWrap w:val="0"/>
            <w:vAlign w:val="center"/>
          </w:tcPr>
          <w:p>
            <w:pPr>
              <w:jc w:val="center"/>
              <w:rPr>
                <w:rFonts w:hint="eastAsia" w:ascii="仿宋" w:hAnsi="仿宋" w:eastAsia="仿宋" w:cs="仿宋"/>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pPr>
              <w:widowControl/>
              <w:jc w:val="center"/>
              <w:rPr>
                <w:rFonts w:hint="eastAsia" w:ascii="仿宋" w:hAnsi="仿宋" w:eastAsia="仿宋" w:cs="仿宋"/>
                <w:bCs/>
                <w:kern w:val="0"/>
                <w:sz w:val="21"/>
                <w:szCs w:val="21"/>
                <w:lang w:val="en-US" w:eastAsia="zh-CN"/>
              </w:rPr>
            </w:pPr>
            <w:r>
              <w:rPr>
                <w:rFonts w:hint="eastAsia" w:ascii="仿宋" w:hAnsi="仿宋" w:eastAsia="仿宋" w:cs="仿宋"/>
                <w:bCs/>
                <w:kern w:val="0"/>
                <w:sz w:val="21"/>
                <w:szCs w:val="21"/>
                <w:lang w:val="en-US" w:eastAsia="zh-CN"/>
              </w:rPr>
              <w:t>4</w:t>
            </w:r>
          </w:p>
        </w:tc>
        <w:tc>
          <w:tcPr>
            <w:tcW w:w="2347" w:type="dxa"/>
            <w:noWrap w:val="0"/>
            <w:vAlign w:val="center"/>
          </w:tcPr>
          <w:p>
            <w:pPr>
              <w:widowControl/>
              <w:jc w:val="both"/>
              <w:rPr>
                <w:rFonts w:hint="eastAsia" w:ascii="仿宋" w:hAnsi="仿宋" w:eastAsia="仿宋" w:cs="仿宋"/>
                <w:bCs/>
                <w:kern w:val="0"/>
                <w:sz w:val="21"/>
                <w:szCs w:val="21"/>
                <w:lang w:val="en-US" w:eastAsia="zh-CN"/>
              </w:rPr>
            </w:pPr>
            <w:r>
              <w:rPr>
                <w:rFonts w:hint="eastAsia" w:ascii="仿宋" w:hAnsi="仿宋" w:eastAsia="仿宋" w:cs="仿宋"/>
                <w:b w:val="0"/>
                <w:color w:val="auto"/>
                <w:spacing w:val="10"/>
                <w:kern w:val="2"/>
                <w:sz w:val="21"/>
                <w:szCs w:val="21"/>
              </w:rPr>
              <w:t>*</w:t>
            </w:r>
            <w:r>
              <w:rPr>
                <w:rFonts w:hint="eastAsia" w:ascii="仿宋" w:hAnsi="仿宋" w:eastAsia="仿宋" w:cs="仿宋"/>
                <w:bCs/>
                <w:kern w:val="0"/>
                <w:sz w:val="21"/>
                <w:szCs w:val="21"/>
                <w:lang w:val="en-US" w:eastAsia="zh-CN"/>
              </w:rPr>
              <w:t>拉伸</w:t>
            </w:r>
            <w:r>
              <w:rPr>
                <w:rFonts w:hint="eastAsia" w:ascii="仿宋" w:hAnsi="仿宋" w:eastAsia="仿宋" w:cs="仿宋"/>
                <w:bCs/>
                <w:kern w:val="0"/>
                <w:sz w:val="21"/>
                <w:szCs w:val="21"/>
              </w:rPr>
              <w:t>断裂伸长率</w:t>
            </w:r>
            <w:r>
              <w:rPr>
                <w:rFonts w:hint="eastAsia" w:ascii="仿宋" w:hAnsi="仿宋" w:eastAsia="仿宋" w:cs="仿宋"/>
                <w:bCs/>
                <w:kern w:val="0"/>
                <w:sz w:val="21"/>
                <w:szCs w:val="21"/>
                <w:lang w:val="en-US" w:eastAsia="zh-CN"/>
              </w:rPr>
              <w:t>(</w:t>
            </w:r>
            <w:r>
              <w:rPr>
                <w:rFonts w:hint="eastAsia" w:ascii="仿宋" w:hAnsi="仿宋" w:eastAsia="仿宋" w:cs="仿宋"/>
                <w:bCs/>
                <w:kern w:val="0"/>
                <w:sz w:val="21"/>
                <w:szCs w:val="21"/>
              </w:rPr>
              <w:t>%</w:t>
            </w:r>
            <w:r>
              <w:rPr>
                <w:rFonts w:hint="eastAsia" w:ascii="仿宋" w:hAnsi="仿宋" w:eastAsia="仿宋" w:cs="仿宋"/>
                <w:bCs/>
                <w:kern w:val="0"/>
                <w:sz w:val="21"/>
                <w:szCs w:val="21"/>
                <w:lang w:val="en-US" w:eastAsia="zh-CN"/>
              </w:rPr>
              <w:t>)</w:t>
            </w:r>
          </w:p>
        </w:tc>
        <w:tc>
          <w:tcPr>
            <w:tcW w:w="2124" w:type="dxa"/>
            <w:noWrap w:val="0"/>
            <w:vAlign w:val="center"/>
          </w:tcPr>
          <w:p>
            <w:pPr>
              <w:widowControl/>
              <w:jc w:val="center"/>
              <w:rPr>
                <w:rFonts w:hint="eastAsia" w:ascii="仿宋" w:hAnsi="仿宋" w:eastAsia="仿宋" w:cs="仿宋"/>
                <w:kern w:val="0"/>
                <w:sz w:val="21"/>
                <w:szCs w:val="21"/>
                <w:lang w:val="en-US" w:eastAsia="zh-CN"/>
              </w:rPr>
            </w:pPr>
            <w:r>
              <w:rPr>
                <w:rFonts w:hint="eastAsia" w:ascii="仿宋" w:hAnsi="仿宋" w:eastAsia="仿宋" w:cs="仿宋"/>
                <w:bCs/>
                <w:kern w:val="0"/>
                <w:sz w:val="21"/>
                <w:szCs w:val="21"/>
                <w:lang w:val="en-US" w:eastAsia="zh-CN"/>
              </w:rPr>
              <w:t>≥800</w:t>
            </w:r>
          </w:p>
        </w:tc>
        <w:tc>
          <w:tcPr>
            <w:tcW w:w="4750" w:type="dxa"/>
            <w:noWrap w:val="0"/>
            <w:vAlign w:val="center"/>
          </w:tcPr>
          <w:p>
            <w:pPr>
              <w:jc w:val="center"/>
              <w:rPr>
                <w:rFonts w:hint="eastAsia" w:ascii="仿宋" w:hAnsi="仿宋" w:eastAsia="仿宋" w:cs="仿宋"/>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pPr>
              <w:adjustRightInd w:val="0"/>
              <w:snapToGrid w:val="0"/>
              <w:jc w:val="left"/>
              <w:rPr>
                <w:rFonts w:hint="eastAsia" w:ascii="仿宋" w:hAnsi="仿宋" w:eastAsia="仿宋" w:cs="仿宋"/>
                <w:sz w:val="21"/>
                <w:szCs w:val="21"/>
              </w:rPr>
            </w:pPr>
            <w:r>
              <w:rPr>
                <w:rFonts w:hint="eastAsia" w:ascii="仿宋" w:hAnsi="仿宋" w:eastAsia="仿宋" w:cs="仿宋"/>
                <w:sz w:val="21"/>
                <w:szCs w:val="21"/>
              </w:rPr>
              <w:t>其他独特方案请自行罗列，行数不够可自行添加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pPr>
              <w:adjustRightInd w:val="0"/>
              <w:snapToGrid w:val="0"/>
              <w:jc w:val="left"/>
              <w:rPr>
                <w:rFonts w:hint="eastAsia" w:ascii="仿宋" w:hAnsi="仿宋" w:eastAsia="仿宋" w:cs="仿宋"/>
                <w:b/>
                <w:sz w:val="21"/>
                <w:szCs w:val="21"/>
              </w:rPr>
            </w:pPr>
            <w:r>
              <w:rPr>
                <w:rFonts w:hint="eastAsia" w:ascii="仿宋" w:hAnsi="仿宋" w:eastAsia="仿宋" w:cs="仿宋"/>
                <w:b/>
                <w:sz w:val="21"/>
                <w:szCs w:val="21"/>
              </w:rPr>
              <w:t>以上所提供的参数必须真实，如实际运行过程中存在偏差，产生的费用将由投标方承担。</w:t>
            </w:r>
          </w:p>
        </w:tc>
      </w:tr>
    </w:tbl>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pStyle w:val="8"/>
        <w:numPr>
          <w:ilvl w:val="0"/>
          <w:numId w:val="0"/>
        </w:numPr>
        <w:kinsoku w:val="0"/>
        <w:autoSpaceDE w:val="0"/>
        <w:autoSpaceDN w:val="0"/>
        <w:adjustRightInd w:val="0"/>
        <w:snapToGrid w:val="0"/>
        <w:spacing w:line="360" w:lineRule="auto"/>
        <w:textAlignment w:val="baseline"/>
        <w:rPr>
          <w:rFonts w:hint="eastAsia"/>
          <w:color w:val="0000FF"/>
        </w:rPr>
      </w:pPr>
    </w:p>
    <w:p>
      <w:pPr>
        <w:kinsoku/>
        <w:autoSpaceDE/>
        <w:autoSpaceDN/>
        <w:adjustRightInd/>
        <w:snapToGrid/>
        <w:textAlignment w:val="auto"/>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p>
    <w:p>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jc w:val="center"/>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《中华人民共和国民法典》，并经甲乙双方友好协商，就以下事项达成一致并签订本合同：</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一、品种、型号、数量</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w:t>
      </w:r>
      <w:r>
        <w:rPr>
          <w:rFonts w:hint="eastAsia" w:ascii="仿宋" w:hAnsi="仿宋" w:eastAsia="仿宋" w:cs="仿宋"/>
          <w:kern w:val="0"/>
          <w:sz w:val="24"/>
          <w:szCs w:val="24"/>
          <w:lang w:val="en-US" w:eastAsia="zh-CN"/>
        </w:rPr>
        <w:t>单价按</w:t>
      </w:r>
      <w:r>
        <w:rPr>
          <w:rFonts w:hint="eastAsia" w:ascii="仿宋" w:hAnsi="仿宋" w:eastAsia="仿宋" w:cs="仿宋"/>
          <w:b/>
          <w:bCs/>
          <w:color w:val="FF0000"/>
          <w:kern w:val="0"/>
          <w:sz w:val="24"/>
          <w:szCs w:val="24"/>
          <w:lang w:val="zh-CN" w:eastAsia="zh-CN"/>
        </w:rPr>
        <w:t>隆众资讯网上海市场当日EVA市场基准单价*</w:t>
      </w:r>
      <w:r>
        <w:rPr>
          <w:rFonts w:hint="eastAsia" w:ascii="仿宋" w:hAnsi="仿宋" w:eastAsia="仿宋" w:cs="仿宋"/>
          <w:b/>
          <w:bCs/>
          <w:color w:val="FF0000"/>
          <w:kern w:val="0"/>
          <w:sz w:val="24"/>
          <w:szCs w:val="24"/>
          <w:lang w:val="en-US" w:eastAsia="zh-CN"/>
        </w:rPr>
        <w:t>招标</w:t>
      </w:r>
      <w:r>
        <w:rPr>
          <w:rFonts w:hint="eastAsia" w:ascii="仿宋" w:hAnsi="仿宋" w:eastAsia="仿宋" w:cs="仿宋"/>
          <w:b/>
          <w:bCs/>
          <w:color w:val="FF0000"/>
          <w:kern w:val="0"/>
          <w:sz w:val="24"/>
          <w:szCs w:val="24"/>
          <w:lang w:val="zh-CN" w:eastAsia="zh-CN"/>
        </w:rPr>
        <w:t>确认好的幅度比例（降幅最高或升幅最低）为采购</w:t>
      </w:r>
      <w:r>
        <w:rPr>
          <w:rFonts w:hint="eastAsia" w:ascii="仿宋" w:hAnsi="仿宋" w:eastAsia="仿宋" w:cs="仿宋"/>
          <w:b/>
          <w:bCs/>
          <w:color w:val="FF0000"/>
          <w:kern w:val="0"/>
          <w:sz w:val="24"/>
          <w:szCs w:val="24"/>
          <w:lang w:val="en-US" w:eastAsia="zh-CN"/>
        </w:rPr>
        <w:t>单</w:t>
      </w:r>
      <w:r>
        <w:rPr>
          <w:rFonts w:hint="eastAsia" w:ascii="仿宋" w:hAnsi="仿宋" w:eastAsia="仿宋" w:cs="仿宋"/>
          <w:b/>
          <w:bCs/>
          <w:color w:val="FF0000"/>
          <w:kern w:val="0"/>
          <w:sz w:val="24"/>
          <w:szCs w:val="24"/>
          <w:lang w:val="zh-CN" w:eastAsia="zh-CN"/>
        </w:rPr>
        <w:t>价，</w:t>
      </w:r>
      <w:r>
        <w:rPr>
          <w:rFonts w:hint="eastAsia" w:ascii="仿宋" w:hAnsi="仿宋" w:eastAsia="仿宋" w:cs="仿宋"/>
          <w:kern w:val="0"/>
          <w:sz w:val="24"/>
          <w:szCs w:val="24"/>
          <w:lang w:val="zh-CN"/>
        </w:rPr>
        <w:t>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1、理化指标：</w:t>
      </w:r>
    </w:p>
    <w:tbl>
      <w:tblPr>
        <w:tblStyle w:val="16"/>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7"/>
        <w:gridCol w:w="1037"/>
        <w:gridCol w:w="2247"/>
        <w:gridCol w:w="1351"/>
        <w:gridCol w:w="3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净重</w:t>
            </w:r>
          </w:p>
        </w:tc>
        <w:tc>
          <w:tcPr>
            <w:tcW w:w="22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拉伸</w:t>
            </w:r>
            <w:r>
              <w:rPr>
                <w:rFonts w:hint="eastAsia" w:ascii="仿宋" w:hAnsi="仿宋" w:eastAsia="仿宋" w:cs="仿宋"/>
                <w:i w:val="0"/>
                <w:iCs w:val="0"/>
                <w:color w:val="000000"/>
                <w:sz w:val="24"/>
                <w:szCs w:val="24"/>
                <w:u w:val="none"/>
              </w:rPr>
              <w:t>断裂</w:t>
            </w:r>
            <w:r>
              <w:rPr>
                <w:rFonts w:hint="eastAsia" w:ascii="仿宋" w:hAnsi="仿宋" w:eastAsia="仿宋" w:cs="仿宋"/>
                <w:i w:val="0"/>
                <w:iCs w:val="0"/>
                <w:color w:val="000000"/>
                <w:sz w:val="24"/>
                <w:szCs w:val="24"/>
                <w:u w:val="none"/>
                <w:lang w:val="en-US" w:eastAsia="zh-CN"/>
              </w:rPr>
              <w:t>强度</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sz w:val="24"/>
                <w:szCs w:val="24"/>
                <w:lang w:val="en-US" w:eastAsia="zh-CN"/>
              </w:rPr>
              <w:t>邵氏硬</w:t>
            </w:r>
            <w:r>
              <w:rPr>
                <w:rFonts w:hint="eastAsia" w:ascii="宋体" w:hAnsi="宋体" w:eastAsia="宋体" w:cs="宋体"/>
                <w:sz w:val="24"/>
                <w:szCs w:val="24"/>
              </w:rPr>
              <w:t>度</w:t>
            </w:r>
          </w:p>
        </w:tc>
        <w:tc>
          <w:tcPr>
            <w:tcW w:w="3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sz w:val="24"/>
                <w:szCs w:val="24"/>
                <w:lang w:val="en-US" w:eastAsia="zh-CN"/>
              </w:rPr>
              <w:t>拉伸</w:t>
            </w:r>
            <w:r>
              <w:rPr>
                <w:rFonts w:hint="eastAsia" w:ascii="宋体" w:hAnsi="宋体" w:eastAsia="宋体" w:cs="宋体"/>
                <w:sz w:val="24"/>
                <w:szCs w:val="24"/>
              </w:rPr>
              <w:t>断裂伸长率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kg</w:t>
            </w:r>
          </w:p>
        </w:tc>
        <w:tc>
          <w:tcPr>
            <w:tcW w:w="22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sz w:val="24"/>
                <w:szCs w:val="24"/>
                <w:lang w:val="en-US" w:eastAsia="zh-CN"/>
              </w:rPr>
              <w:t>Mpa</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Mpa</w:t>
            </w:r>
          </w:p>
        </w:tc>
        <w:tc>
          <w:tcPr>
            <w:tcW w:w="3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数值</w:t>
            </w:r>
          </w:p>
        </w:tc>
        <w:tc>
          <w:tcPr>
            <w:tcW w:w="10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22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c>
          <w:tcPr>
            <w:tcW w:w="30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p>
        </w:tc>
      </w:tr>
    </w:tbl>
    <w:p>
      <w:pPr>
        <w:keepNext w:val="0"/>
        <w:keepLines w:val="0"/>
        <w:pageBreakBefore w:val="0"/>
        <w:kinsoku/>
        <w:wordWrap/>
        <w:overflowPunct/>
        <w:topLinePunct w:val="0"/>
        <w:autoSpaceDE w:val="0"/>
        <w:autoSpaceDN w:val="0"/>
        <w:bidi w:val="0"/>
        <w:adjustRightInd w:val="0"/>
        <w:spacing w:line="30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2、若产品加工时出现裂纹、崩边、气孔、沙眼、麻裂、蜂窝裂等质量问题，</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方无条件退货，退货的往返运费均由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w:t>
      </w:r>
      <w:r>
        <w:rPr>
          <w:rFonts w:hint="eastAsia" w:ascii="仿宋" w:hAnsi="仿宋" w:eastAsia="仿宋" w:cs="仿宋"/>
          <w:b/>
          <w:bCs/>
          <w:color w:val="FF0000"/>
          <w:kern w:val="0"/>
          <w:sz w:val="24"/>
          <w:szCs w:val="24"/>
          <w:lang w:val="en-US" w:eastAsia="zh-CN"/>
        </w:rPr>
        <w:t>地点联系人联系电话</w:t>
      </w:r>
      <w:r>
        <w:rPr>
          <w:rFonts w:hint="eastAsia" w:ascii="仿宋" w:hAnsi="仿宋" w:eastAsia="仿宋" w:cs="仿宋"/>
          <w:kern w:val="0"/>
          <w:sz w:val="24"/>
          <w:szCs w:val="24"/>
          <w:lang w:val="en-US" w:eastAsia="zh-CN"/>
        </w:rPr>
        <w:t>。</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四、交货日期：</w:t>
      </w:r>
      <w:r>
        <w:rPr>
          <w:rFonts w:hint="eastAsia" w:ascii="仿宋" w:hAnsi="仿宋" w:eastAsia="仿宋" w:cs="仿宋"/>
          <w:b/>
          <w:bCs/>
          <w:color w:val="FF0000"/>
          <w:kern w:val="0"/>
          <w:sz w:val="24"/>
          <w:szCs w:val="24"/>
          <w:lang w:val="en-US" w:eastAsia="zh-CN"/>
        </w:rPr>
        <w:t>合同生效后5天内交货</w:t>
      </w:r>
      <w:r>
        <w:rPr>
          <w:rFonts w:hint="eastAsia" w:ascii="仿宋" w:hAnsi="仿宋" w:eastAsia="仿宋" w:cs="仿宋"/>
          <w:b/>
          <w:bCs/>
          <w:kern w:val="0"/>
          <w:sz w:val="24"/>
          <w:szCs w:val="24"/>
          <w:lang w:val="en-US" w:eastAsia="zh-CN"/>
        </w:rPr>
        <w:t>。</w:t>
      </w:r>
    </w:p>
    <w:p>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b/>
          <w:bCs/>
          <w:color w:val="FF0000"/>
          <w:kern w:val="0"/>
          <w:sz w:val="24"/>
          <w:szCs w:val="24"/>
          <w:lang w:val="en-US" w:eastAsia="zh-CN"/>
        </w:rPr>
        <w:t>甲</w:t>
      </w:r>
      <w:r>
        <w:rPr>
          <w:rFonts w:hint="eastAsia" w:ascii="仿宋" w:hAnsi="仿宋" w:eastAsia="仿宋" w:cs="仿宋"/>
          <w:b/>
          <w:bCs/>
          <w:color w:val="FF0000"/>
          <w:kern w:val="0"/>
          <w:sz w:val="24"/>
          <w:szCs w:val="24"/>
          <w:lang w:val="zh-CN"/>
        </w:rPr>
        <w:t>方验收人：</w:t>
      </w:r>
      <w:r>
        <w:rPr>
          <w:rFonts w:hint="eastAsia" w:ascii="仿宋" w:hAnsi="仿宋" w:eastAsia="仿宋" w:cs="仿宋"/>
          <w:b/>
          <w:bCs/>
          <w:color w:val="FF0000"/>
          <w:kern w:val="0"/>
          <w:sz w:val="24"/>
          <w:szCs w:val="24"/>
          <w:lang w:val="en-US" w:eastAsia="zh-CN"/>
        </w:rPr>
        <w:t>联系电话：</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b/>
          <w:bCs/>
          <w:color w:val="FF0000"/>
          <w:sz w:val="24"/>
          <w:szCs w:val="24"/>
          <w:lang w:val="en-US" w:eastAsia="zh-CN"/>
        </w:rPr>
        <w:t>全额货到、票到10个工作日内支付全款</w:t>
      </w:r>
      <w:r>
        <w:rPr>
          <w:rFonts w:hint="eastAsia" w:ascii="仿宋" w:hAnsi="仿宋" w:eastAsia="仿宋" w:cs="仿宋"/>
          <w:sz w:val="24"/>
          <w:szCs w:val="24"/>
          <w:lang w:val="en-US" w:eastAsia="zh-CN"/>
        </w:rPr>
        <w:t>。</w:t>
      </w:r>
      <w:r>
        <w:rPr>
          <w:rFonts w:hint="eastAsia" w:ascii="仿宋" w:hAnsi="仿宋" w:eastAsia="仿宋" w:cs="仿宋"/>
          <w:sz w:val="24"/>
          <w:szCs w:val="24"/>
        </w:rPr>
        <w:t>支付方式：</w:t>
      </w:r>
      <w:r>
        <w:rPr>
          <w:rFonts w:hint="eastAsia" w:ascii="仿宋" w:hAnsi="仿宋" w:eastAsia="仿宋" w:cs="仿宋"/>
          <w:sz w:val="24"/>
          <w:szCs w:val="24"/>
          <w:lang w:val="en-US" w:eastAsia="zh-CN"/>
        </w:rPr>
        <w:t>电汇或银行承兑汇票，优先银行承兑汇票。甲方</w:t>
      </w:r>
      <w:r>
        <w:rPr>
          <w:rFonts w:hint="eastAsia" w:ascii="仿宋" w:hAnsi="仿宋" w:eastAsia="仿宋" w:cs="仿宋"/>
          <w:sz w:val="24"/>
          <w:szCs w:val="24"/>
        </w:rPr>
        <w:t>收到货复磅后允许存在±0.3%的磅差，若超出磅差以</w:t>
      </w:r>
      <w:r>
        <w:rPr>
          <w:rFonts w:hint="eastAsia" w:ascii="仿宋" w:hAnsi="仿宋" w:eastAsia="仿宋" w:cs="仿宋"/>
          <w:sz w:val="24"/>
          <w:szCs w:val="24"/>
          <w:lang w:val="en-US" w:eastAsia="zh-CN"/>
        </w:rPr>
        <w:t>甲方</w:t>
      </w:r>
      <w:r>
        <w:rPr>
          <w:rFonts w:hint="eastAsia" w:ascii="仿宋" w:hAnsi="仿宋" w:eastAsia="仿宋" w:cs="仿宋"/>
          <w:sz w:val="24"/>
          <w:szCs w:val="24"/>
        </w:rPr>
        <w:t>实际过磅重量为准。多还少补。</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val="zh-CN"/>
        </w:rPr>
        <w:t>年，从全部材料进场经签收之日起计算，在质保期内出现问题，乙方必须免费予以退换。</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十六、甲乙双方应对在本合同谈判期间、履行期间从另一方获得或收到的价格、资料、信息及其它商业秘密进行保密，未经对方书面事先同意不得向任何第三方以任何方式披露。</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rPr>
      </w:pPr>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p>
    <w:p>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rPr>
      </w:pPr>
      <w:r>
        <w:rPr>
          <w:rFonts w:hint="eastAsia" w:ascii="仿宋" w:hAnsi="仿宋" w:eastAsia="仿宋" w:cs="仿宋"/>
          <w:kern w:val="0"/>
          <w:sz w:val="24"/>
          <w:lang w:val="zh-CN"/>
        </w:rPr>
        <w:t>十八、</w:t>
      </w:r>
      <w:r>
        <w:rPr>
          <w:rFonts w:hint="eastAsia" w:ascii="仿宋" w:hAnsi="仿宋" w:eastAsia="仿宋" w:cs="仿宋"/>
          <w:kern w:val="0"/>
          <w:sz w:val="24"/>
        </w:rPr>
        <w:t>其他</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本合同自双方加盖公章或合同专用章后生效，合同约定所有义务履行完毕后自行终止。合同的终止并不影响保密义务的继续履行。</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名称（公章）：中国机械总院集团海西（福建）分院有限公司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法定代表人：薛松海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委托代理人：</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传真：</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银行帐号：13840101040017600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rPr>
            </w:pPr>
            <w:r>
              <w:rPr>
                <w:rFonts w:hint="eastAsia" w:ascii="仿宋" w:hAnsi="仿宋" w:eastAsia="仿宋" w:cs="仿宋"/>
                <w:sz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地址： </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委托代理人：</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传真：</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银行帐号：</w:t>
            </w:r>
          </w:p>
          <w:p>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pPr>
        <w:pStyle w:val="23"/>
        <w:ind w:firstLine="420"/>
        <w:rPr>
          <w:color w:val="auto"/>
          <w:sz w:val="21"/>
          <w:szCs w:val="21"/>
        </w:rPr>
      </w:pPr>
    </w:p>
    <w:p>
      <w:pPr>
        <w:pStyle w:val="23"/>
        <w:ind w:firstLine="420"/>
        <w:rPr>
          <w:color w:val="auto"/>
          <w:sz w:val="21"/>
          <w:szCs w:val="21"/>
        </w:rPr>
      </w:pPr>
    </w:p>
    <w:p>
      <w:pPr>
        <w:pStyle w:val="23"/>
        <w:ind w:firstLine="420"/>
        <w:rPr>
          <w:color w:val="auto"/>
          <w:sz w:val="21"/>
          <w:szCs w:val="21"/>
        </w:rPr>
      </w:pPr>
    </w:p>
    <w:p/>
    <w:sectPr>
      <w:headerReference r:id="rId4" w:type="default"/>
      <w:footerReference r:id="rId5"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1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rPr>
        <w:rFonts w:hint="eastAsia" w:ascii="宋体" w:hAnsi="宋体" w:eastAsia="宋体" w:cs="宋体"/>
        <w:sz w:val="28"/>
        <w:szCs w:val="28"/>
        <w:lang w:eastAsia="zh-CN"/>
      </w:rPr>
      <w:drawing>
        <wp:inline distT="0" distB="0" distL="114300" distR="114300">
          <wp:extent cx="3411220" cy="395605"/>
          <wp:effectExtent l="0" t="0" r="17780" b="4445"/>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3411220" cy="3956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rPr>
        <w:rFonts w:hint="eastAsia" w:ascii="宋体" w:hAnsi="宋体" w:eastAsia="宋体" w:cs="宋体"/>
        <w:sz w:val="28"/>
        <w:szCs w:val="28"/>
        <w:lang w:eastAsia="zh-CN"/>
      </w:rPr>
      <w:drawing>
        <wp:inline distT="0" distB="0" distL="114300" distR="114300">
          <wp:extent cx="3411220" cy="395605"/>
          <wp:effectExtent l="0" t="0" r="17780" b="4445"/>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3411220" cy="395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iNGI2MzhjZDk2YTMxYzBkZDI0OTRmYTEyZDAyYjMifQ=="/>
  </w:docVars>
  <w:rsids>
    <w:rsidRoot w:val="78EE6CAC"/>
    <w:rsid w:val="000243C9"/>
    <w:rsid w:val="000E6220"/>
    <w:rsid w:val="00130750"/>
    <w:rsid w:val="00177563"/>
    <w:rsid w:val="0017764E"/>
    <w:rsid w:val="0019086B"/>
    <w:rsid w:val="001A28DA"/>
    <w:rsid w:val="00241B37"/>
    <w:rsid w:val="002A64B2"/>
    <w:rsid w:val="002B13B7"/>
    <w:rsid w:val="00303A41"/>
    <w:rsid w:val="003360EA"/>
    <w:rsid w:val="003362E1"/>
    <w:rsid w:val="0034421A"/>
    <w:rsid w:val="00360C78"/>
    <w:rsid w:val="004269BE"/>
    <w:rsid w:val="004574D5"/>
    <w:rsid w:val="004B1EE3"/>
    <w:rsid w:val="004D40C6"/>
    <w:rsid w:val="00526E07"/>
    <w:rsid w:val="00565001"/>
    <w:rsid w:val="006C1CDC"/>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D75BB1"/>
    <w:rsid w:val="0C97306B"/>
    <w:rsid w:val="0E4D275B"/>
    <w:rsid w:val="13DD4624"/>
    <w:rsid w:val="143516C6"/>
    <w:rsid w:val="1441006B"/>
    <w:rsid w:val="15BE749A"/>
    <w:rsid w:val="17D42577"/>
    <w:rsid w:val="19416EE3"/>
    <w:rsid w:val="194A350E"/>
    <w:rsid w:val="19E54C84"/>
    <w:rsid w:val="1A2B2E16"/>
    <w:rsid w:val="1CB72E06"/>
    <w:rsid w:val="1D406077"/>
    <w:rsid w:val="1F086918"/>
    <w:rsid w:val="1F543F0B"/>
    <w:rsid w:val="1F9B0ADF"/>
    <w:rsid w:val="1FC00470"/>
    <w:rsid w:val="20EB7183"/>
    <w:rsid w:val="213B2D65"/>
    <w:rsid w:val="21B97B04"/>
    <w:rsid w:val="22345F2D"/>
    <w:rsid w:val="223760ED"/>
    <w:rsid w:val="229A5157"/>
    <w:rsid w:val="22F1792F"/>
    <w:rsid w:val="23C06ACA"/>
    <w:rsid w:val="28872C4F"/>
    <w:rsid w:val="29DE5491"/>
    <w:rsid w:val="2CD14227"/>
    <w:rsid w:val="2EA636D0"/>
    <w:rsid w:val="374B4BD9"/>
    <w:rsid w:val="38557A9F"/>
    <w:rsid w:val="3A093C92"/>
    <w:rsid w:val="3A4A73CA"/>
    <w:rsid w:val="3AEB55E4"/>
    <w:rsid w:val="3DCC7449"/>
    <w:rsid w:val="3DE83A67"/>
    <w:rsid w:val="3F155050"/>
    <w:rsid w:val="42BD2F8E"/>
    <w:rsid w:val="435B1499"/>
    <w:rsid w:val="440A6827"/>
    <w:rsid w:val="44671AC6"/>
    <w:rsid w:val="47100713"/>
    <w:rsid w:val="474C1085"/>
    <w:rsid w:val="48B325A9"/>
    <w:rsid w:val="49203109"/>
    <w:rsid w:val="4A7A55DF"/>
    <w:rsid w:val="4ABB39CC"/>
    <w:rsid w:val="4B5E45B8"/>
    <w:rsid w:val="4BF71DFE"/>
    <w:rsid w:val="4C0E5B77"/>
    <w:rsid w:val="4DC57782"/>
    <w:rsid w:val="4DF810AC"/>
    <w:rsid w:val="4FAF00C7"/>
    <w:rsid w:val="4FF456D9"/>
    <w:rsid w:val="50054BB6"/>
    <w:rsid w:val="50390222"/>
    <w:rsid w:val="53DA53DB"/>
    <w:rsid w:val="55CA11C1"/>
    <w:rsid w:val="5621082A"/>
    <w:rsid w:val="56625644"/>
    <w:rsid w:val="58324C4B"/>
    <w:rsid w:val="591472C6"/>
    <w:rsid w:val="5A13454B"/>
    <w:rsid w:val="5D2574A1"/>
    <w:rsid w:val="5DC2080A"/>
    <w:rsid w:val="5FC078B7"/>
    <w:rsid w:val="64032E7A"/>
    <w:rsid w:val="646451EA"/>
    <w:rsid w:val="65B23EF2"/>
    <w:rsid w:val="676C4531"/>
    <w:rsid w:val="67FF3F88"/>
    <w:rsid w:val="6905258B"/>
    <w:rsid w:val="699E2895"/>
    <w:rsid w:val="69AB353C"/>
    <w:rsid w:val="6A6D4009"/>
    <w:rsid w:val="6B9F29DB"/>
    <w:rsid w:val="6C242CBC"/>
    <w:rsid w:val="6C4A4810"/>
    <w:rsid w:val="6DD6696E"/>
    <w:rsid w:val="714F5BD7"/>
    <w:rsid w:val="73830C7C"/>
    <w:rsid w:val="73DA76D3"/>
    <w:rsid w:val="746D7236"/>
    <w:rsid w:val="750A0CFF"/>
    <w:rsid w:val="77687477"/>
    <w:rsid w:val="778D3071"/>
    <w:rsid w:val="77BA6C36"/>
    <w:rsid w:val="78EE6CAC"/>
    <w:rsid w:val="79D42231"/>
    <w:rsid w:val="79F214BE"/>
    <w:rsid w:val="7A7953A0"/>
    <w:rsid w:val="7B2C1BF9"/>
    <w:rsid w:val="7BB54930"/>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7382</Words>
  <Characters>7672</Characters>
  <Lines>28</Lines>
  <Paragraphs>7</Paragraphs>
  <TotalTime>46</TotalTime>
  <ScaleCrop>false</ScaleCrop>
  <LinksUpToDate>false</LinksUpToDate>
  <CharactersWithSpaces>7936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喵喵喵</cp:lastModifiedBy>
  <cp:lastPrinted>2022-12-05T07:10:00Z</cp:lastPrinted>
  <dcterms:modified xsi:type="dcterms:W3CDTF">2024-06-13T02:19:20Z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1FE7AB9948C24E5F91A8A5BFC856A556_13</vt:lpwstr>
  </property>
</Properties>
</file>