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eastAsia="宋体;SimSun" w:cs="宋体;SimSun"/>
          <w:b/>
          <w:color w:val="auto"/>
          <w:sz w:val="35"/>
          <w:szCs w:val="35"/>
          <w:highlight w:val="none"/>
          <w:lang w:val="en-US" w:eastAsia="zh-CN"/>
        </w:rPr>
      </w:pPr>
      <w:r>
        <w:rPr>
          <w:rFonts w:hint="eastAsia" w:ascii="宋体;SimSun" w:hAnsi="宋体;SimSun" w:cs="宋体;SimSun"/>
          <w:b/>
          <w:color w:val="auto"/>
          <w:sz w:val="35"/>
          <w:szCs w:val="35"/>
          <w:lang w:val="en-US" w:eastAsia="zh-CN"/>
        </w:rPr>
        <w:t xml:space="preserve">                    </w:t>
      </w:r>
      <w:r>
        <w:rPr>
          <w:rFonts w:hint="eastAsia" w:ascii="宋体;SimSun" w:hAnsi="宋体;SimSun" w:cs="宋体;SimSun"/>
          <w:b/>
          <w:color w:val="auto"/>
          <w:sz w:val="35"/>
          <w:szCs w:val="35"/>
          <w:highlight w:val="none"/>
          <w:lang w:val="en-US" w:eastAsia="zh-CN"/>
        </w:rPr>
        <w:t xml:space="preserve">  </w:t>
      </w:r>
      <w:r>
        <w:rPr>
          <w:rFonts w:hint="eastAsia" w:ascii="宋体" w:hAnsi="宋体" w:eastAsia="宋体" w:cs="宋体"/>
          <w:b/>
          <w:color w:val="auto"/>
          <w:sz w:val="35"/>
          <w:szCs w:val="35"/>
          <w:highlight w:val="none"/>
          <w:lang w:val="en-US" w:eastAsia="zh-CN"/>
        </w:rPr>
        <w:t xml:space="preserve">     HXJJG2024042401</w:t>
      </w:r>
    </w:p>
    <w:p>
      <w:pPr>
        <w:ind w:right="18"/>
        <w:textAlignment w:val="baseline"/>
        <w:rPr>
          <w:rFonts w:ascii="宋体;SimSun" w:hAnsi="宋体;SimSun" w:cs="宋体;SimSun"/>
          <w:b/>
          <w:color w:val="auto"/>
          <w:sz w:val="23"/>
          <w:szCs w:val="23"/>
          <w:highlight w:val="none"/>
        </w:rPr>
      </w:pPr>
    </w:p>
    <w:p>
      <w:pPr>
        <w:jc w:val="center"/>
        <w:textAlignment w:val="baseline"/>
        <w:rPr>
          <w:rFonts w:hint="eastAsia" w:ascii="宋体;SimSun" w:hAnsi="宋体;SimSun" w:cs="宋体;SimSun"/>
          <w:b/>
          <w:color w:val="auto"/>
          <w:spacing w:val="20"/>
          <w:w w:val="90"/>
          <w:sz w:val="52"/>
          <w:szCs w:val="52"/>
          <w:highlight w:val="none"/>
          <w:lang w:val="en-US" w:eastAsia="zh-CN"/>
        </w:rPr>
      </w:pPr>
    </w:p>
    <w:p>
      <w:pPr>
        <w:jc w:val="center"/>
        <w:textAlignment w:val="baseline"/>
        <w:rPr>
          <w:rFonts w:hint="eastAsia" w:ascii="宋体;SimSun" w:hAnsi="宋体;SimSun" w:eastAsia="宋体;SimSun" w:cs="宋体;SimSun"/>
          <w:b/>
          <w:color w:val="auto"/>
          <w:spacing w:val="20"/>
          <w:w w:val="90"/>
          <w:sz w:val="52"/>
          <w:szCs w:val="52"/>
          <w:highlight w:val="none"/>
        </w:rPr>
      </w:pPr>
    </w:p>
    <w:p>
      <w:pPr>
        <w:pStyle w:val="16"/>
        <w:rPr>
          <w:rFonts w:hint="default"/>
          <w:color w:val="auto"/>
          <w:sz w:val="52"/>
          <w:szCs w:val="52"/>
          <w:highlight w:val="none"/>
          <w:lang w:val="en-US" w:eastAsia="zh-CN"/>
        </w:rPr>
      </w:pPr>
      <w:r>
        <w:rPr>
          <w:rFonts w:hint="eastAsia" w:ascii="宋体;SimSun" w:hAnsi="宋体;SimSun" w:cs="宋体;SimSun"/>
          <w:b/>
          <w:color w:val="auto"/>
          <w:spacing w:val="20"/>
          <w:w w:val="90"/>
          <w:sz w:val="52"/>
          <w:szCs w:val="52"/>
          <w:highlight w:val="none"/>
          <w:lang w:val="en-US" w:eastAsia="zh-CN"/>
        </w:rPr>
        <w:t>海西分院5-6号厂房仓库</w:t>
      </w:r>
      <w:bookmarkStart w:id="490" w:name="_GoBack"/>
      <w:bookmarkEnd w:id="490"/>
      <w:r>
        <w:rPr>
          <w:rFonts w:hint="eastAsia" w:ascii="宋体;SimSun" w:hAnsi="宋体;SimSun" w:cs="宋体;SimSun"/>
          <w:b/>
          <w:color w:val="auto"/>
          <w:spacing w:val="20"/>
          <w:w w:val="90"/>
          <w:sz w:val="52"/>
          <w:szCs w:val="52"/>
          <w:highlight w:val="none"/>
          <w:lang w:val="en-US" w:eastAsia="zh-CN"/>
        </w:rPr>
        <w:t>基础施工</w:t>
      </w:r>
    </w:p>
    <w:p>
      <w:pPr>
        <w:jc w:val="center"/>
        <w:textAlignment w:val="baseline"/>
        <w:rPr>
          <w:color w:val="auto"/>
          <w:sz w:val="52"/>
          <w:szCs w:val="52"/>
          <w:highlight w:val="none"/>
        </w:rPr>
      </w:pPr>
      <w:r>
        <w:rPr>
          <w:rFonts w:hint="eastAsia" w:ascii="宋体;SimSun" w:hAnsi="宋体;SimSun" w:cs="宋体;SimSun"/>
          <w:b/>
          <w:color w:val="auto"/>
          <w:spacing w:val="20"/>
          <w:w w:val="90"/>
          <w:sz w:val="52"/>
          <w:szCs w:val="52"/>
          <w:highlight w:val="none"/>
          <w:lang w:val="en-US" w:eastAsia="zh-CN"/>
        </w:rPr>
        <w:t xml:space="preserve">招 标 </w:t>
      </w:r>
      <w:r>
        <w:rPr>
          <w:rFonts w:ascii="宋体;SimSun" w:hAnsi="宋体;SimSun" w:cs="宋体;SimSun"/>
          <w:b/>
          <w:color w:val="auto"/>
          <w:spacing w:val="20"/>
          <w:w w:val="90"/>
          <w:sz w:val="52"/>
          <w:szCs w:val="52"/>
          <w:highlight w:val="none"/>
        </w:rPr>
        <w:t>文</w:t>
      </w:r>
      <w:r>
        <w:rPr>
          <w:rFonts w:hint="eastAsia" w:ascii="宋体;SimSun" w:hAnsi="宋体;SimSun" w:cs="宋体;SimSun"/>
          <w:b/>
          <w:color w:val="auto"/>
          <w:spacing w:val="20"/>
          <w:w w:val="90"/>
          <w:sz w:val="52"/>
          <w:szCs w:val="52"/>
          <w:highlight w:val="none"/>
          <w:lang w:val="en-US" w:eastAsia="zh-CN"/>
        </w:rPr>
        <w:t xml:space="preserve"> </w:t>
      </w:r>
      <w:r>
        <w:rPr>
          <w:rFonts w:ascii="宋体;SimSun" w:hAnsi="宋体;SimSun" w:cs="宋体;SimSun"/>
          <w:b/>
          <w:color w:val="auto"/>
          <w:spacing w:val="20"/>
          <w:w w:val="90"/>
          <w:sz w:val="52"/>
          <w:szCs w:val="52"/>
          <w:highlight w:val="none"/>
        </w:rPr>
        <w:t>件</w:t>
      </w:r>
    </w:p>
    <w:p>
      <w:pPr>
        <w:jc w:val="center"/>
        <w:textAlignment w:val="baseline"/>
        <w:rPr>
          <w:rFonts w:ascii="宋体;SimSun" w:hAnsi="宋体;SimSun" w:cs="宋体;SimSun"/>
          <w:b/>
          <w:color w:val="auto"/>
          <w:spacing w:val="20"/>
          <w:w w:val="90"/>
          <w:sz w:val="69"/>
          <w:szCs w:val="69"/>
          <w:highlight w:val="none"/>
        </w:rPr>
      </w:pPr>
    </w:p>
    <w:p>
      <w:pPr>
        <w:ind w:right="18"/>
        <w:textAlignment w:val="baseline"/>
        <w:rPr>
          <w:rFonts w:ascii="宋体;SimSun" w:hAnsi="宋体;SimSun" w:cs="宋体;SimSun"/>
          <w:b/>
          <w:color w:val="auto"/>
          <w:spacing w:val="20"/>
          <w:w w:val="90"/>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ind w:right="18"/>
        <w:textAlignment w:val="baseline"/>
        <w:rPr>
          <w:rFonts w:ascii="宋体;SimSun" w:hAnsi="宋体;SimSun" w:cs="宋体;SimSun"/>
          <w:color w:val="auto"/>
          <w:sz w:val="23"/>
          <w:szCs w:val="23"/>
          <w:highlight w:val="none"/>
        </w:rPr>
      </w:pPr>
    </w:p>
    <w:p>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highlight w:val="none"/>
          <w:u w:val="single"/>
          <w:lang w:val="en-US" w:eastAsia="zh-CN"/>
        </w:rPr>
        <w:t>中国机械总院集团海西（福建）分院有限公司</w:t>
      </w:r>
    </w:p>
    <w:p>
      <w:pPr>
        <w:spacing w:line="360" w:lineRule="auto"/>
        <w:ind w:firstLine="1456" w:firstLineChars="500"/>
        <w:rPr>
          <w:rFonts w:hint="eastAsia" w:ascii="宋体;SimSun" w:hAnsi="宋体;SimSun" w:cs="宋体;SimSun"/>
          <w:b/>
          <w:color w:val="auto"/>
          <w:sz w:val="29"/>
          <w:szCs w:val="29"/>
          <w:highlight w:val="none"/>
        </w:rPr>
      </w:pPr>
    </w:p>
    <w:p>
      <w:pPr>
        <w:widowControl/>
        <w:jc w:val="center"/>
        <w:rPr>
          <w:rFonts w:hint="eastAsia" w:ascii="宋体" w:hAnsi="宋体" w:eastAsia="宋体" w:cs="宋体"/>
          <w:b/>
          <w:bCs/>
          <w:color w:val="auto"/>
          <w:kern w:val="2"/>
          <w:sz w:val="30"/>
          <w:szCs w:val="30"/>
          <w:highlight w:val="none"/>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24</w:t>
      </w:r>
      <w:r>
        <w:rPr>
          <w:rFonts w:ascii="宋体;SimSun" w:hAnsi="宋体;SimSun" w:cs="宋体;SimSun"/>
          <w:color w:val="auto"/>
          <w:sz w:val="27"/>
          <w:szCs w:val="27"/>
          <w:highlight w:val="none"/>
        </w:rPr>
        <w:t>日</w:t>
      </w:r>
    </w:p>
    <w:p>
      <w:pPr>
        <w:widowControl/>
        <w:jc w:val="center"/>
        <w:rPr>
          <w:rFonts w:hint="eastAsia" w:ascii="宋体" w:hAnsi="宋体" w:eastAsia="宋体" w:cs="宋体"/>
          <w:b/>
          <w:bCs/>
          <w:color w:val="auto"/>
          <w:kern w:val="2"/>
          <w:sz w:val="30"/>
          <w:szCs w:val="30"/>
          <w:highlight w:val="none"/>
          <w:u w:val="single"/>
          <w:lang w:val="en-US" w:eastAsia="zh-CN"/>
        </w:rPr>
      </w:pPr>
      <w:r>
        <w:rPr>
          <w:rFonts w:hint="eastAsia" w:ascii="宋体" w:hAnsi="宋体" w:eastAsia="宋体" w:cs="宋体"/>
          <w:b/>
          <w:bCs/>
          <w:color w:val="auto"/>
          <w:kern w:val="2"/>
          <w:sz w:val="30"/>
          <w:szCs w:val="30"/>
          <w:highlight w:val="none"/>
          <w:u w:val="single"/>
          <w:lang w:val="en-US" w:eastAsia="zh-CN"/>
        </w:rPr>
        <w:t>招标公告</w:t>
      </w:r>
    </w:p>
    <w:p>
      <w:pPr>
        <w:spacing w:line="360" w:lineRule="auto"/>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cs="宋体"/>
          <w:color w:val="auto"/>
          <w:sz w:val="24"/>
          <w:highlight w:val="none"/>
          <w:u w:val="single"/>
          <w:lang w:eastAsia="zh-CN"/>
        </w:rPr>
        <w:t>中国机械总院集团海西(福建）分院有限公司</w:t>
      </w:r>
      <w:r>
        <w:rPr>
          <w:rFonts w:hint="eastAsia" w:ascii="宋体" w:hAnsi="宋体" w:eastAsia="宋体" w:cs="宋体"/>
          <w:b w:val="0"/>
          <w:bCs w:val="0"/>
          <w:color w:val="auto"/>
          <w:sz w:val="24"/>
          <w:highlight w:val="none"/>
          <w:u w:val="singl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 xml:space="preserve">5-6号厂房仓库基础施工 </w:t>
      </w:r>
      <w:r>
        <w:rPr>
          <w:rFonts w:hint="eastAsia" w:ascii="宋体" w:hAnsi="宋体" w:eastAsia="宋体" w:cs="宋体"/>
          <w:b w:val="0"/>
          <w:bCs w:val="0"/>
          <w:color w:val="auto"/>
          <w:sz w:val="24"/>
          <w:highlight w:val="none"/>
          <w:u w:val="single"/>
          <w:lang w:val="en-US" w:eastAsia="zh-CN"/>
        </w:rPr>
        <w:t>通过公开招标方式择优选定中标人，有关事宜如下：</w:t>
      </w:r>
    </w:p>
    <w:p>
      <w:pPr>
        <w:spacing w:line="360" w:lineRule="auto"/>
        <w:ind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rPr>
        <w:t>一、</w:t>
      </w:r>
      <w:r>
        <w:rPr>
          <w:rFonts w:ascii="宋体;SimSun" w:hAnsi="宋体;SimSun" w:cs="宋体;SimSun"/>
          <w:b w:val="0"/>
          <w:bCs/>
          <w:color w:val="auto"/>
          <w:sz w:val="24"/>
          <w:szCs w:val="24"/>
          <w:highlight w:val="none"/>
          <w:u w:val="single"/>
        </w:rPr>
        <w:t>项目概况</w:t>
      </w:r>
    </w:p>
    <w:p>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工程建设地点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福建省三明市沙县区金沙园开发区创新东路413号</w:t>
      </w:r>
      <w:r>
        <w:rPr>
          <w:rFonts w:hint="eastAsia" w:ascii="宋体" w:hAnsi="宋体" w:cs="宋体"/>
          <w:color w:val="auto"/>
          <w:sz w:val="24"/>
          <w:highlight w:val="none"/>
          <w:u w:val="single"/>
        </w:rPr>
        <w:t>；</w:t>
      </w:r>
    </w:p>
    <w:p>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工程建设规模：</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5-6号厂房仓库建设。</w:t>
      </w:r>
    </w:p>
    <w:p>
      <w:pPr>
        <w:pStyle w:val="20"/>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lang w:val="en-US" w:eastAsia="zh-CN"/>
        </w:rPr>
        <w:t>二、</w:t>
      </w:r>
      <w:r>
        <w:rPr>
          <w:rFonts w:hint="eastAsia" w:ascii="宋体;SimSun" w:hAnsi="宋体;SimSun" w:cs="宋体;SimSun"/>
          <w:b w:val="0"/>
          <w:bCs/>
          <w:color w:val="auto"/>
          <w:sz w:val="24"/>
          <w:szCs w:val="24"/>
          <w:highlight w:val="none"/>
          <w:u w:val="single"/>
          <w:lang w:eastAsia="zh-CN"/>
        </w:rPr>
        <w:t>招标</w:t>
      </w:r>
      <w:r>
        <w:rPr>
          <w:rFonts w:ascii="宋体;SimSun" w:hAnsi="宋体;SimSun" w:cs="宋体;SimSun"/>
          <w:b w:val="0"/>
          <w:bCs/>
          <w:color w:val="auto"/>
          <w:sz w:val="24"/>
          <w:szCs w:val="24"/>
          <w:highlight w:val="none"/>
          <w:u w:val="single"/>
        </w:rPr>
        <w:t>范围</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1）工程类别：</w:t>
      </w:r>
      <w:bookmarkStart w:id="0" w:name="EB1f006e0129334f78a33be651d003dad7"/>
      <w:r>
        <w:rPr>
          <w:rFonts w:hint="eastAsia" w:ascii="宋体" w:hAnsi="宋体" w:cs="宋体"/>
          <w:color w:val="auto"/>
          <w:sz w:val="24"/>
          <w:highlight w:val="none"/>
          <w:u w:val="single"/>
        </w:rPr>
        <w:t>建筑</w:t>
      </w:r>
      <w:r>
        <w:rPr>
          <w:rFonts w:hint="eastAsia" w:ascii="宋体" w:hAnsi="宋体" w:cs="宋体"/>
          <w:color w:val="auto"/>
          <w:sz w:val="24"/>
          <w:highlight w:val="none"/>
          <w:u w:val="single"/>
          <w:lang w:val="en-US" w:eastAsia="zh-CN"/>
        </w:rPr>
        <w:t>基础</w:t>
      </w:r>
      <w:r>
        <w:rPr>
          <w:rFonts w:hint="eastAsia" w:ascii="宋体" w:hAnsi="宋体" w:cs="宋体"/>
          <w:color w:val="auto"/>
          <w:sz w:val="24"/>
          <w:highlight w:val="none"/>
          <w:u w:val="single"/>
        </w:rPr>
        <w:t>工程</w:t>
      </w:r>
      <w:bookmarkEnd w:id="0"/>
      <w:r>
        <w:rPr>
          <w:rFonts w:hint="eastAsia" w:ascii="宋体" w:hAnsi="宋体" w:cs="宋体"/>
          <w:color w:val="auto"/>
          <w:sz w:val="24"/>
          <w:highlight w:val="none"/>
          <w:u w:val="single"/>
        </w:rPr>
        <w:t>；</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类型：</w:t>
      </w:r>
      <w:bookmarkStart w:id="1" w:name="EB5230040a6f0545af9ad1249ae7954f8c"/>
      <w:r>
        <w:rPr>
          <w:rFonts w:hint="eastAsia" w:ascii="宋体" w:hAnsi="宋体" w:cs="宋体"/>
          <w:color w:val="auto"/>
          <w:sz w:val="24"/>
          <w:highlight w:val="none"/>
          <w:u w:val="single"/>
        </w:rPr>
        <w:t>施工总承包</w:t>
      </w:r>
      <w:bookmarkEnd w:id="1"/>
      <w:r>
        <w:rPr>
          <w:rFonts w:hint="eastAsia" w:ascii="宋体" w:hAnsi="宋体" w:cs="宋体"/>
          <w:color w:val="auto"/>
          <w:sz w:val="24"/>
          <w:highlight w:val="none"/>
          <w:u w:val="single"/>
        </w:rPr>
        <w:t>；</w:t>
      </w:r>
    </w:p>
    <w:p>
      <w:pPr>
        <w:spacing w:line="360" w:lineRule="auto"/>
        <w:ind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范围和内容：</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5-6号厂房仓库基础及主体施工（面积约1200平方米）。包括仓库主体的钢构件材料、制作及安装，围护制作及安装，地面硬化（C30,15cm）及排水沟迁移，装饰部分（2个卷帘门及电气安装），以及原有场地的拆除及修补。</w:t>
      </w:r>
    </w:p>
    <w:p>
      <w:pPr>
        <w:pStyle w:val="2"/>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（4）施工要求：详见设计方案说明。</w:t>
      </w:r>
    </w:p>
    <w:p>
      <w:pPr>
        <w:pStyle w:val="2"/>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（5）工期要求：30天。</w:t>
      </w:r>
    </w:p>
    <w:p>
      <w:pPr>
        <w:widowControl/>
        <w:spacing w:line="300" w:lineRule="auto"/>
        <w:ind w:left="510"/>
        <w:rPr>
          <w:rFonts w:hint="eastAsia" w:ascii="宋体" w:hAnsi="宋体" w:cs="宋体"/>
          <w:color w:val="auto"/>
          <w:sz w:val="24"/>
          <w:highlight w:val="none"/>
        </w:rPr>
      </w:pPr>
    </w:p>
    <w:p>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none"/>
          <w:lang w:val="en-US" w:eastAsia="zh-CN"/>
        </w:rPr>
        <w:t>即日起</w:t>
      </w:r>
      <w:r>
        <w:rPr>
          <w:rFonts w:hint="eastAsia" w:ascii="宋体" w:hAnsi="宋体"/>
          <w:b w:val="0"/>
          <w:bCs w:val="0"/>
          <w:color w:val="auto"/>
          <w:sz w:val="24"/>
          <w:szCs w:val="24"/>
          <w:highlight w:val="none"/>
        </w:rPr>
        <w:t>至</w:t>
      </w:r>
      <w:r>
        <w:rPr>
          <w:rFonts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 xml:space="preserve">24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04</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lang w:val="en-US" w:eastAsia="zh-CN"/>
        </w:rPr>
        <w:t>28</w:t>
      </w:r>
      <w:r>
        <w:rPr>
          <w:rFonts w:hint="eastAsia" w:ascii="宋体" w:hAnsi="宋体"/>
          <w:b w:val="0"/>
          <w:bCs w:val="0"/>
          <w:color w:val="auto"/>
          <w:sz w:val="24"/>
          <w:szCs w:val="24"/>
          <w:highlight w:val="none"/>
        </w:rPr>
        <w:t>日</w:t>
      </w:r>
      <w:r>
        <w:rPr>
          <w:rFonts w:hint="eastAsia" w:ascii="宋体" w:hAnsi="宋体"/>
          <w:b w:val="0"/>
          <w:bCs w:val="0"/>
          <w:color w:val="auto"/>
          <w:sz w:val="24"/>
          <w:szCs w:val="24"/>
          <w:highlight w:val="none"/>
          <w:lang w:val="en-US" w:eastAsia="zh-CN"/>
        </w:rPr>
        <w:t>下</w:t>
      </w:r>
      <w:r>
        <w:rPr>
          <w:rFonts w:hint="eastAsia" w:ascii="宋体" w:hAnsi="宋体"/>
          <w:b w:val="0"/>
          <w:bCs w:val="0"/>
          <w:color w:val="auto"/>
          <w:sz w:val="24"/>
          <w:szCs w:val="24"/>
          <w:highlight w:val="none"/>
        </w:rPr>
        <w:t>午</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17</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00</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（北京时间）止。</w:t>
      </w:r>
    </w:p>
    <w:p>
      <w:pPr>
        <w:spacing w:line="420" w:lineRule="auto"/>
        <w:ind w:firstLine="480" w:firstLineChars="200"/>
        <w:rPr>
          <w:rFonts w:ascii="宋体" w:hAnsi="宋体"/>
          <w:color w:val="auto"/>
          <w:sz w:val="24"/>
          <w:szCs w:val="24"/>
          <w:highlight w:val="none"/>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文件应于</w:t>
      </w:r>
      <w:r>
        <w:rPr>
          <w:rFonts w:ascii="宋体" w:hAnsi="宋体"/>
          <w:color w:val="auto"/>
          <w:sz w:val="24"/>
          <w:szCs w:val="24"/>
          <w:highlight w:val="none"/>
          <w:u w:val="single"/>
        </w:rPr>
        <w:t>20</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04</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none"/>
          <w:lang w:val="en-US" w:eastAsia="zh-CN"/>
        </w:rPr>
        <w:t>日下午</w:t>
      </w:r>
      <w:r>
        <w:rPr>
          <w:rFonts w:hint="eastAsia" w:ascii="宋体" w:hAnsi="宋体"/>
          <w:color w:val="auto"/>
          <w:sz w:val="24"/>
          <w:szCs w:val="24"/>
          <w:highlight w:val="none"/>
          <w:u w:val="single"/>
          <w:lang w:val="en-US" w:eastAsia="zh-CN"/>
        </w:rPr>
        <w:t>14:00</w:t>
      </w:r>
      <w:r>
        <w:rPr>
          <w:rFonts w:hint="eastAsia" w:ascii="宋体" w:hAnsi="宋体"/>
          <w:color w:val="auto"/>
          <w:sz w:val="24"/>
          <w:szCs w:val="24"/>
          <w:highlight w:val="none"/>
        </w:rPr>
        <w:t>（北京时间）之前提交到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本公司综合管理部</w:t>
      </w:r>
      <w:r>
        <w:rPr>
          <w:rFonts w:ascii="宋体" w:hAnsi="宋体"/>
          <w:color w:val="auto"/>
          <w:sz w:val="24"/>
          <w:szCs w:val="24"/>
          <w:highlight w:val="none"/>
          <w:u w:val="single"/>
        </w:rPr>
        <w:t xml:space="preserve"> </w:t>
      </w:r>
      <w:r>
        <w:rPr>
          <w:rFonts w:hint="eastAsia" w:ascii="宋体" w:hAnsi="宋体"/>
          <w:color w:val="auto"/>
          <w:sz w:val="24"/>
          <w:szCs w:val="24"/>
          <w:highlight w:val="none"/>
        </w:rPr>
        <w:t>，逾期收到的或不符合规定的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文件将被拒绝。</w:t>
      </w:r>
    </w:p>
    <w:p>
      <w:pPr>
        <w:spacing w:line="42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五</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CN"/>
        </w:rPr>
        <w:t>投标人</w:t>
      </w:r>
      <w:r>
        <w:rPr>
          <w:rFonts w:hint="eastAsia" w:ascii="宋体" w:hAnsi="宋体"/>
          <w:b w:val="0"/>
          <w:bCs w:val="0"/>
          <w:color w:val="auto"/>
          <w:sz w:val="24"/>
          <w:szCs w:val="24"/>
          <w:highlight w:val="none"/>
        </w:rPr>
        <w:t>对本次</w:t>
      </w:r>
      <w:r>
        <w:rPr>
          <w:rFonts w:hint="eastAsia" w:ascii="宋体" w:hAnsi="宋体"/>
          <w:b w:val="0"/>
          <w:bCs w:val="0"/>
          <w:color w:val="auto"/>
          <w:sz w:val="24"/>
          <w:szCs w:val="24"/>
          <w:highlight w:val="none"/>
          <w:lang w:val="en-US" w:eastAsia="zh-CN"/>
        </w:rPr>
        <w:t>招</w:t>
      </w:r>
      <w:r>
        <w:rPr>
          <w:rFonts w:hint="eastAsia" w:ascii="宋体" w:hAnsi="宋体"/>
          <w:b w:val="0"/>
          <w:bCs w:val="0"/>
          <w:color w:val="auto"/>
          <w:sz w:val="24"/>
          <w:szCs w:val="24"/>
          <w:highlight w:val="none"/>
          <w:lang w:eastAsia="zh-CN"/>
        </w:rPr>
        <w:t>标</w:t>
      </w:r>
      <w:r>
        <w:rPr>
          <w:rFonts w:hint="eastAsia" w:ascii="宋体" w:hAnsi="宋体"/>
          <w:b w:val="0"/>
          <w:bCs w:val="0"/>
          <w:color w:val="auto"/>
          <w:sz w:val="24"/>
          <w:szCs w:val="24"/>
          <w:highlight w:val="none"/>
        </w:rPr>
        <w:t>活动事项提出疑问的，请在</w:t>
      </w:r>
      <w:r>
        <w:rPr>
          <w:rFonts w:hint="eastAsia"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24</w:t>
      </w:r>
      <w:r>
        <w:rPr>
          <w:rFonts w:hint="eastAsia" w:ascii="宋体" w:hAnsi="宋体"/>
          <w:b w:val="0"/>
          <w:bCs w:val="0"/>
          <w:color w:val="auto"/>
          <w:sz w:val="24"/>
          <w:szCs w:val="24"/>
          <w:highlight w:val="none"/>
        </w:rPr>
        <w:t xml:space="preserve"> 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04</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lang w:val="en-US" w:eastAsia="zh-CN"/>
        </w:rPr>
        <w:t>28</w:t>
      </w:r>
      <w:r>
        <w:rPr>
          <w:rFonts w:hint="eastAsia" w:ascii="宋体" w:hAnsi="宋体"/>
          <w:b w:val="0"/>
          <w:bCs w:val="0"/>
          <w:color w:val="auto"/>
          <w:sz w:val="24"/>
          <w:szCs w:val="24"/>
          <w:highlight w:val="none"/>
        </w:rPr>
        <w:t>日</w:t>
      </w:r>
      <w:r>
        <w:rPr>
          <w:rFonts w:hint="eastAsia" w:ascii="宋体" w:hAnsi="宋体"/>
          <w:b w:val="0"/>
          <w:bCs w:val="0"/>
          <w:color w:val="auto"/>
          <w:sz w:val="24"/>
          <w:szCs w:val="24"/>
          <w:highlight w:val="none"/>
          <w:lang w:val="en-US" w:eastAsia="zh-CN"/>
        </w:rPr>
        <w:t>下午14:00</w:t>
      </w:r>
      <w:r>
        <w:rPr>
          <w:rFonts w:hint="eastAsia" w:ascii="宋体" w:hAnsi="宋体"/>
          <w:b w:val="0"/>
          <w:bCs w:val="0"/>
          <w:color w:val="auto"/>
          <w:sz w:val="24"/>
          <w:szCs w:val="24"/>
          <w:highlight w:val="none"/>
        </w:rPr>
        <w:t>时前</w:t>
      </w:r>
      <w:r>
        <w:rPr>
          <w:rFonts w:ascii="宋体" w:hAnsi="宋体"/>
          <w:b w:val="0"/>
          <w:bCs w:val="0"/>
          <w:color w:val="auto"/>
          <w:sz w:val="24"/>
          <w:szCs w:val="24"/>
          <w:highlight w:val="none"/>
        </w:rPr>
        <w:t>,</w:t>
      </w:r>
      <w:r>
        <w:rPr>
          <w:rFonts w:hint="eastAsia" w:ascii="宋体" w:hAnsi="宋体"/>
          <w:b w:val="0"/>
          <w:bCs w:val="0"/>
          <w:color w:val="auto"/>
          <w:sz w:val="24"/>
          <w:szCs w:val="24"/>
          <w:highlight w:val="none"/>
        </w:rPr>
        <w:t>以书面、传真及邮件的方式与项目经办人联系，未在规定时间内提出疑问者视为对本工程所涉及全部内容无问题，逾期不予答复。</w:t>
      </w:r>
    </w:p>
    <w:p>
      <w:pPr>
        <w:numPr>
          <w:ilvl w:val="0"/>
          <w:numId w:val="0"/>
        </w:numPr>
        <w:spacing w:line="420" w:lineRule="auto"/>
        <w:ind w:firstLine="472" w:firstLineChars="200"/>
        <w:rPr>
          <w:rFonts w:hint="eastAsia" w:ascii="宋体" w:hAnsi="宋体" w:cs="Batang"/>
          <w:b w:val="0"/>
          <w:bCs w:val="0"/>
          <w:color w:val="auto"/>
          <w:spacing w:val="-2"/>
          <w:sz w:val="24"/>
          <w:highlight w:val="none"/>
          <w:shd w:val="clear" w:color="auto" w:fill="auto"/>
        </w:rPr>
      </w:pPr>
      <w:r>
        <w:rPr>
          <w:rFonts w:hint="eastAsia" w:ascii="宋体" w:hAnsi="宋体" w:cs="Batang"/>
          <w:b w:val="0"/>
          <w:bCs w:val="0"/>
          <w:color w:val="auto"/>
          <w:spacing w:val="-2"/>
          <w:sz w:val="24"/>
          <w:highlight w:val="none"/>
          <w:shd w:val="clear" w:color="auto" w:fill="auto"/>
          <w:lang w:val="en-US" w:eastAsia="zh-CN"/>
        </w:rPr>
        <w:t>六、</w:t>
      </w:r>
      <w:r>
        <w:rPr>
          <w:rFonts w:hint="eastAsia" w:ascii="宋体" w:hAnsi="宋体" w:cs="Batang"/>
          <w:b w:val="0"/>
          <w:bCs w:val="0"/>
          <w:color w:val="auto"/>
          <w:spacing w:val="-2"/>
          <w:sz w:val="24"/>
          <w:highlight w:val="none"/>
          <w:shd w:val="clear" w:color="auto" w:fill="auto"/>
        </w:rPr>
        <w:t>参加本项目的资质条件：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highlight w:val="none"/>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w:t>
      </w:r>
      <w:r>
        <w:rPr>
          <w:rFonts w:hint="eastAsia" w:ascii="宋体" w:hAnsi="宋体"/>
          <w:b w:val="0"/>
          <w:bCs w:val="0"/>
          <w:color w:val="auto"/>
          <w:sz w:val="24"/>
          <w:szCs w:val="24"/>
          <w:highlight w:val="none"/>
        </w:rPr>
        <w:t>具有</w:t>
      </w:r>
      <w:r>
        <w:rPr>
          <w:rFonts w:hint="eastAsia" w:ascii="宋体" w:hAnsi="宋体" w:cs="Times New Roman"/>
          <w:b w:val="0"/>
          <w:bCs w:val="0"/>
          <w:color w:val="auto"/>
          <w:kern w:val="2"/>
          <w:sz w:val="24"/>
          <w:szCs w:val="24"/>
          <w:highlight w:val="none"/>
          <w:u w:val="none"/>
          <w:lang w:val="en-US" w:eastAsia="zh-CN" w:bidi="ar"/>
        </w:rPr>
        <w:t>建筑建筑工程</w:t>
      </w:r>
      <w:r>
        <w:rPr>
          <w:rFonts w:hint="eastAsia" w:ascii="宋体" w:hAnsi="宋体" w:eastAsia="宋体;SimSun" w:cs="Times New Roman"/>
          <w:b w:val="0"/>
          <w:bCs w:val="0"/>
          <w:color w:val="auto"/>
          <w:kern w:val="2"/>
          <w:sz w:val="24"/>
          <w:szCs w:val="24"/>
          <w:highlight w:val="none"/>
          <w:u w:val="none"/>
          <w:lang w:val="en-US" w:eastAsia="zh-CN" w:bidi="ar"/>
        </w:rPr>
        <w:t>施工总承包叁级</w:t>
      </w:r>
      <w:r>
        <w:rPr>
          <w:rFonts w:hint="eastAsia" w:ascii="宋体" w:hAnsi="宋体" w:cs="Times New Roman"/>
          <w:b w:val="0"/>
          <w:bCs w:val="0"/>
          <w:color w:val="auto"/>
          <w:kern w:val="2"/>
          <w:sz w:val="24"/>
          <w:szCs w:val="24"/>
          <w:highlight w:val="none"/>
          <w:u w:val="none"/>
          <w:lang w:val="en-US" w:eastAsia="zh-CN" w:bidi="ar"/>
        </w:rPr>
        <w:t>或</w:t>
      </w:r>
      <w:r>
        <w:rPr>
          <w:rFonts w:hint="eastAsia" w:ascii="宋体" w:hAnsi="宋体" w:eastAsia="宋体;SimSun" w:cs="Times New Roman"/>
          <w:b w:val="0"/>
          <w:bCs w:val="0"/>
          <w:color w:val="auto"/>
          <w:kern w:val="2"/>
          <w:sz w:val="24"/>
          <w:szCs w:val="24"/>
          <w:highlight w:val="none"/>
          <w:u w:val="none"/>
          <w:lang w:val="en-US" w:eastAsia="zh-CN" w:bidi="ar"/>
        </w:rPr>
        <w:t>及以上</w:t>
      </w:r>
      <w:r>
        <w:rPr>
          <w:rFonts w:hint="eastAsia" w:ascii="宋体" w:hAnsi="宋体"/>
          <w:b w:val="0"/>
          <w:bCs w:val="0"/>
          <w:color w:val="auto"/>
          <w:sz w:val="24"/>
          <w:szCs w:val="24"/>
          <w:highlight w:val="none"/>
        </w:rPr>
        <w:t>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lang w:eastAsia="zh-CN"/>
        </w:rPr>
        <w:t>投标人</w:t>
      </w:r>
      <w:r>
        <w:rPr>
          <w:rFonts w:hint="eastAsia" w:ascii="宋体" w:hAnsi="宋体" w:cs="Times New Roman"/>
          <w:b w:val="0"/>
          <w:bCs w:val="0"/>
          <w:color w:val="auto"/>
          <w:sz w:val="24"/>
          <w:szCs w:val="24"/>
          <w:highlight w:val="none"/>
          <w:lang w:val="en-US" w:eastAsia="zh-CN"/>
        </w:rPr>
        <w:t>须提供一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none"/>
          <w:lang w:val="en-US" w:eastAsia="zh-CN"/>
        </w:rPr>
        <w:t>（</w:t>
      </w:r>
      <w:r>
        <w:rPr>
          <w:rFonts w:hint="eastAsia" w:ascii="宋体" w:hAnsi="宋体" w:cs="Times New Roman"/>
          <w:color w:val="auto"/>
          <w:sz w:val="24"/>
          <w:szCs w:val="24"/>
          <w:highlight w:val="none"/>
          <w:lang w:val="en-US" w:eastAsia="zh-CN"/>
        </w:rPr>
        <w:t>2021年01月1日至今）</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SimSun" w:cs="Times New Roman"/>
          <w:color w:val="auto"/>
          <w:kern w:val="2"/>
          <w:sz w:val="24"/>
          <w:szCs w:val="24"/>
          <w:highlight w:val="none"/>
          <w:lang w:val="en-US" w:eastAsia="zh-CN" w:bidi="ar-SA"/>
        </w:rPr>
        <w:t>说明：类似工程业绩仅指与本次</w:t>
      </w:r>
      <w:r>
        <w:rPr>
          <w:rFonts w:hint="eastAsia" w:ascii="宋体" w:hAnsi="宋体" w:cs="Times New Roman"/>
          <w:color w:val="auto"/>
          <w:kern w:val="2"/>
          <w:sz w:val="24"/>
          <w:szCs w:val="24"/>
          <w:highlight w:val="none"/>
          <w:lang w:val="en-US" w:eastAsia="zh-CN" w:bidi="ar-SA"/>
        </w:rPr>
        <w:t>招标</w:t>
      </w:r>
      <w:r>
        <w:rPr>
          <w:rFonts w:hint="eastAsia" w:ascii="宋体" w:hAnsi="宋体" w:eastAsia="宋体;SimSun" w:cs="Times New Roman"/>
          <w:color w:val="auto"/>
          <w:kern w:val="2"/>
          <w:sz w:val="24"/>
          <w:szCs w:val="24"/>
          <w:highlight w:val="none"/>
          <w:lang w:val="en-US" w:eastAsia="zh-CN" w:bidi="ar-SA"/>
        </w:rPr>
        <w:t>范围相符的内容，</w:t>
      </w:r>
      <w:r>
        <w:rPr>
          <w:rFonts w:hint="eastAsia" w:ascii="宋体" w:hAnsi="宋体" w:cs="Times New Roman"/>
          <w:color w:val="auto"/>
          <w:kern w:val="2"/>
          <w:sz w:val="24"/>
          <w:szCs w:val="24"/>
          <w:highlight w:val="none"/>
          <w:lang w:val="en-US" w:eastAsia="zh-CN" w:bidi="ar-SA"/>
        </w:rPr>
        <w:t>主要设备基础或地下工程施工。</w:t>
      </w:r>
      <w:r>
        <w:rPr>
          <w:rFonts w:hint="eastAsia" w:ascii="宋体" w:hAnsi="宋体" w:eastAsia="宋体;SimSun" w:cs="Times New Roman"/>
          <w:color w:val="auto"/>
          <w:kern w:val="2"/>
          <w:sz w:val="24"/>
          <w:szCs w:val="24"/>
          <w:highlight w:val="none"/>
          <w:lang w:val="en-US" w:eastAsia="zh-CN" w:bidi="ar-SA"/>
        </w:rPr>
        <w:t>若合同</w:t>
      </w:r>
      <w:r>
        <w:rPr>
          <w:rFonts w:hint="eastAsia" w:ascii="宋体" w:hAnsi="宋体" w:cs="Times New Roman"/>
          <w:color w:val="auto"/>
          <w:kern w:val="2"/>
          <w:sz w:val="24"/>
          <w:szCs w:val="24"/>
          <w:highlight w:val="none"/>
          <w:lang w:val="en-US" w:eastAsia="zh-CN" w:bidi="ar-SA"/>
        </w:rPr>
        <w:t>、验收报告等文件</w:t>
      </w:r>
      <w:r>
        <w:rPr>
          <w:rFonts w:hint="eastAsia" w:ascii="宋体" w:hAnsi="宋体" w:eastAsia="宋体;SimSun" w:cs="Times New Roman"/>
          <w:color w:val="auto"/>
          <w:kern w:val="2"/>
          <w:sz w:val="24"/>
          <w:szCs w:val="24"/>
          <w:highlight w:val="none"/>
          <w:lang w:val="en-US" w:eastAsia="zh-CN" w:bidi="ar-SA"/>
        </w:rPr>
        <w:t>无法</w:t>
      </w:r>
      <w:r>
        <w:rPr>
          <w:rFonts w:hint="eastAsia" w:ascii="宋体" w:hAnsi="宋体" w:cs="Times New Roman"/>
          <w:color w:val="auto"/>
          <w:kern w:val="2"/>
          <w:sz w:val="24"/>
          <w:szCs w:val="24"/>
          <w:highlight w:val="none"/>
          <w:lang w:val="en-US" w:eastAsia="zh-CN" w:bidi="ar-SA"/>
        </w:rPr>
        <w:t>证明类似工程业绩金额是否与本次招标内容相符</w:t>
      </w:r>
      <w:r>
        <w:rPr>
          <w:rFonts w:hint="eastAsia" w:ascii="宋体" w:hAnsi="宋体" w:eastAsia="宋体;SimSun"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SimSun" w:cs="Times New Roman"/>
          <w:color w:val="auto"/>
          <w:kern w:val="2"/>
          <w:sz w:val="24"/>
          <w:szCs w:val="24"/>
          <w:highlight w:val="none"/>
          <w:lang w:val="en-US" w:eastAsia="zh-CN" w:bidi="ar-SA"/>
        </w:rPr>
        <w:t>应提供</w:t>
      </w:r>
      <w:r>
        <w:rPr>
          <w:rFonts w:hint="eastAsia" w:ascii="宋体" w:hAnsi="宋体" w:cs="Times New Roman"/>
          <w:color w:val="auto"/>
          <w:kern w:val="2"/>
          <w:sz w:val="24"/>
          <w:szCs w:val="24"/>
          <w:highlight w:val="none"/>
          <w:lang w:val="en-US" w:eastAsia="zh-CN" w:bidi="ar-SA"/>
        </w:rPr>
        <w:t>工程量</w:t>
      </w:r>
      <w:r>
        <w:rPr>
          <w:rFonts w:hint="eastAsia" w:ascii="宋体" w:hAnsi="宋体" w:eastAsia="宋体;SimSun" w:cs="Times New Roman"/>
          <w:color w:val="auto"/>
          <w:kern w:val="2"/>
          <w:sz w:val="24"/>
          <w:szCs w:val="24"/>
          <w:highlight w:val="none"/>
          <w:lang w:val="en-US" w:eastAsia="zh-CN" w:bidi="ar-SA"/>
        </w:rPr>
        <w:t>清单</w:t>
      </w:r>
      <w:r>
        <w:rPr>
          <w:rFonts w:hint="eastAsia" w:ascii="宋体" w:hAnsi="宋体" w:cs="Times New Roman"/>
          <w:color w:val="auto"/>
          <w:kern w:val="2"/>
          <w:sz w:val="24"/>
          <w:szCs w:val="24"/>
          <w:highlight w:val="none"/>
          <w:lang w:val="en-US" w:eastAsia="zh-CN" w:bidi="ar-SA"/>
        </w:rPr>
        <w:t>、</w:t>
      </w:r>
      <w:r>
        <w:rPr>
          <w:rFonts w:hint="eastAsia" w:ascii="宋体" w:hAnsi="宋体" w:eastAsia="宋体;SimSun" w:cs="Times New Roman"/>
          <w:color w:val="auto"/>
          <w:kern w:val="2"/>
          <w:sz w:val="24"/>
          <w:szCs w:val="24"/>
          <w:highlight w:val="none"/>
          <w:lang w:val="en-US" w:eastAsia="zh-CN" w:bidi="ar-SA"/>
        </w:rPr>
        <w:t>预算</w:t>
      </w:r>
      <w:r>
        <w:rPr>
          <w:rFonts w:hint="eastAsia" w:ascii="宋体" w:hAnsi="宋体" w:cs="Times New Roman"/>
          <w:color w:val="auto"/>
          <w:kern w:val="2"/>
          <w:sz w:val="24"/>
          <w:szCs w:val="24"/>
          <w:highlight w:val="none"/>
          <w:lang w:val="en-US" w:eastAsia="zh-CN" w:bidi="ar-SA"/>
        </w:rPr>
        <w:t>或结算单</w:t>
      </w:r>
      <w:r>
        <w:rPr>
          <w:rFonts w:hint="eastAsia" w:ascii="宋体" w:hAnsi="宋体" w:eastAsia="宋体;SimSun" w:cs="Times New Roman"/>
          <w:color w:val="auto"/>
          <w:kern w:val="2"/>
          <w:sz w:val="24"/>
          <w:szCs w:val="24"/>
          <w:highlight w:val="none"/>
          <w:lang w:val="en-US" w:eastAsia="zh-CN" w:bidi="ar-SA"/>
        </w:rPr>
        <w:t>等能够证明类似工程符合要求的相关</w:t>
      </w:r>
      <w:r>
        <w:rPr>
          <w:rFonts w:hint="eastAsia" w:ascii="宋体" w:hAnsi="宋体" w:cs="Times New Roman"/>
          <w:color w:val="auto"/>
          <w:kern w:val="2"/>
          <w:sz w:val="24"/>
          <w:szCs w:val="24"/>
          <w:highlight w:val="none"/>
          <w:lang w:val="en-US" w:eastAsia="zh-CN" w:bidi="ar-SA"/>
        </w:rPr>
        <w:t>资料</w:t>
      </w:r>
      <w:r>
        <w:rPr>
          <w:rFonts w:hint="eastAsia" w:ascii="宋体" w:hAnsi="宋体" w:eastAsia="宋体;SimSun"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技术负责人1名，具有</w:t>
      </w:r>
      <w:r>
        <w:rPr>
          <w:rFonts w:hint="eastAsia" w:ascii="宋体" w:hAnsi="宋体"/>
          <w:color w:val="auto"/>
          <w:sz w:val="24"/>
          <w:szCs w:val="24"/>
          <w:highlight w:val="none"/>
          <w:u w:val="none"/>
          <w:lang w:val="en-US" w:eastAsia="zh-CN"/>
        </w:rPr>
        <w:t>中级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val="en-US" w:eastAsia="zh-CN"/>
        </w:rPr>
        <w:t>（专业要求为建筑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施工员</w:t>
      </w:r>
      <w:r>
        <w:rPr>
          <w:rFonts w:hint="eastAsia" w:ascii="宋体" w:hAnsi="宋体"/>
          <w:color w:val="auto"/>
          <w:sz w:val="24"/>
          <w:szCs w:val="24"/>
          <w:highlight w:val="none"/>
          <w:lang w:val="en-US" w:eastAsia="zh-CN"/>
        </w:rPr>
        <w:t>2人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质检员、安全员</w:t>
      </w:r>
      <w:r>
        <w:rPr>
          <w:rFonts w:hint="eastAsia" w:ascii="宋体" w:hAnsi="宋体"/>
          <w:color w:val="auto"/>
          <w:sz w:val="24"/>
          <w:szCs w:val="24"/>
          <w:highlight w:val="none"/>
          <w:lang w:val="en-US" w:eastAsia="zh-CN"/>
        </w:rPr>
        <w:t>各1人。</w:t>
      </w:r>
    </w:p>
    <w:p>
      <w:pPr>
        <w:pStyle w:val="1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highlight w:val="none"/>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邓晓清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13950966034 </w:t>
      </w:r>
      <w:r>
        <w:rPr>
          <w:rFonts w:hint="eastAsia"/>
          <w:color w:val="auto"/>
          <w:sz w:val="24"/>
          <w:highlight w:val="none"/>
          <w:u w:val="none"/>
          <w:lang w:eastAsia="zh-CN"/>
        </w:rPr>
        <w:t>。</w:t>
      </w:r>
    </w:p>
    <w:p>
      <w:pPr>
        <w:spacing w:line="420" w:lineRule="auto"/>
        <w:ind w:firstLine="480" w:firstLineChars="200"/>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2"/>
        <w:rPr>
          <w:rFonts w:ascii="宋体" w:hAnsi="宋体"/>
          <w:color w:val="auto"/>
          <w:kern w:val="0"/>
          <w:sz w:val="24"/>
          <w:highlight w:val="none"/>
        </w:rPr>
      </w:pPr>
    </w:p>
    <w:p>
      <w:pPr>
        <w:pStyle w:val="16"/>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04</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bCs/>
          <w:color w:val="auto"/>
          <w:sz w:val="24"/>
          <w:highlight w:val="none"/>
          <w:u w:val="single"/>
          <w:lang w:val="en-US" w:eastAsia="zh-CN"/>
        </w:rPr>
        <w:t xml:space="preserve">24 </w:t>
      </w:r>
      <w:r>
        <w:rPr>
          <w:rFonts w:hint="eastAsia" w:ascii="宋体" w:hAnsi="宋体"/>
          <w:color w:val="auto"/>
          <w:sz w:val="24"/>
          <w:highlight w:val="none"/>
        </w:rPr>
        <w:t>日</w:t>
      </w: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numPr>
          <w:ilvl w:val="0"/>
          <w:numId w:val="3"/>
        </w:numPr>
        <w:spacing w:before="290" w:beforeLines="100" w:line="420" w:lineRule="exact"/>
        <w:jc w:val="center"/>
        <w:rPr>
          <w:rFonts w:hint="eastAsia" w:ascii="宋体" w:hAnsi="宋体"/>
          <w:b/>
          <w:color w:val="auto"/>
          <w:kern w:val="36"/>
          <w:sz w:val="36"/>
          <w:szCs w:val="36"/>
          <w:highlight w:val="none"/>
          <w:lang w:bidi="ar"/>
        </w:rPr>
      </w:pPr>
      <w:bookmarkStart w:id="2" w:name="_Toc237429458"/>
      <w:r>
        <w:rPr>
          <w:rFonts w:hint="eastAsia" w:ascii="宋体" w:hAnsi="宋体"/>
          <w:b/>
          <w:color w:val="auto"/>
          <w:kern w:val="36"/>
          <w:sz w:val="36"/>
          <w:szCs w:val="36"/>
          <w:highlight w:val="none"/>
          <w:lang w:bidi="ar"/>
        </w:rPr>
        <w:t>投标人须知前附表</w:t>
      </w:r>
      <w:r>
        <w:rPr>
          <w:rFonts w:hint="eastAsia" w:ascii="宋体" w:hAnsi="宋体"/>
          <w:b/>
          <w:color w:val="auto"/>
          <w:kern w:val="36"/>
          <w:sz w:val="36"/>
          <w:szCs w:val="36"/>
          <w:highlight w:val="none"/>
          <w:lang w:eastAsia="zh-CN" w:bidi="ar"/>
        </w:rPr>
        <w:t>（</w:t>
      </w:r>
      <w:r>
        <w:rPr>
          <w:rFonts w:hint="eastAsia" w:ascii="宋体" w:hAnsi="宋体"/>
          <w:b/>
          <w:color w:val="auto"/>
          <w:kern w:val="36"/>
          <w:sz w:val="36"/>
          <w:szCs w:val="36"/>
          <w:highlight w:val="none"/>
          <w:lang w:val="en-US" w:eastAsia="zh-CN" w:bidi="ar"/>
        </w:rPr>
        <w:t>略</w:t>
      </w:r>
      <w:r>
        <w:rPr>
          <w:rFonts w:hint="eastAsia" w:ascii="宋体" w:hAnsi="宋体"/>
          <w:b/>
          <w:color w:val="auto"/>
          <w:kern w:val="36"/>
          <w:sz w:val="36"/>
          <w:szCs w:val="36"/>
          <w:highlight w:val="none"/>
          <w:lang w:eastAsia="zh-CN" w:bidi="ar"/>
        </w:rPr>
        <w:t>）</w:t>
      </w:r>
    </w:p>
    <w:p>
      <w:pPr>
        <w:numPr>
          <w:ilvl w:val="0"/>
          <w:numId w:val="3"/>
        </w:numPr>
        <w:spacing w:before="290" w:beforeLines="100" w:line="420" w:lineRule="exact"/>
        <w:jc w:val="center"/>
        <w:rPr>
          <w:rFonts w:hint="eastAsia" w:ascii="宋体" w:hAnsi="宋体"/>
          <w:b/>
          <w:color w:val="auto"/>
          <w:kern w:val="36"/>
          <w:sz w:val="36"/>
          <w:szCs w:val="36"/>
          <w:highlight w:val="none"/>
          <w:lang w:bidi="ar"/>
        </w:rPr>
      </w:pPr>
      <w:r>
        <w:rPr>
          <w:rFonts w:hint="eastAsia" w:ascii="宋体" w:hAnsi="宋体"/>
          <w:b/>
          <w:color w:val="auto"/>
          <w:kern w:val="36"/>
          <w:sz w:val="36"/>
          <w:szCs w:val="36"/>
          <w:highlight w:val="none"/>
          <w:lang w:eastAsia="zh-CN" w:bidi="ar"/>
        </w:rPr>
        <w:t>投标人</w:t>
      </w:r>
      <w:r>
        <w:rPr>
          <w:rFonts w:hint="eastAsia" w:ascii="宋体" w:hAnsi="宋体"/>
          <w:b/>
          <w:color w:val="auto"/>
          <w:kern w:val="36"/>
          <w:sz w:val="36"/>
          <w:szCs w:val="36"/>
          <w:highlight w:val="none"/>
          <w:lang w:bidi="ar"/>
        </w:rPr>
        <w:t>须知</w:t>
      </w:r>
      <w:bookmarkEnd w:id="2"/>
    </w:p>
    <w:p>
      <w:pPr>
        <w:numPr>
          <w:ilvl w:val="0"/>
          <w:numId w:val="0"/>
        </w:numPr>
        <w:spacing w:before="290" w:beforeLines="100" w:line="420" w:lineRule="exact"/>
        <w:jc w:val="both"/>
        <w:rPr>
          <w:rFonts w:hint="eastAsia" w:ascii="宋体" w:hAnsi="宋体"/>
          <w:b/>
          <w:color w:val="auto"/>
          <w:kern w:val="36"/>
          <w:sz w:val="36"/>
          <w:szCs w:val="36"/>
          <w:highlight w:val="none"/>
          <w:lang w:bidi="ar"/>
        </w:rPr>
      </w:pPr>
    </w:p>
    <w:p>
      <w:pPr>
        <w:spacing w:before="290" w:beforeLines="100" w:line="420" w:lineRule="exact"/>
        <w:jc w:val="center"/>
        <w:outlineLvl w:val="0"/>
        <w:rPr>
          <w:rFonts w:hint="eastAsia" w:ascii="宋体" w:hAnsi="宋体" w:cs="Times New Roman"/>
          <w:b/>
          <w:color w:val="auto"/>
          <w:kern w:val="36"/>
          <w:sz w:val="36"/>
          <w:szCs w:val="36"/>
          <w:highlight w:val="none"/>
          <w:lang w:bidi="ar"/>
        </w:rPr>
      </w:pPr>
      <w:bookmarkStart w:id="3" w:name="_Toc393092419"/>
    </w:p>
    <w:bookmarkEnd w:id="3"/>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文件</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招标</w:t>
      </w:r>
      <w:r>
        <w:rPr>
          <w:rFonts w:hint="eastAsia" w:ascii="宋体" w:hAnsi="宋体"/>
          <w:bCs/>
          <w:color w:val="auto"/>
          <w:sz w:val="24"/>
          <w:szCs w:val="24"/>
          <w:highlight w:val="none"/>
        </w:rPr>
        <w:t>文件的组成</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招标</w:t>
      </w:r>
      <w:r>
        <w:rPr>
          <w:rFonts w:ascii="宋体" w:hAnsi="宋体"/>
          <w:bCs/>
          <w:color w:val="auto"/>
          <w:sz w:val="24"/>
          <w:szCs w:val="24"/>
          <w:highlight w:val="none"/>
        </w:rPr>
        <w:t>文件用以阐明所需服务</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程序和合同主要条款。</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文件由下述部分组成：</w:t>
      </w:r>
    </w:p>
    <w:p>
      <w:pPr>
        <w:numPr>
          <w:ilvl w:val="0"/>
          <w:numId w:val="4"/>
        </w:num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eastAsia="zh-CN"/>
        </w:rPr>
        <w:t>投标人</w:t>
      </w:r>
      <w:r>
        <w:rPr>
          <w:rFonts w:ascii="宋体" w:hAnsi="宋体"/>
          <w:bCs/>
          <w:color w:val="auto"/>
          <w:sz w:val="24"/>
          <w:szCs w:val="24"/>
          <w:highlight w:val="none"/>
        </w:rPr>
        <w:t>须知</w:t>
      </w:r>
    </w:p>
    <w:p>
      <w:pPr>
        <w:numPr>
          <w:ilvl w:val="0"/>
          <w:numId w:val="4"/>
        </w:num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资格后审文件</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 xml:space="preserve">3) </w:t>
      </w:r>
      <w:r>
        <w:rPr>
          <w:rFonts w:hint="eastAsia" w:ascii="宋体" w:hAnsi="宋体"/>
          <w:bCs/>
          <w:color w:val="auto"/>
          <w:sz w:val="24"/>
          <w:szCs w:val="24"/>
          <w:highlight w:val="none"/>
        </w:rPr>
        <w:t>评标办法</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 xml:space="preserve">4) </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文件格式</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5)</w:t>
      </w:r>
      <w:r>
        <w:rPr>
          <w:rFonts w:hint="eastAsia" w:ascii="宋体" w:hAnsi="宋体"/>
          <w:bCs/>
          <w:color w:val="auto"/>
          <w:sz w:val="24"/>
          <w:szCs w:val="24"/>
          <w:highlight w:val="none"/>
        </w:rPr>
        <w:t xml:space="preserve"> 合同</w:t>
      </w:r>
    </w:p>
    <w:p>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招标</w:t>
      </w:r>
      <w:r>
        <w:rPr>
          <w:rFonts w:hint="eastAsia" w:ascii="宋体" w:hAnsi="宋体"/>
          <w:bCs/>
          <w:color w:val="auto"/>
          <w:sz w:val="24"/>
          <w:szCs w:val="24"/>
          <w:highlight w:val="none"/>
        </w:rPr>
        <w:t>文件的澄清</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对</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文件如有疑点，可要求澄清。要求澄清应按</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文件中载明的地址以书面形式（包括信函、电报或传真，下同）通知</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人将视情况在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截止时间前将不标明查询来源的书面答复发给所有</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。该澄清内容为</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文件的组成部分，对</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具有约束力。</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文件的修改</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.1为使</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在准备</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文件时有合理的时间考虑</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文件的修改，</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人可酌情推迟</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文件递交截止时间和开标时间，但应当至少在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文件递交截止时间三个日历日前将变更时间在</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信息发布的媒体上发布</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答疑</w:t>
      </w:r>
      <w:r>
        <w:rPr>
          <w:rFonts w:hint="eastAsia" w:ascii="宋体" w:hAnsi="宋体"/>
          <w:bCs/>
          <w:color w:val="auto"/>
          <w:sz w:val="24"/>
          <w:highlight w:val="none"/>
          <w:lang w:val="en-US" w:eastAsia="zh-CN"/>
        </w:rPr>
        <w:t>或</w:t>
      </w:r>
      <w:r>
        <w:rPr>
          <w:rFonts w:ascii="宋体" w:hAnsi="宋体"/>
          <w:bCs/>
          <w:color w:val="auto"/>
          <w:sz w:val="24"/>
          <w:highlight w:val="none"/>
        </w:rPr>
        <w:t>以</w:t>
      </w:r>
      <w:r>
        <w:rPr>
          <w:rFonts w:hint="eastAsia" w:ascii="宋体" w:hAnsi="宋体"/>
          <w:bCs/>
          <w:color w:val="auto"/>
          <w:sz w:val="24"/>
          <w:highlight w:val="none"/>
          <w:lang w:val="en-US" w:eastAsia="zh-CN"/>
        </w:rPr>
        <w:t>电子邮件的方式告知投标人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可向</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人索取书面答疑文件，该修改内容为</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文件的组成部分。在此情况下，</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人和</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受</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文件递交截止期制约的所有权利和义务均应延长至新的截止日期。</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w:t>
      </w:r>
      <w:r>
        <w:rPr>
          <w:rFonts w:hint="eastAsia" w:ascii="宋体" w:hAnsi="宋体"/>
          <w:b/>
          <w:bCs/>
          <w:color w:val="auto"/>
          <w:sz w:val="24"/>
          <w:szCs w:val="24"/>
          <w:highlight w:val="none"/>
        </w:rPr>
        <w:t>文件的编写</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．要求</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应仔细阅读</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文件的所有内容，按照</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文件的要求提交</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文件应对</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文件的要求</w:t>
      </w:r>
      <w:r>
        <w:rPr>
          <w:rFonts w:hint="eastAsia" w:ascii="宋体" w:hAnsi="宋体"/>
          <w:bCs/>
          <w:color w:val="auto"/>
          <w:sz w:val="24"/>
          <w:szCs w:val="24"/>
          <w:highlight w:val="none"/>
        </w:rPr>
        <w:t>作出实质性响应，并保证所提供的全部资料的真实性，否则其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将被拒绝。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ascii="宋体" w:hAnsi="宋体"/>
          <w:bCs/>
          <w:color w:val="auto"/>
          <w:sz w:val="24"/>
          <w:szCs w:val="24"/>
          <w:highlight w:val="none"/>
        </w:rPr>
        <w:t>.2</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人不接受有任何可选择性的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文件，每一项服务只能有一个</w:t>
      </w:r>
      <w:r>
        <w:rPr>
          <w:rFonts w:hint="eastAsia" w:ascii="宋体" w:hAnsi="宋体"/>
          <w:bCs/>
          <w:color w:val="auto"/>
          <w:sz w:val="24"/>
          <w:szCs w:val="24"/>
          <w:highlight w:val="none"/>
          <w:lang w:eastAsia="zh-CN"/>
        </w:rPr>
        <w:t>投标投标</w:t>
      </w:r>
      <w:r>
        <w:rPr>
          <w:rFonts w:hint="eastAsia" w:ascii="宋体" w:hAnsi="宋体"/>
          <w:bCs/>
          <w:color w:val="auto"/>
          <w:sz w:val="24"/>
          <w:szCs w:val="24"/>
          <w:highlight w:val="none"/>
        </w:rPr>
        <w:t>及</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文件语言</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文件应用中文书写。</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文件的组成</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应仔细阅读</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文件的所有内容，按</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文件的要求提供</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应将</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文件按目录顺序装订成册，否则，其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可能被拒绝。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.2</w:t>
      </w:r>
      <w:r>
        <w:rPr>
          <w:rFonts w:hint="eastAsia" w:ascii="宋体" w:hAnsi="宋体"/>
          <w:bCs/>
          <w:color w:val="auto"/>
          <w:sz w:val="24"/>
          <w:szCs w:val="24"/>
          <w:highlight w:val="none"/>
        </w:rPr>
        <w:t>技术、</w:t>
      </w:r>
      <w:r>
        <w:rPr>
          <w:rFonts w:ascii="宋体" w:hAnsi="宋体"/>
          <w:bCs/>
          <w:color w:val="auto"/>
          <w:sz w:val="24"/>
          <w:szCs w:val="24"/>
          <w:highlight w:val="none"/>
        </w:rPr>
        <w:t>商务标</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rPr>
        <w:t>（格式详第六章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有效期</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文件从</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须知前附表第14</w:t>
      </w:r>
      <w:r>
        <w:rPr>
          <w:rFonts w:ascii="宋体" w:hAnsi="宋体"/>
          <w:bCs/>
          <w:color w:val="auto"/>
          <w:sz w:val="24"/>
          <w:szCs w:val="24"/>
          <w:highlight w:val="none"/>
        </w:rPr>
        <w:t>项</w:t>
      </w:r>
      <w:r>
        <w:rPr>
          <w:rFonts w:hint="eastAsia" w:ascii="宋体" w:hAnsi="宋体"/>
          <w:bCs/>
          <w:color w:val="auto"/>
          <w:sz w:val="24"/>
          <w:szCs w:val="24"/>
          <w:highlight w:val="none"/>
        </w:rPr>
        <w:t>所规定的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文件递交截止期之后开始生效，在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须知前附表第11</w:t>
      </w:r>
      <w:r>
        <w:rPr>
          <w:rFonts w:ascii="宋体" w:hAnsi="宋体"/>
          <w:bCs/>
          <w:color w:val="auto"/>
          <w:sz w:val="24"/>
          <w:szCs w:val="24"/>
          <w:highlight w:val="none"/>
        </w:rPr>
        <w:t>项所</w:t>
      </w:r>
      <w:r>
        <w:rPr>
          <w:rFonts w:hint="eastAsia" w:ascii="宋体" w:hAnsi="宋体"/>
          <w:bCs/>
          <w:color w:val="auto"/>
          <w:sz w:val="24"/>
          <w:szCs w:val="24"/>
          <w:highlight w:val="none"/>
        </w:rPr>
        <w:t>规定的期限内保持有效，有效期不足将导致其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ascii="宋体" w:hAnsi="宋体"/>
          <w:bCs/>
          <w:color w:val="auto"/>
          <w:sz w:val="24"/>
          <w:szCs w:val="24"/>
          <w:highlight w:val="none"/>
        </w:rPr>
        <w:t>.2特殊情况下</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人可于</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有效期满之前书面要求</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同意延长有效期，</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应在</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人规定的期限内以书面形式予以答复。</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可以拒绝上述要求而其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保证金可按规定予以退还。</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答复不明确或者逾期未答复的，均视为拒绝上述要求。对于接受该要求的</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，既不要求也不允许其修改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文件，但将要求其相应延长</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保证金有效期，有关退还和不予退还</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保证金的规定在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有效期延长期内继续有效。</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文件的格式、编制、签署</w:t>
      </w:r>
    </w:p>
    <w:p>
      <w:pPr>
        <w:spacing w:line="400" w:lineRule="exact"/>
        <w:ind w:firstLine="480" w:firstLineChars="200"/>
        <w:rPr>
          <w:rFonts w:ascii="宋体" w:hAnsi="宋体"/>
          <w:bCs/>
          <w:color w:val="auto"/>
          <w:sz w:val="24"/>
          <w:szCs w:val="24"/>
          <w:highlight w:val="none"/>
        </w:rPr>
      </w:pPr>
      <w:r>
        <w:rPr>
          <w:rFonts w:hint="eastAsia" w:ascii="宋体" w:hAnsi="宋体"/>
          <w:b w:val="0"/>
          <w:bCs/>
          <w:color w:val="auto"/>
          <w:sz w:val="24"/>
          <w:szCs w:val="24"/>
          <w:highlight w:val="none"/>
          <w:lang w:val="en-US" w:eastAsia="zh-CN"/>
        </w:rPr>
        <w:t>9</w:t>
      </w:r>
      <w:r>
        <w:rPr>
          <w:rFonts w:ascii="宋体" w:hAnsi="宋体"/>
          <w:b w:val="0"/>
          <w:bCs/>
          <w:color w:val="auto"/>
          <w:sz w:val="24"/>
          <w:szCs w:val="24"/>
          <w:highlight w:val="none"/>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Cs/>
          <w:color w:val="auto"/>
          <w:sz w:val="24"/>
          <w:szCs w:val="24"/>
          <w:highlight w:val="none"/>
        </w:rPr>
        <w:t>正本必须用</w:t>
      </w:r>
      <w:r>
        <w:rPr>
          <w:rFonts w:ascii="宋体" w:hAnsi="宋体"/>
          <w:bCs/>
          <w:color w:val="auto"/>
          <w:sz w:val="24"/>
          <w:szCs w:val="24"/>
          <w:highlight w:val="none"/>
        </w:rPr>
        <w:t>A4幅面纸张打印装订，其中资格后</w:t>
      </w:r>
      <w:r>
        <w:rPr>
          <w:rFonts w:hint="eastAsia" w:ascii="宋体" w:hAnsi="宋体"/>
          <w:bCs/>
          <w:color w:val="auto"/>
          <w:sz w:val="24"/>
          <w:szCs w:val="24"/>
          <w:highlight w:val="none"/>
        </w:rPr>
        <w:t>审文件与技术、商务</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文件分别单独装订成册；副本可以用正本的完整复印件，并在封面标明“正本”、“副本”字样。正本与副本如有不一致，则以正本为准。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保证金缴交凭证（银行受理回单）原件或复印件（缴交时应列明</w:t>
      </w:r>
      <w:r>
        <w:rPr>
          <w:rFonts w:hint="eastAsia"/>
          <w:color w:val="auto"/>
          <w:kern w:val="0"/>
          <w:sz w:val="24"/>
          <w:szCs w:val="24"/>
          <w:highlight w:val="none"/>
          <w:lang w:eastAsia="zh-CN"/>
        </w:rPr>
        <w:t>投标</w:t>
      </w:r>
      <w:r>
        <w:rPr>
          <w:rFonts w:hint="eastAsia"/>
          <w:color w:val="auto"/>
          <w:kern w:val="0"/>
          <w:sz w:val="24"/>
          <w:szCs w:val="24"/>
          <w:highlight w:val="none"/>
        </w:rPr>
        <w:t>的工程名称并加盖</w:t>
      </w:r>
      <w:r>
        <w:rPr>
          <w:rFonts w:hint="eastAsia"/>
          <w:color w:val="auto"/>
          <w:kern w:val="0"/>
          <w:sz w:val="24"/>
          <w:szCs w:val="24"/>
          <w:highlight w:val="none"/>
          <w:lang w:eastAsia="zh-CN"/>
        </w:rPr>
        <w:t>投标人</w:t>
      </w:r>
      <w:r>
        <w:rPr>
          <w:rFonts w:hint="eastAsia"/>
          <w:color w:val="auto"/>
          <w:kern w:val="0"/>
          <w:sz w:val="24"/>
          <w:szCs w:val="24"/>
          <w:highlight w:val="none"/>
        </w:rPr>
        <w:t>印鉴）装订在资格后审申请书中</w:t>
      </w:r>
      <w:r>
        <w:rPr>
          <w:rFonts w:hint="eastAsia" w:ascii="宋体" w:hAnsi="宋体"/>
          <w:bCs/>
          <w:color w:val="auto"/>
          <w:sz w:val="24"/>
          <w:szCs w:val="24"/>
          <w:highlight w:val="none"/>
        </w:rPr>
        <w:t>。</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.2</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文件封面应加盖</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印鉴（公章）并经</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的法定代表人或其委托代理人签字或加盖私章。</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文件由委托代理人签字或盖章的，必须填写</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文件法人代表授权委托书。</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.3除非有另外的规定或许可，</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使用货币为人民币。</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.4</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文件的正本和全部副本均应使用不能擦去的墨料或墨水打印、书写或复印，并由法定代表人或其授权代表签署，盖</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公章。</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.5全套</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文件应无涂改和行间插字，有改动时，修改处应由授权代表签署证明</w:t>
      </w:r>
      <w:r>
        <w:rPr>
          <w:rFonts w:hint="eastAsia" w:ascii="宋体" w:hAnsi="宋体"/>
          <w:bCs/>
          <w:color w:val="auto"/>
          <w:sz w:val="24"/>
          <w:szCs w:val="24"/>
          <w:highlight w:val="none"/>
        </w:rPr>
        <w:t>并加盖公章或校正章。</w:t>
      </w:r>
      <w:r>
        <w:rPr>
          <w:rFonts w:ascii="宋体" w:hAnsi="宋体"/>
          <w:bCs/>
          <w:color w:val="auto"/>
          <w:sz w:val="24"/>
          <w:szCs w:val="24"/>
          <w:highlight w:val="none"/>
        </w:rPr>
        <w:t xml:space="preserve"> </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.6未按本须知规定的格式填写</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文件字迹模糊不清的，其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将被拒绝。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.7所有资格证明文件复印件须注明“与原件一致”并加盖</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公章。</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.8</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应将上述文件按顺序胶装成册、打印页码，并编列</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文件目录、资料清单；由于装订不规范或编排顺序混乱导致</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文件被误读或漏读，该</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可能被视为无效</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或承担不利的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结果。</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w:t>
      </w:r>
      <w:r>
        <w:rPr>
          <w:rFonts w:hint="eastAsia" w:ascii="宋体" w:hAnsi="宋体"/>
          <w:b/>
          <w:bCs/>
          <w:color w:val="auto"/>
          <w:sz w:val="24"/>
          <w:szCs w:val="24"/>
          <w:highlight w:val="none"/>
        </w:rPr>
        <w:t>文件的提交</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ab/>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文件的密封、标记和递交</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应将</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文件正本和全部副本分别用信封密封，密封袋上应标</w:t>
      </w:r>
      <w:r>
        <w:rPr>
          <w:rFonts w:hint="eastAsia" w:ascii="宋体" w:hAnsi="宋体"/>
          <w:bCs/>
          <w:color w:val="auto"/>
          <w:sz w:val="24"/>
          <w:szCs w:val="24"/>
          <w:highlight w:val="none"/>
        </w:rPr>
        <w:t>明项目名称、</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编号、“正本”或“副本”、</w:t>
      </w:r>
      <w:r>
        <w:rPr>
          <w:rFonts w:ascii="宋体" w:hAnsi="宋体"/>
          <w:bCs/>
          <w:color w:val="auto"/>
          <w:sz w:val="24"/>
          <w:szCs w:val="24"/>
          <w:highlight w:val="none"/>
        </w:rPr>
        <w:t xml:space="preserve"> </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名称并由企业法定代表人或授权委托代理人签字并加盖单位公章。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文件未密封完整的将导致</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.2每一信封密封处应注明“于</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2024年04月29日</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之前（指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公告中规定的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截止时间）不准启封”的字样，并加盖</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公章。</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.3如果</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文件由</w:t>
      </w:r>
      <w:r>
        <w:rPr>
          <w:rFonts w:hint="eastAsia" w:ascii="宋体" w:hAnsi="宋体"/>
          <w:bCs/>
          <w:color w:val="auto"/>
          <w:sz w:val="24"/>
          <w:szCs w:val="24"/>
          <w:highlight w:val="none"/>
          <w:lang w:val="en-US" w:eastAsia="zh-CN"/>
        </w:rPr>
        <w:t>第三方物流</w:t>
      </w:r>
      <w:r>
        <w:rPr>
          <w:rFonts w:ascii="宋体" w:hAnsi="宋体"/>
          <w:bCs/>
          <w:color w:val="auto"/>
          <w:sz w:val="24"/>
          <w:szCs w:val="24"/>
          <w:highlight w:val="none"/>
        </w:rPr>
        <w:t>或专人送交，</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应将</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文件按照本须知第</w:t>
      </w: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.1条至第</w:t>
      </w: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.2条的规定进行密封和标记后，按</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须知前附表注明的地址送至</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文件如有丢失或未按规定时间送达的，将导致</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.4如果未按上述规定进行密封和标记，</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人将不承担由此造成的对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文件的误投或提前拆封的责任。</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.5</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文件应在</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公告中规定的截止时间前送达，迟到的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文件为无效</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 xml:space="preserve">文件, </w:t>
      </w:r>
      <w:r>
        <w:rPr>
          <w:rFonts w:hint="eastAsia" w:ascii="宋体" w:hAnsi="宋体"/>
          <w:bCs/>
          <w:color w:val="auto"/>
          <w:sz w:val="24"/>
          <w:szCs w:val="24"/>
          <w:highlight w:val="none"/>
        </w:rPr>
        <w:t>将被拒收。</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.6</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文件递交截止时间前，可以对所提交的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文件进行修改或者撤回，并书面通知</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人。修改的内容和撤回通知应当按</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人要求签署、盖章、密封，并作为</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文件的组成部分。</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.7</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文件递交截止期后不得修改、撤回</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文件递交截止期后修改</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文件的，其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被拒绝。</w:t>
      </w:r>
    </w:p>
    <w:p>
      <w:pPr>
        <w:spacing w:line="400" w:lineRule="exact"/>
        <w:ind w:firstLine="361" w:firstLineChars="150"/>
        <w:rPr>
          <w:rFonts w:ascii="宋体" w:hAnsi="宋体"/>
          <w:b/>
          <w:bCs/>
          <w:color w:val="auto"/>
          <w:sz w:val="24"/>
          <w:szCs w:val="24"/>
          <w:highlight w:val="none"/>
        </w:rPr>
      </w:pPr>
      <w:r>
        <w:rPr>
          <w:rFonts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招标</w:t>
      </w:r>
      <w:r>
        <w:rPr>
          <w:rFonts w:hint="eastAsia" w:ascii="宋体" w:hAnsi="宋体"/>
          <w:b/>
          <w:bCs/>
          <w:color w:val="auto"/>
          <w:sz w:val="24"/>
          <w:szCs w:val="24"/>
          <w:highlight w:val="none"/>
        </w:rPr>
        <w:t>程序与定标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．开标</w:t>
      </w:r>
    </w:p>
    <w:p>
      <w:pPr>
        <w:spacing w:line="400" w:lineRule="exact"/>
        <w:ind w:firstLine="480" w:firstLineChars="200"/>
        <w:rPr>
          <w:rFonts w:hint="default" w:ascii="宋体" w:hAnsi="宋体"/>
          <w:bCs/>
          <w:color w:val="auto"/>
          <w:sz w:val="24"/>
          <w:szCs w:val="24"/>
          <w:highlight w:val="none"/>
          <w:lang w:val="en-US" w:eastAsia="zh-CN"/>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ascii="宋体" w:hAnsi="宋体"/>
          <w:bCs/>
          <w:color w:val="auto"/>
          <w:sz w:val="24"/>
          <w:szCs w:val="24"/>
          <w:highlight w:val="none"/>
        </w:rPr>
        <w:t>.</w:t>
      </w:r>
      <w:r>
        <w:rPr>
          <w:rFonts w:hint="eastAsia" w:ascii="宋体" w:hAnsi="宋体"/>
          <w:bCs/>
          <w:color w:val="auto"/>
          <w:sz w:val="24"/>
          <w:szCs w:val="24"/>
          <w:highlight w:val="none"/>
        </w:rPr>
        <w:t>1开标</w:t>
      </w:r>
      <w:r>
        <w:rPr>
          <w:rFonts w:hint="eastAsia" w:ascii="宋体" w:hAnsi="宋体"/>
          <w:bCs/>
          <w:color w:val="auto"/>
          <w:sz w:val="24"/>
          <w:szCs w:val="24"/>
          <w:highlight w:val="none"/>
          <w:lang w:val="en-US" w:eastAsia="zh-CN"/>
        </w:rPr>
        <w:t>时间：2024年04月29日；开标地点：海西分院会议室</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ascii="宋体" w:hAnsi="宋体"/>
          <w:bCs/>
          <w:color w:val="auto"/>
          <w:sz w:val="24"/>
          <w:szCs w:val="24"/>
          <w:highlight w:val="none"/>
        </w:rPr>
        <w:t>.</w:t>
      </w:r>
      <w:r>
        <w:rPr>
          <w:rFonts w:hint="eastAsia" w:ascii="宋体" w:hAnsi="宋体"/>
          <w:bCs/>
          <w:color w:val="auto"/>
          <w:sz w:val="24"/>
          <w:szCs w:val="24"/>
          <w:highlight w:val="none"/>
        </w:rPr>
        <w:t>2由评标小组成员对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文件的密封情况进行检查。</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．评标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.1评标内容和保密</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.2在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文件审查、澄清、评价和比较以及授予合同的过程中，</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对</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人及其他</w:t>
      </w:r>
      <w:r>
        <w:rPr>
          <w:rFonts w:hint="eastAsia" w:ascii="宋体" w:hAnsi="宋体"/>
          <w:bCs/>
          <w:color w:val="auto"/>
          <w:sz w:val="24"/>
          <w:szCs w:val="24"/>
          <w:highlight w:val="none"/>
        </w:rPr>
        <w:t>评标小组成员施加影响的任何行为，或其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文件中存在弄虚作假行为，都将取消</w:t>
      </w:r>
      <w:r>
        <w:rPr>
          <w:rFonts w:hint="eastAsia" w:ascii="宋体" w:hAnsi="宋体"/>
          <w:bCs/>
          <w:color w:val="auto"/>
          <w:sz w:val="24"/>
          <w:szCs w:val="24"/>
          <w:highlight w:val="none"/>
          <w:lang w:eastAsia="zh-CN"/>
        </w:rPr>
        <w:t>投标人投标</w:t>
      </w:r>
      <w:r>
        <w:rPr>
          <w:rFonts w:hint="eastAsia" w:ascii="宋体" w:hAnsi="宋体"/>
          <w:bCs/>
          <w:color w:val="auto"/>
          <w:sz w:val="24"/>
          <w:szCs w:val="24"/>
          <w:highlight w:val="none"/>
        </w:rPr>
        <w:t>资格。</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.3</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文件的澄清</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为了有助于</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文件的审查、评价和比较，评标小组成员可以个别要求</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澄清其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文件，但不允许更改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的实质性内容。</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．评标办法具体内容详第四章评标办法</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rPr>
        <w:t>、签订合同</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．中标通知</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14</w:t>
      </w:r>
      <w:r>
        <w:rPr>
          <w:rFonts w:ascii="宋体" w:hAnsi="宋体"/>
          <w:bCs/>
          <w:color w:val="auto"/>
          <w:sz w:val="24"/>
          <w:szCs w:val="24"/>
          <w:highlight w:val="none"/>
        </w:rPr>
        <w:t>.1评标结束后，评标结果经</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人确认后，</w:t>
      </w:r>
      <w:r>
        <w:rPr>
          <w:rFonts w:hint="eastAsia" w:ascii="宋体" w:hAnsi="宋体"/>
          <w:bCs/>
          <w:color w:val="auto"/>
          <w:sz w:val="24"/>
          <w:szCs w:val="24"/>
          <w:highlight w:val="none"/>
        </w:rPr>
        <w:t>按规定向中标人发出中标通知书。中标通知书对</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对中标公示有异议的，应当在知道或应当知道其权益受到损害之日起3个日历日内，以书面形式向</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人提出。</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14</w:t>
      </w:r>
      <w:r>
        <w:rPr>
          <w:rFonts w:ascii="宋体" w:hAnsi="宋体"/>
          <w:bCs/>
          <w:color w:val="auto"/>
          <w:sz w:val="24"/>
          <w:szCs w:val="24"/>
          <w:highlight w:val="none"/>
        </w:rPr>
        <w:t>.2《中标通知书》将作为签订合同的依据，中标人在接到《中标通知</w:t>
      </w:r>
      <w:r>
        <w:rPr>
          <w:rFonts w:hint="eastAsia" w:ascii="宋体" w:hAnsi="宋体"/>
          <w:bCs/>
          <w:color w:val="auto"/>
          <w:sz w:val="24"/>
          <w:szCs w:val="24"/>
          <w:highlight w:val="none"/>
        </w:rPr>
        <w:t>书》后，必须在规定时间内派授权代表到指定地点与</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人签署合同，未经</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．签订合同</w:t>
      </w:r>
    </w:p>
    <w:p>
      <w:pPr>
        <w:spacing w:line="400" w:lineRule="exact"/>
        <w:ind w:firstLine="480" w:firstLineChars="200"/>
        <w:rPr>
          <w:rFonts w:ascii="宋体" w:hAnsi="宋体"/>
          <w:color w:val="auto"/>
          <w:sz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.1</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日内，根据</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文件确定的事项和中标人</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文件，参照本</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文件第五章的《合同》文本签订合同。双方所签订的合同不得对</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文件和中标人</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文件作实质性修改。</w:t>
      </w:r>
      <w:r>
        <w:rPr>
          <w:rFonts w:hint="eastAsia" w:ascii="宋体" w:hAnsi="宋体"/>
          <w:color w:val="auto"/>
          <w:sz w:val="24"/>
          <w:highlight w:val="none"/>
        </w:rPr>
        <w:t>中标人放弃中标资格的，无正当理由逾期不与</w:t>
      </w:r>
      <w:r>
        <w:rPr>
          <w:rFonts w:hint="eastAsia" w:ascii="宋体" w:hAnsi="宋体"/>
          <w:color w:val="auto"/>
          <w:sz w:val="24"/>
          <w:highlight w:val="none"/>
          <w:lang w:eastAsia="zh-CN"/>
        </w:rPr>
        <w:t>招标</w:t>
      </w:r>
      <w:r>
        <w:rPr>
          <w:rFonts w:hint="eastAsia" w:ascii="宋体" w:hAnsi="宋体"/>
          <w:color w:val="auto"/>
          <w:sz w:val="24"/>
          <w:highlight w:val="none"/>
        </w:rPr>
        <w:t>人签订合同的，或在签订合同时向</w:t>
      </w:r>
      <w:r>
        <w:rPr>
          <w:rFonts w:hint="eastAsia" w:ascii="宋体" w:hAnsi="宋体"/>
          <w:color w:val="auto"/>
          <w:sz w:val="24"/>
          <w:highlight w:val="none"/>
          <w:lang w:eastAsia="zh-CN"/>
        </w:rPr>
        <w:t>招标</w:t>
      </w:r>
      <w:r>
        <w:rPr>
          <w:rFonts w:hint="eastAsia" w:ascii="宋体" w:hAnsi="宋体"/>
          <w:color w:val="auto"/>
          <w:sz w:val="24"/>
          <w:highlight w:val="none"/>
        </w:rPr>
        <w:t>人提出附加条件或者更改合同实质性内容的，</w:t>
      </w:r>
      <w:r>
        <w:rPr>
          <w:rFonts w:hint="eastAsia" w:ascii="宋体" w:hAnsi="宋体"/>
          <w:color w:val="auto"/>
          <w:sz w:val="24"/>
          <w:highlight w:val="none"/>
          <w:lang w:eastAsia="zh-CN"/>
        </w:rPr>
        <w:t>招标</w:t>
      </w:r>
      <w:r>
        <w:rPr>
          <w:rFonts w:hint="eastAsia" w:ascii="宋体" w:hAnsi="宋体"/>
          <w:color w:val="auto"/>
          <w:sz w:val="24"/>
          <w:highlight w:val="none"/>
        </w:rPr>
        <w:t>人可取消其中标资格，并没收其</w:t>
      </w:r>
      <w:r>
        <w:rPr>
          <w:rFonts w:hint="eastAsia" w:ascii="宋体" w:hAnsi="宋体"/>
          <w:color w:val="auto"/>
          <w:sz w:val="24"/>
          <w:highlight w:val="none"/>
          <w:lang w:eastAsia="zh-CN"/>
        </w:rPr>
        <w:t>投标</w:t>
      </w:r>
      <w:r>
        <w:rPr>
          <w:rFonts w:hint="eastAsia" w:ascii="宋体" w:hAnsi="宋体"/>
          <w:color w:val="auto"/>
          <w:sz w:val="24"/>
          <w:highlight w:val="none"/>
        </w:rPr>
        <w:t>保证金；给</w:t>
      </w:r>
      <w:r>
        <w:rPr>
          <w:rFonts w:hint="eastAsia" w:ascii="宋体" w:hAnsi="宋体"/>
          <w:color w:val="auto"/>
          <w:sz w:val="24"/>
          <w:highlight w:val="none"/>
          <w:lang w:eastAsia="zh-CN"/>
        </w:rPr>
        <w:t>招标</w:t>
      </w:r>
      <w:r>
        <w:rPr>
          <w:rFonts w:hint="eastAsia" w:ascii="宋体" w:hAnsi="宋体"/>
          <w:color w:val="auto"/>
          <w:sz w:val="24"/>
          <w:highlight w:val="none"/>
        </w:rPr>
        <w:t>人造成的损失超过</w:t>
      </w:r>
      <w:r>
        <w:rPr>
          <w:rFonts w:hint="eastAsia" w:ascii="宋体" w:hAnsi="宋体"/>
          <w:color w:val="auto"/>
          <w:sz w:val="24"/>
          <w:highlight w:val="none"/>
          <w:lang w:eastAsia="zh-CN"/>
        </w:rPr>
        <w:t>投标</w:t>
      </w:r>
      <w:r>
        <w:rPr>
          <w:rFonts w:hint="eastAsia" w:ascii="宋体" w:hAnsi="宋体"/>
          <w:color w:val="auto"/>
          <w:sz w:val="24"/>
          <w:highlight w:val="none"/>
        </w:rPr>
        <w:t>保证金数额的，中标人还应当对超过部分予以赔偿。</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.2</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文件的修改文件、中标人的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文件、补充或修改的文件及澄清或承诺文件等，均为双方签订《合同》的组成部分，并与《合同》一并作为本</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文件所列</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项目的互补性法律文件，与《合同》具有同等法律效力。</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.3</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.4中标人因不可抗力或者自身原因不能履行合同的，</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人可以与排位在中标人之后第一位的中标候选人签订合同，以此类推。</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.5中标人不得将所中标项目进行转包或违法分包</w:t>
      </w:r>
      <w:r>
        <w:rPr>
          <w:rFonts w:hint="eastAsia" w:ascii="宋体" w:hAnsi="宋体"/>
          <w:bCs/>
          <w:color w:val="auto"/>
          <w:sz w:val="24"/>
          <w:szCs w:val="24"/>
          <w:highlight w:val="none"/>
        </w:rPr>
        <w:t>。</w:t>
      </w:r>
    </w:p>
    <w:p>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.6未尽事宜在具体项目的合同中规定</w:t>
      </w:r>
      <w:r>
        <w:rPr>
          <w:rFonts w:hint="eastAsia" w:ascii="宋体" w:hAnsi="宋体"/>
          <w:bCs/>
          <w:color w:val="auto"/>
          <w:sz w:val="24"/>
          <w:szCs w:val="24"/>
          <w:highlight w:val="none"/>
        </w:rPr>
        <w:t>。</w:t>
      </w:r>
    </w:p>
    <w:p>
      <w:pPr>
        <w:spacing w:line="400" w:lineRule="exact"/>
        <w:ind w:firstLine="480" w:firstLineChars="200"/>
        <w:rPr>
          <w:rFonts w:hint="eastAsia" w:ascii="宋体" w:hAnsi="宋体"/>
          <w:bCs/>
          <w:color w:val="auto"/>
          <w:sz w:val="24"/>
          <w:szCs w:val="24"/>
          <w:highlight w:val="none"/>
        </w:rPr>
      </w:pPr>
    </w:p>
    <w:p>
      <w:pPr>
        <w:spacing w:before="290" w:beforeLines="100" w:line="420" w:lineRule="exact"/>
        <w:ind w:firstLine="2530" w:firstLineChars="700"/>
        <w:jc w:val="both"/>
        <w:outlineLvl w:val="0"/>
        <w:rPr>
          <w:rFonts w:ascii="宋体" w:hAnsi="宋体"/>
          <w:b/>
          <w:bCs/>
          <w:color w:val="auto"/>
          <w:sz w:val="36"/>
          <w:szCs w:val="36"/>
          <w:highlight w:val="none"/>
        </w:rPr>
      </w:pPr>
      <w:bookmarkStart w:id="4" w:name="_Toc480299316"/>
      <w:bookmarkStart w:id="5" w:name="_Toc480890781"/>
      <w:bookmarkStart w:id="6" w:name="_Toc393092420"/>
      <w:r>
        <w:rPr>
          <w:rFonts w:hint="eastAsia" w:ascii="宋体" w:hAnsi="宋体"/>
          <w:b/>
          <w:color w:val="auto"/>
          <w:kern w:val="36"/>
          <w:sz w:val="36"/>
          <w:szCs w:val="36"/>
          <w:highlight w:val="none"/>
        </w:rPr>
        <w:t>第三章</w:t>
      </w:r>
      <w:r>
        <w:rPr>
          <w:rFonts w:hint="eastAsia" w:ascii="Arial" w:hAnsi="宋体"/>
          <w:b/>
          <w:bCs/>
          <w:color w:val="auto"/>
          <w:sz w:val="36"/>
          <w:szCs w:val="36"/>
          <w:highlight w:val="none"/>
        </w:rPr>
        <w:t xml:space="preserve">  </w:t>
      </w:r>
      <w:r>
        <w:rPr>
          <w:rFonts w:hint="eastAsia" w:ascii="宋体" w:hAnsi="宋体"/>
          <w:b/>
          <w:bCs/>
          <w:color w:val="auto"/>
          <w:sz w:val="36"/>
          <w:szCs w:val="36"/>
          <w:highlight w:val="none"/>
        </w:rPr>
        <w:t>资格后审文件</w:t>
      </w:r>
      <w:bookmarkEnd w:id="4"/>
      <w:bookmarkEnd w:id="5"/>
    </w:p>
    <w:p>
      <w:pPr>
        <w:spacing w:line="400" w:lineRule="exact"/>
        <w:jc w:val="center"/>
        <w:rPr>
          <w:rFonts w:ascii="Arial" w:hAnsi="Arial" w:cs="Arial"/>
          <w:b/>
          <w:bCs/>
          <w:color w:val="auto"/>
          <w:sz w:val="44"/>
          <w:szCs w:val="44"/>
          <w:highlight w:val="none"/>
        </w:rPr>
      </w:pPr>
      <w:r>
        <w:rPr>
          <w:rFonts w:hint="eastAsia" w:ascii="Arial" w:hAnsi="Arial" w:cs="Arial"/>
          <w:b/>
          <w:bCs/>
          <w:color w:val="auto"/>
          <w:sz w:val="44"/>
          <w:szCs w:val="44"/>
          <w:highlight w:val="none"/>
        </w:rPr>
        <w:t xml:space="preserve"> </w:t>
      </w:r>
    </w:p>
    <w:p>
      <w:pPr>
        <w:pStyle w:val="13"/>
        <w:spacing w:after="0" w:line="400" w:lineRule="exact"/>
        <w:ind w:left="0" w:leftChars="0"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本项目将对所有领取书面</w:t>
      </w:r>
      <w:r>
        <w:rPr>
          <w:rFonts w:hint="eastAsia" w:ascii="宋体" w:hAnsi="宋体"/>
          <w:color w:val="auto"/>
          <w:kern w:val="0"/>
          <w:sz w:val="24"/>
          <w:szCs w:val="24"/>
          <w:highlight w:val="none"/>
          <w:lang w:eastAsia="zh-CN"/>
        </w:rPr>
        <w:t>招标</w:t>
      </w:r>
      <w:r>
        <w:rPr>
          <w:rFonts w:hint="eastAsia" w:ascii="宋体" w:hAnsi="宋体"/>
          <w:color w:val="auto"/>
          <w:kern w:val="0"/>
          <w:sz w:val="24"/>
          <w:szCs w:val="24"/>
          <w:highlight w:val="none"/>
        </w:rPr>
        <w:t>文件的</w:t>
      </w:r>
      <w:r>
        <w:rPr>
          <w:rFonts w:hint="eastAsia" w:ascii="宋体" w:hAnsi="宋体"/>
          <w:color w:val="auto"/>
          <w:kern w:val="0"/>
          <w:sz w:val="24"/>
          <w:szCs w:val="24"/>
          <w:highlight w:val="none"/>
          <w:lang w:eastAsia="zh-CN"/>
        </w:rPr>
        <w:t>投标人</w:t>
      </w:r>
      <w:r>
        <w:rPr>
          <w:rFonts w:hint="eastAsia" w:ascii="宋体" w:hAnsi="宋体"/>
          <w:color w:val="auto"/>
          <w:kern w:val="0"/>
          <w:sz w:val="24"/>
          <w:szCs w:val="24"/>
          <w:highlight w:val="none"/>
        </w:rPr>
        <w:t>进行资格后审，资格后审属于本项目</w:t>
      </w:r>
      <w:r>
        <w:rPr>
          <w:rFonts w:hint="eastAsia" w:ascii="宋体" w:hAnsi="宋体"/>
          <w:color w:val="auto"/>
          <w:kern w:val="0"/>
          <w:sz w:val="24"/>
          <w:szCs w:val="24"/>
          <w:highlight w:val="none"/>
          <w:lang w:eastAsia="zh-CN"/>
        </w:rPr>
        <w:t>投标</w:t>
      </w:r>
      <w:r>
        <w:rPr>
          <w:rFonts w:hint="eastAsia" w:ascii="宋体" w:hAnsi="宋体"/>
          <w:color w:val="auto"/>
          <w:kern w:val="0"/>
          <w:sz w:val="24"/>
          <w:szCs w:val="24"/>
          <w:highlight w:val="none"/>
        </w:rPr>
        <w:t>过程的重要组成部分，只有资格后审合格的</w:t>
      </w:r>
      <w:r>
        <w:rPr>
          <w:rFonts w:hint="eastAsia" w:ascii="宋体" w:hAnsi="宋体"/>
          <w:color w:val="auto"/>
          <w:kern w:val="0"/>
          <w:sz w:val="24"/>
          <w:szCs w:val="24"/>
          <w:highlight w:val="none"/>
          <w:lang w:eastAsia="zh-CN"/>
        </w:rPr>
        <w:t>投标人</w:t>
      </w:r>
      <w:r>
        <w:rPr>
          <w:rFonts w:hint="eastAsia" w:ascii="宋体" w:hAnsi="宋体"/>
          <w:color w:val="auto"/>
          <w:kern w:val="0"/>
          <w:sz w:val="24"/>
          <w:szCs w:val="24"/>
          <w:highlight w:val="none"/>
        </w:rPr>
        <w:t>才能被确定为中标候选人。资格后审的具体要求如下：</w:t>
      </w:r>
    </w:p>
    <w:p>
      <w:pPr>
        <w:pStyle w:val="13"/>
        <w:spacing w:after="0" w:line="400" w:lineRule="exact"/>
        <w:ind w:left="0" w:leftChars="0" w:firstLine="482" w:firstLineChars="200"/>
        <w:rPr>
          <w:rFonts w:ascii="宋体" w:hAnsi="宋体" w:cs="Arial"/>
          <w:b/>
          <w:bCs/>
          <w:color w:val="auto"/>
          <w:kern w:val="0"/>
          <w:sz w:val="24"/>
          <w:szCs w:val="24"/>
          <w:highlight w:val="none"/>
        </w:rPr>
      </w:pPr>
      <w:r>
        <w:rPr>
          <w:rFonts w:hint="eastAsia" w:ascii="宋体" w:hAnsi="宋体"/>
          <w:b/>
          <w:bCs/>
          <w:color w:val="auto"/>
          <w:kern w:val="0"/>
          <w:sz w:val="24"/>
          <w:szCs w:val="24"/>
          <w:highlight w:val="none"/>
          <w:lang w:val="en-US" w:eastAsia="zh-CN"/>
        </w:rPr>
        <w:t>16</w:t>
      </w:r>
      <w:r>
        <w:rPr>
          <w:rFonts w:hint="eastAsia" w:ascii="宋体" w:hAnsi="宋体"/>
          <w:b/>
          <w:bCs/>
          <w:color w:val="auto"/>
          <w:kern w:val="0"/>
          <w:sz w:val="24"/>
          <w:szCs w:val="24"/>
          <w:highlight w:val="none"/>
        </w:rPr>
        <w:t>.</w:t>
      </w:r>
      <w:r>
        <w:rPr>
          <w:rFonts w:hint="eastAsia" w:ascii="宋体" w:hAnsi="宋体"/>
          <w:b/>
          <w:bCs/>
          <w:color w:val="auto"/>
          <w:kern w:val="0"/>
          <w:sz w:val="24"/>
          <w:szCs w:val="24"/>
          <w:highlight w:val="none"/>
          <w:lang w:val="en-US" w:eastAsia="zh-CN"/>
        </w:rPr>
        <w:t>投标人</w:t>
      </w:r>
      <w:r>
        <w:rPr>
          <w:rFonts w:hint="eastAsia" w:ascii="宋体" w:hAnsi="宋体"/>
          <w:b/>
          <w:bCs/>
          <w:color w:val="auto"/>
          <w:kern w:val="0"/>
          <w:sz w:val="24"/>
          <w:szCs w:val="24"/>
          <w:highlight w:val="none"/>
        </w:rPr>
        <w:t>资格后审</w:t>
      </w:r>
      <w:r>
        <w:rPr>
          <w:rFonts w:hint="eastAsia" w:ascii="宋体" w:hAnsi="宋体"/>
          <w:b/>
          <w:bCs/>
          <w:color w:val="auto"/>
          <w:kern w:val="0"/>
          <w:sz w:val="24"/>
          <w:szCs w:val="24"/>
          <w:highlight w:val="none"/>
          <w:lang w:val="en-US" w:eastAsia="zh-CN"/>
        </w:rPr>
        <w:t>资料</w:t>
      </w:r>
      <w:r>
        <w:rPr>
          <w:rFonts w:hint="eastAsia" w:ascii="宋体" w:hAnsi="宋体"/>
          <w:b/>
          <w:bCs/>
          <w:color w:val="auto"/>
          <w:kern w:val="0"/>
          <w:sz w:val="24"/>
          <w:szCs w:val="24"/>
          <w:highlight w:val="none"/>
        </w:rPr>
        <w:t>要求</w:t>
      </w:r>
    </w:p>
    <w:p>
      <w:pPr>
        <w:pStyle w:val="13"/>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.1</w:t>
      </w:r>
      <w:r>
        <w:rPr>
          <w:rFonts w:hint="eastAsia"/>
          <w:color w:val="auto"/>
          <w:kern w:val="0"/>
          <w:sz w:val="24"/>
          <w:szCs w:val="24"/>
          <w:highlight w:val="none"/>
          <w:lang w:eastAsia="zh-CN"/>
        </w:rPr>
        <w:t>投标人</w:t>
      </w:r>
      <w:r>
        <w:rPr>
          <w:rFonts w:hint="eastAsia"/>
          <w:color w:val="auto"/>
          <w:kern w:val="0"/>
          <w:sz w:val="24"/>
          <w:szCs w:val="24"/>
          <w:highlight w:val="none"/>
        </w:rPr>
        <w:t>可对本</w:t>
      </w:r>
      <w:r>
        <w:rPr>
          <w:rFonts w:hint="eastAsia"/>
          <w:color w:val="auto"/>
          <w:kern w:val="0"/>
          <w:sz w:val="24"/>
          <w:szCs w:val="24"/>
          <w:highlight w:val="none"/>
          <w:lang w:eastAsia="zh-CN"/>
        </w:rPr>
        <w:t>招标</w:t>
      </w:r>
      <w:r>
        <w:rPr>
          <w:rFonts w:hint="eastAsia"/>
          <w:color w:val="auto"/>
          <w:kern w:val="0"/>
          <w:sz w:val="24"/>
          <w:szCs w:val="24"/>
          <w:highlight w:val="none"/>
        </w:rPr>
        <w:t>项目提出资格后审申请。未按时参加本项目资格后审的</w:t>
      </w:r>
      <w:r>
        <w:rPr>
          <w:rFonts w:hint="eastAsia"/>
          <w:color w:val="auto"/>
          <w:kern w:val="0"/>
          <w:sz w:val="24"/>
          <w:szCs w:val="24"/>
          <w:highlight w:val="none"/>
          <w:lang w:eastAsia="zh-CN"/>
        </w:rPr>
        <w:t>投标人</w:t>
      </w:r>
      <w:r>
        <w:rPr>
          <w:rFonts w:hint="eastAsia"/>
          <w:color w:val="auto"/>
          <w:kern w:val="0"/>
          <w:sz w:val="24"/>
          <w:szCs w:val="24"/>
          <w:highlight w:val="none"/>
        </w:rPr>
        <w:t>视同放弃本项目</w:t>
      </w:r>
      <w:r>
        <w:rPr>
          <w:rFonts w:hint="eastAsia"/>
          <w:color w:val="auto"/>
          <w:kern w:val="0"/>
          <w:sz w:val="24"/>
          <w:szCs w:val="24"/>
          <w:highlight w:val="none"/>
          <w:lang w:eastAsia="zh-CN"/>
        </w:rPr>
        <w:t>投标</w:t>
      </w:r>
      <w:r>
        <w:rPr>
          <w:rFonts w:hint="eastAsia"/>
          <w:color w:val="auto"/>
          <w:kern w:val="0"/>
          <w:sz w:val="24"/>
          <w:szCs w:val="24"/>
          <w:highlight w:val="none"/>
        </w:rPr>
        <w:t>，其递交的</w:t>
      </w:r>
      <w:r>
        <w:rPr>
          <w:rFonts w:hint="eastAsia"/>
          <w:color w:val="auto"/>
          <w:kern w:val="0"/>
          <w:sz w:val="24"/>
          <w:szCs w:val="24"/>
          <w:highlight w:val="none"/>
          <w:lang w:eastAsia="zh-CN"/>
        </w:rPr>
        <w:t>投标</w:t>
      </w:r>
      <w:r>
        <w:rPr>
          <w:rFonts w:hint="eastAsia"/>
          <w:color w:val="auto"/>
          <w:kern w:val="0"/>
          <w:sz w:val="24"/>
          <w:szCs w:val="24"/>
          <w:highlight w:val="none"/>
        </w:rPr>
        <w:t>文件将予以拒绝。</w:t>
      </w:r>
    </w:p>
    <w:p>
      <w:pPr>
        <w:pStyle w:val="13"/>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.2</w:t>
      </w:r>
      <w:r>
        <w:rPr>
          <w:rFonts w:hint="eastAsia"/>
          <w:color w:val="auto"/>
          <w:kern w:val="0"/>
          <w:sz w:val="24"/>
          <w:szCs w:val="24"/>
          <w:highlight w:val="none"/>
        </w:rPr>
        <w:t>资格后审申请书封面上应清楚地注明“</w:t>
      </w:r>
      <w:r>
        <w:rPr>
          <w:rFonts w:hint="eastAsia"/>
          <w:color w:val="auto"/>
          <w:kern w:val="0"/>
          <w:sz w:val="24"/>
          <w:szCs w:val="24"/>
          <w:highlight w:val="none"/>
          <w:lang w:eastAsia="zh-CN"/>
        </w:rPr>
        <w:t>招标</w:t>
      </w:r>
      <w:r>
        <w:rPr>
          <w:rFonts w:hint="eastAsia"/>
          <w:color w:val="auto"/>
          <w:kern w:val="0"/>
          <w:sz w:val="24"/>
          <w:szCs w:val="24"/>
          <w:highlight w:val="none"/>
        </w:rPr>
        <w:t>项目名称、</w:t>
      </w:r>
      <w:r>
        <w:rPr>
          <w:rFonts w:hint="eastAsia"/>
          <w:color w:val="auto"/>
          <w:kern w:val="0"/>
          <w:sz w:val="24"/>
          <w:szCs w:val="24"/>
          <w:highlight w:val="none"/>
          <w:lang w:eastAsia="zh-CN"/>
        </w:rPr>
        <w:t>招标</w:t>
      </w:r>
      <w:r>
        <w:rPr>
          <w:rFonts w:hint="eastAsia"/>
          <w:color w:val="auto"/>
          <w:kern w:val="0"/>
          <w:sz w:val="24"/>
          <w:szCs w:val="24"/>
          <w:highlight w:val="none"/>
        </w:rPr>
        <w:t>编号、</w:t>
      </w:r>
      <w:r>
        <w:rPr>
          <w:rFonts w:hint="eastAsia"/>
          <w:color w:val="auto"/>
          <w:kern w:val="0"/>
          <w:sz w:val="24"/>
          <w:szCs w:val="24"/>
          <w:highlight w:val="none"/>
          <w:lang w:eastAsia="zh-CN"/>
        </w:rPr>
        <w:t>投标人</w:t>
      </w:r>
      <w:r>
        <w:rPr>
          <w:rFonts w:hint="eastAsia"/>
          <w:color w:val="auto"/>
          <w:kern w:val="0"/>
          <w:sz w:val="24"/>
          <w:szCs w:val="24"/>
          <w:highlight w:val="none"/>
        </w:rPr>
        <w:t>资格后审申请书”字样；还应清楚地注明</w:t>
      </w:r>
      <w:r>
        <w:rPr>
          <w:rFonts w:hint="eastAsia"/>
          <w:color w:val="auto"/>
          <w:kern w:val="0"/>
          <w:sz w:val="24"/>
          <w:szCs w:val="24"/>
          <w:highlight w:val="none"/>
          <w:lang w:eastAsia="zh-CN"/>
        </w:rPr>
        <w:t>投标人</w:t>
      </w:r>
      <w:r>
        <w:rPr>
          <w:rFonts w:hint="eastAsia"/>
          <w:color w:val="auto"/>
          <w:kern w:val="0"/>
          <w:sz w:val="24"/>
          <w:szCs w:val="24"/>
          <w:highlight w:val="none"/>
        </w:rPr>
        <w:t>的名称及通信地址并加盖公章。</w:t>
      </w:r>
    </w:p>
    <w:p>
      <w:pPr>
        <w:pStyle w:val="13"/>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pPr>
        <w:pStyle w:val="13"/>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4</w:t>
      </w:r>
      <w:r>
        <w:rPr>
          <w:rFonts w:hint="eastAsia"/>
          <w:color w:val="auto"/>
          <w:kern w:val="0"/>
          <w:sz w:val="24"/>
          <w:szCs w:val="24"/>
          <w:highlight w:val="none"/>
          <w:lang w:eastAsia="zh-CN"/>
        </w:rPr>
        <w:t>投标人</w:t>
      </w:r>
      <w:r>
        <w:rPr>
          <w:rFonts w:hint="eastAsia"/>
          <w:color w:val="auto"/>
          <w:kern w:val="0"/>
          <w:sz w:val="24"/>
          <w:szCs w:val="24"/>
          <w:highlight w:val="none"/>
        </w:rPr>
        <w:t>应将本资格后审合格条件中的证明材料（复印件需加盖公章，原件备查）与资格后审申请书一并提交备查。</w:t>
      </w:r>
    </w:p>
    <w:p>
      <w:pPr>
        <w:pStyle w:val="13"/>
        <w:spacing w:after="0" w:line="400" w:lineRule="exact"/>
        <w:ind w:left="0" w:leftChars="0" w:firstLine="480" w:firstLineChars="200"/>
        <w:rPr>
          <w:rFonts w:hint="eastAsia"/>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5</w:t>
      </w:r>
      <w:r>
        <w:rPr>
          <w:rFonts w:ascii="宋体" w:hAnsi="宋体"/>
          <w:color w:val="auto"/>
          <w:kern w:val="0"/>
          <w:sz w:val="24"/>
          <w:szCs w:val="24"/>
          <w:highlight w:val="none"/>
        </w:rPr>
        <w:t xml:space="preserve"> </w:t>
      </w:r>
      <w:r>
        <w:rPr>
          <w:rFonts w:hint="eastAsia"/>
          <w:color w:val="auto"/>
          <w:kern w:val="0"/>
          <w:sz w:val="24"/>
          <w:szCs w:val="24"/>
          <w:highlight w:val="none"/>
        </w:rPr>
        <w:t>资格后审申请书格式及目录（具体详第六章</w:t>
      </w:r>
      <w:r>
        <w:rPr>
          <w:rFonts w:hint="eastAsia"/>
          <w:color w:val="auto"/>
          <w:kern w:val="0"/>
          <w:sz w:val="24"/>
          <w:szCs w:val="24"/>
          <w:highlight w:val="none"/>
          <w:lang w:eastAsia="zh-CN"/>
        </w:rPr>
        <w:t>投标</w:t>
      </w:r>
      <w:r>
        <w:rPr>
          <w:rFonts w:hint="eastAsia"/>
          <w:color w:val="auto"/>
          <w:kern w:val="0"/>
          <w:sz w:val="24"/>
          <w:szCs w:val="24"/>
          <w:highlight w:val="none"/>
        </w:rPr>
        <w:t>文件格式）。</w:t>
      </w:r>
    </w:p>
    <w:p>
      <w:pPr>
        <w:pStyle w:val="13"/>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highlight w:val="none"/>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none"/>
          <w:lang w:val="en-US" w:eastAsia="zh-CN"/>
        </w:rPr>
        <w:t>（</w:t>
      </w:r>
      <w:r>
        <w:rPr>
          <w:rFonts w:hint="eastAsia" w:ascii="宋体" w:hAnsi="宋体" w:cs="Times New Roman"/>
          <w:color w:val="auto"/>
          <w:sz w:val="24"/>
          <w:szCs w:val="24"/>
          <w:highlight w:val="none"/>
          <w:lang w:val="en-US" w:eastAsia="zh-CN"/>
        </w:rPr>
        <w:t>2021年01月1日至今）</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说明：类似工程业绩仅指与本次</w:t>
      </w:r>
      <w:r>
        <w:rPr>
          <w:rFonts w:hint="eastAsia" w:ascii="宋体" w:hAnsi="宋体" w:cs="Times New Roman"/>
          <w:color w:val="auto"/>
          <w:kern w:val="2"/>
          <w:sz w:val="24"/>
          <w:szCs w:val="24"/>
          <w:highlight w:val="none"/>
          <w:lang w:val="en-US" w:eastAsia="zh-CN" w:bidi="ar-SA"/>
        </w:rPr>
        <w:t>招标</w:t>
      </w:r>
      <w:r>
        <w:rPr>
          <w:rFonts w:hint="eastAsia" w:ascii="宋体" w:hAnsi="宋体" w:eastAsia="宋体;SimSun" w:cs="Times New Roman"/>
          <w:color w:val="auto"/>
          <w:kern w:val="2"/>
          <w:sz w:val="24"/>
          <w:szCs w:val="24"/>
          <w:highlight w:val="none"/>
          <w:lang w:val="en-US" w:eastAsia="zh-CN" w:bidi="ar-SA"/>
        </w:rPr>
        <w:t>范围相符的内容，</w:t>
      </w:r>
      <w:r>
        <w:rPr>
          <w:rFonts w:hint="eastAsia" w:ascii="宋体" w:hAnsi="宋体" w:cs="Times New Roman"/>
          <w:color w:val="auto"/>
          <w:kern w:val="2"/>
          <w:sz w:val="24"/>
          <w:szCs w:val="24"/>
          <w:highlight w:val="none"/>
          <w:lang w:val="en-US" w:eastAsia="zh-CN" w:bidi="ar-SA"/>
        </w:rPr>
        <w:t>主要设备基础或地下工程施工。</w:t>
      </w:r>
      <w:r>
        <w:rPr>
          <w:rFonts w:hint="eastAsia" w:ascii="宋体" w:hAnsi="宋体" w:eastAsia="宋体;SimSun" w:cs="Times New Roman"/>
          <w:color w:val="auto"/>
          <w:kern w:val="2"/>
          <w:sz w:val="24"/>
          <w:szCs w:val="24"/>
          <w:highlight w:val="none"/>
          <w:lang w:val="en-US" w:eastAsia="zh-CN" w:bidi="ar-SA"/>
        </w:rPr>
        <w:t>若合同</w:t>
      </w:r>
      <w:r>
        <w:rPr>
          <w:rFonts w:hint="eastAsia" w:ascii="宋体" w:hAnsi="宋体" w:cs="Times New Roman"/>
          <w:color w:val="auto"/>
          <w:kern w:val="2"/>
          <w:sz w:val="24"/>
          <w:szCs w:val="24"/>
          <w:highlight w:val="none"/>
          <w:lang w:val="en-US" w:eastAsia="zh-CN" w:bidi="ar-SA"/>
        </w:rPr>
        <w:t>、验收报告等文件</w:t>
      </w:r>
      <w:r>
        <w:rPr>
          <w:rFonts w:hint="eastAsia" w:ascii="宋体" w:hAnsi="宋体" w:eastAsia="宋体;SimSun" w:cs="Times New Roman"/>
          <w:color w:val="auto"/>
          <w:kern w:val="2"/>
          <w:sz w:val="24"/>
          <w:szCs w:val="24"/>
          <w:highlight w:val="none"/>
          <w:lang w:val="en-US" w:eastAsia="zh-CN" w:bidi="ar-SA"/>
        </w:rPr>
        <w:t>无法</w:t>
      </w:r>
      <w:r>
        <w:rPr>
          <w:rFonts w:hint="eastAsia" w:ascii="宋体" w:hAnsi="宋体" w:cs="Times New Roman"/>
          <w:color w:val="auto"/>
          <w:kern w:val="2"/>
          <w:sz w:val="24"/>
          <w:szCs w:val="24"/>
          <w:highlight w:val="none"/>
          <w:lang w:val="en-US" w:eastAsia="zh-CN" w:bidi="ar-SA"/>
        </w:rPr>
        <w:t>证明类似工程业绩金额是否与本次招标内容相符</w:t>
      </w:r>
      <w:r>
        <w:rPr>
          <w:rFonts w:hint="eastAsia" w:ascii="宋体" w:hAnsi="宋体" w:eastAsia="宋体;SimSun"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SimSun" w:cs="Times New Roman"/>
          <w:color w:val="auto"/>
          <w:kern w:val="2"/>
          <w:sz w:val="24"/>
          <w:szCs w:val="24"/>
          <w:highlight w:val="none"/>
          <w:lang w:val="en-US" w:eastAsia="zh-CN" w:bidi="ar-SA"/>
        </w:rPr>
        <w:t>应提供</w:t>
      </w:r>
      <w:r>
        <w:rPr>
          <w:rFonts w:hint="eastAsia" w:ascii="宋体" w:hAnsi="宋体" w:cs="Times New Roman"/>
          <w:color w:val="auto"/>
          <w:kern w:val="2"/>
          <w:sz w:val="24"/>
          <w:szCs w:val="24"/>
          <w:highlight w:val="none"/>
          <w:lang w:val="en-US" w:eastAsia="zh-CN" w:bidi="ar-SA"/>
        </w:rPr>
        <w:t>工程量</w:t>
      </w:r>
      <w:r>
        <w:rPr>
          <w:rFonts w:hint="eastAsia" w:ascii="宋体" w:hAnsi="宋体" w:eastAsia="宋体;SimSun" w:cs="Times New Roman"/>
          <w:color w:val="auto"/>
          <w:kern w:val="2"/>
          <w:sz w:val="24"/>
          <w:szCs w:val="24"/>
          <w:highlight w:val="none"/>
          <w:lang w:val="en-US" w:eastAsia="zh-CN" w:bidi="ar-SA"/>
        </w:rPr>
        <w:t>清单</w:t>
      </w:r>
      <w:r>
        <w:rPr>
          <w:rFonts w:hint="eastAsia" w:ascii="宋体" w:hAnsi="宋体" w:cs="Times New Roman"/>
          <w:color w:val="auto"/>
          <w:kern w:val="2"/>
          <w:sz w:val="24"/>
          <w:szCs w:val="24"/>
          <w:highlight w:val="none"/>
          <w:lang w:val="en-US" w:eastAsia="zh-CN" w:bidi="ar-SA"/>
        </w:rPr>
        <w:t>、</w:t>
      </w:r>
      <w:r>
        <w:rPr>
          <w:rFonts w:hint="eastAsia" w:ascii="宋体" w:hAnsi="宋体" w:eastAsia="宋体;SimSun" w:cs="Times New Roman"/>
          <w:color w:val="auto"/>
          <w:kern w:val="2"/>
          <w:sz w:val="24"/>
          <w:szCs w:val="24"/>
          <w:highlight w:val="none"/>
          <w:lang w:val="en-US" w:eastAsia="zh-CN" w:bidi="ar-SA"/>
        </w:rPr>
        <w:t>预算</w:t>
      </w:r>
      <w:r>
        <w:rPr>
          <w:rFonts w:hint="eastAsia" w:ascii="宋体" w:hAnsi="宋体" w:cs="Times New Roman"/>
          <w:color w:val="auto"/>
          <w:kern w:val="2"/>
          <w:sz w:val="24"/>
          <w:szCs w:val="24"/>
          <w:highlight w:val="none"/>
          <w:lang w:val="en-US" w:eastAsia="zh-CN" w:bidi="ar-SA"/>
        </w:rPr>
        <w:t>或结算单</w:t>
      </w:r>
      <w:r>
        <w:rPr>
          <w:rFonts w:hint="eastAsia" w:ascii="宋体" w:hAnsi="宋体" w:eastAsia="宋体;SimSun" w:cs="Times New Roman"/>
          <w:color w:val="auto"/>
          <w:kern w:val="2"/>
          <w:sz w:val="24"/>
          <w:szCs w:val="24"/>
          <w:highlight w:val="none"/>
          <w:lang w:val="en-US" w:eastAsia="zh-CN" w:bidi="ar-SA"/>
        </w:rPr>
        <w:t>等能够证明类似工程符合要求的相关</w:t>
      </w:r>
      <w:r>
        <w:rPr>
          <w:rFonts w:hint="eastAsia" w:ascii="宋体" w:hAnsi="宋体" w:cs="Times New Roman"/>
          <w:color w:val="auto"/>
          <w:kern w:val="2"/>
          <w:sz w:val="24"/>
          <w:szCs w:val="24"/>
          <w:highlight w:val="none"/>
          <w:lang w:val="en-US" w:eastAsia="zh-CN" w:bidi="ar-SA"/>
        </w:rPr>
        <w:t>资料</w:t>
      </w:r>
      <w:r>
        <w:rPr>
          <w:rFonts w:hint="eastAsia" w:ascii="宋体" w:hAnsi="宋体" w:eastAsia="宋体;SimSun" w:cs="Times New Roman"/>
          <w:color w:val="auto"/>
          <w:kern w:val="2"/>
          <w:sz w:val="24"/>
          <w:szCs w:val="24"/>
          <w:highlight w:val="none"/>
          <w:lang w:val="en-US" w:eastAsia="zh-CN" w:bidi="ar-SA"/>
        </w:rPr>
        <w:t>。</w:t>
      </w:r>
    </w:p>
    <w:p>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pPr>
        <w:pStyle w:val="13"/>
        <w:spacing w:after="0" w:line="500" w:lineRule="exact"/>
        <w:ind w:left="0" w:leftChars="0" w:firstLine="482" w:firstLineChars="200"/>
        <w:rPr>
          <w:rFonts w:ascii="宋体" w:hAnsi="宋体" w:cs="Arial"/>
          <w:b/>
          <w:bCs/>
          <w:color w:val="auto"/>
          <w:kern w:val="0"/>
          <w:sz w:val="24"/>
          <w:szCs w:val="24"/>
          <w:highlight w:val="none"/>
        </w:rPr>
      </w:pPr>
      <w:r>
        <w:rPr>
          <w:rFonts w:hint="eastAsia" w:ascii="宋体" w:hAnsi="宋体"/>
          <w:b/>
          <w:bCs/>
          <w:color w:val="auto"/>
          <w:kern w:val="0"/>
          <w:sz w:val="24"/>
          <w:szCs w:val="24"/>
          <w:highlight w:val="none"/>
          <w:lang w:val="en-US" w:eastAsia="zh-CN"/>
        </w:rPr>
        <w:t>18</w:t>
      </w:r>
      <w:r>
        <w:rPr>
          <w:rFonts w:hint="eastAsia" w:ascii="宋体" w:hAnsi="宋体"/>
          <w:b/>
          <w:bCs/>
          <w:color w:val="auto"/>
          <w:kern w:val="0"/>
          <w:sz w:val="24"/>
          <w:szCs w:val="24"/>
          <w:highlight w:val="none"/>
        </w:rPr>
        <w:t>.资格后审申请书递交地点及时间</w:t>
      </w:r>
    </w:p>
    <w:p>
      <w:pPr>
        <w:spacing w:line="4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18</w:t>
      </w:r>
      <w:r>
        <w:rPr>
          <w:rFonts w:ascii="宋体" w:hAnsi="宋体" w:cs="Arial"/>
          <w:color w:val="auto"/>
          <w:sz w:val="24"/>
          <w:szCs w:val="24"/>
          <w:highlight w:val="none"/>
        </w:rPr>
        <w:t>.1递交地点：同</w:t>
      </w:r>
      <w:r>
        <w:rPr>
          <w:rFonts w:hint="eastAsia" w:ascii="宋体" w:hAnsi="宋体" w:cs="Arial"/>
          <w:color w:val="auto"/>
          <w:sz w:val="24"/>
          <w:szCs w:val="24"/>
          <w:highlight w:val="none"/>
          <w:lang w:eastAsia="zh-CN"/>
        </w:rPr>
        <w:t>投标</w:t>
      </w:r>
      <w:r>
        <w:rPr>
          <w:rFonts w:ascii="宋体" w:hAnsi="宋体" w:cs="Arial"/>
          <w:color w:val="auto"/>
          <w:sz w:val="24"/>
          <w:szCs w:val="24"/>
          <w:highlight w:val="none"/>
        </w:rPr>
        <w:t>文件递交地点一致。</w:t>
      </w:r>
    </w:p>
    <w:p>
      <w:pPr>
        <w:pStyle w:val="13"/>
        <w:spacing w:after="0" w:line="400" w:lineRule="exact"/>
        <w:ind w:left="0" w:leftChars="0" w:firstLine="480" w:firstLineChars="200"/>
        <w:rPr>
          <w:color w:val="auto"/>
          <w:kern w:val="0"/>
          <w:sz w:val="24"/>
          <w:szCs w:val="24"/>
          <w:highlight w:val="none"/>
        </w:rPr>
      </w:pPr>
      <w:r>
        <w:rPr>
          <w:rFonts w:hint="eastAsia" w:ascii="宋体" w:hAnsi="宋体" w:cs="Arial"/>
          <w:color w:val="auto"/>
          <w:sz w:val="24"/>
          <w:szCs w:val="24"/>
          <w:highlight w:val="none"/>
          <w:lang w:val="en-US" w:eastAsia="zh-CN"/>
        </w:rPr>
        <w:t>18</w:t>
      </w:r>
      <w:r>
        <w:rPr>
          <w:rFonts w:ascii="宋体" w:hAnsi="宋体"/>
          <w:color w:val="auto"/>
          <w:kern w:val="0"/>
          <w:sz w:val="24"/>
          <w:szCs w:val="24"/>
          <w:highlight w:val="none"/>
        </w:rPr>
        <w:t>.2</w:t>
      </w:r>
      <w:r>
        <w:rPr>
          <w:rFonts w:hint="eastAsia"/>
          <w:color w:val="auto"/>
          <w:kern w:val="0"/>
          <w:sz w:val="24"/>
          <w:szCs w:val="24"/>
          <w:highlight w:val="none"/>
        </w:rPr>
        <w:t>递交起止时间：同</w:t>
      </w:r>
      <w:r>
        <w:rPr>
          <w:rFonts w:hint="eastAsia"/>
          <w:color w:val="auto"/>
          <w:kern w:val="0"/>
          <w:sz w:val="24"/>
          <w:szCs w:val="24"/>
          <w:highlight w:val="none"/>
          <w:lang w:eastAsia="zh-CN"/>
        </w:rPr>
        <w:t>投标</w:t>
      </w:r>
      <w:r>
        <w:rPr>
          <w:rFonts w:hint="eastAsia"/>
          <w:color w:val="auto"/>
          <w:kern w:val="0"/>
          <w:sz w:val="24"/>
          <w:szCs w:val="24"/>
          <w:highlight w:val="none"/>
        </w:rPr>
        <w:t>文件递交起止时间一致。逾期收到或不符合规定的资格后</w:t>
      </w:r>
    </w:p>
    <w:p>
      <w:pPr>
        <w:pStyle w:val="13"/>
        <w:spacing w:after="0" w:line="400" w:lineRule="exact"/>
        <w:ind w:left="0" w:leftChars="0"/>
        <w:rPr>
          <w:rFonts w:hint="eastAsia"/>
          <w:color w:val="auto"/>
          <w:kern w:val="0"/>
          <w:sz w:val="24"/>
          <w:szCs w:val="24"/>
          <w:highlight w:val="none"/>
        </w:rPr>
      </w:pPr>
      <w:r>
        <w:rPr>
          <w:rFonts w:hint="eastAsia"/>
          <w:color w:val="auto"/>
          <w:kern w:val="0"/>
          <w:sz w:val="24"/>
          <w:szCs w:val="24"/>
          <w:highlight w:val="none"/>
        </w:rPr>
        <w:t>审申请书，</w:t>
      </w:r>
      <w:r>
        <w:rPr>
          <w:rFonts w:hint="eastAsia"/>
          <w:color w:val="auto"/>
          <w:kern w:val="0"/>
          <w:sz w:val="24"/>
          <w:szCs w:val="24"/>
          <w:highlight w:val="none"/>
          <w:lang w:eastAsia="zh-CN"/>
        </w:rPr>
        <w:t>招标</w:t>
      </w:r>
      <w:r>
        <w:rPr>
          <w:rFonts w:hint="eastAsia"/>
          <w:color w:val="auto"/>
          <w:kern w:val="0"/>
          <w:sz w:val="24"/>
          <w:szCs w:val="24"/>
          <w:highlight w:val="none"/>
        </w:rPr>
        <w:t>人将拒绝其</w:t>
      </w:r>
      <w:r>
        <w:rPr>
          <w:rFonts w:hint="eastAsia"/>
          <w:color w:val="auto"/>
          <w:kern w:val="0"/>
          <w:sz w:val="24"/>
          <w:szCs w:val="24"/>
          <w:highlight w:val="none"/>
          <w:lang w:eastAsia="zh-CN"/>
        </w:rPr>
        <w:t>投标</w:t>
      </w:r>
      <w:r>
        <w:rPr>
          <w:rFonts w:hint="eastAsia"/>
          <w:color w:val="auto"/>
          <w:kern w:val="0"/>
          <w:sz w:val="24"/>
          <w:szCs w:val="24"/>
          <w:highlight w:val="none"/>
        </w:rPr>
        <w:t>。</w:t>
      </w:r>
    </w:p>
    <w:p>
      <w:pPr>
        <w:pStyle w:val="13"/>
        <w:spacing w:after="0" w:line="400" w:lineRule="exact"/>
        <w:ind w:left="0" w:leftChars="0"/>
        <w:rPr>
          <w:rFonts w:hint="eastAsia"/>
          <w:color w:val="auto"/>
          <w:kern w:val="0"/>
          <w:sz w:val="24"/>
          <w:szCs w:val="24"/>
          <w:highlight w:val="none"/>
        </w:rPr>
      </w:pPr>
    </w:p>
    <w:p>
      <w:pPr>
        <w:pStyle w:val="13"/>
        <w:spacing w:after="0" w:line="400" w:lineRule="exact"/>
        <w:ind w:left="0" w:leftChars="0"/>
        <w:rPr>
          <w:rFonts w:hint="eastAsia"/>
          <w:color w:val="auto"/>
          <w:kern w:val="0"/>
          <w:sz w:val="24"/>
          <w:szCs w:val="24"/>
          <w:highlight w:val="none"/>
        </w:rPr>
      </w:pPr>
    </w:p>
    <w:p>
      <w:pPr>
        <w:pStyle w:val="13"/>
        <w:spacing w:after="0" w:line="400" w:lineRule="exact"/>
        <w:ind w:left="0" w:leftChars="0"/>
        <w:rPr>
          <w:color w:val="auto"/>
          <w:kern w:val="0"/>
          <w:sz w:val="24"/>
          <w:szCs w:val="24"/>
          <w:highlight w:val="none"/>
        </w:rPr>
      </w:pPr>
    </w:p>
    <w:p>
      <w:pPr>
        <w:pStyle w:val="13"/>
        <w:spacing w:line="420" w:lineRule="exact"/>
        <w:ind w:left="0" w:leftChars="0"/>
        <w:jc w:val="center"/>
        <w:outlineLvl w:val="0"/>
        <w:rPr>
          <w:b/>
          <w:bCs/>
          <w:color w:val="auto"/>
          <w:sz w:val="36"/>
          <w:szCs w:val="36"/>
          <w:highlight w:val="none"/>
        </w:rPr>
      </w:pPr>
      <w:bookmarkStart w:id="7" w:name="_Toc480890782"/>
      <w:bookmarkStart w:id="8" w:name="_Toc480299317"/>
      <w:r>
        <w:rPr>
          <w:rFonts w:hint="eastAsia"/>
          <w:b/>
          <w:bCs/>
          <w:color w:val="auto"/>
          <w:sz w:val="36"/>
          <w:szCs w:val="36"/>
          <w:highlight w:val="none"/>
        </w:rPr>
        <w:t xml:space="preserve">第四章 </w:t>
      </w:r>
      <w:r>
        <w:rPr>
          <w:rFonts w:hint="eastAsia"/>
          <w:b/>
          <w:bCs/>
          <w:color w:val="auto"/>
          <w:sz w:val="36"/>
          <w:szCs w:val="36"/>
          <w:highlight w:val="none"/>
          <w:lang w:val="en-US" w:eastAsia="zh-CN"/>
        </w:rPr>
        <w:t>评标</w:t>
      </w:r>
      <w:r>
        <w:rPr>
          <w:rFonts w:hint="eastAsia"/>
          <w:b/>
          <w:bCs/>
          <w:color w:val="auto"/>
          <w:sz w:val="36"/>
          <w:szCs w:val="36"/>
          <w:highlight w:val="none"/>
        </w:rPr>
        <w:t>办法</w:t>
      </w:r>
      <w:bookmarkEnd w:id="7"/>
      <w:bookmarkEnd w:id="8"/>
    </w:p>
    <w:p>
      <w:pPr>
        <w:pStyle w:val="13"/>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19评标</w:t>
      </w:r>
      <w:r>
        <w:rPr>
          <w:rFonts w:hint="eastAsia" w:ascii="宋体" w:hAnsi="宋体"/>
          <w:b/>
          <w:bCs/>
          <w:color w:val="auto"/>
          <w:sz w:val="24"/>
          <w:szCs w:val="24"/>
          <w:highlight w:val="none"/>
        </w:rPr>
        <w:t>原则</w:t>
      </w:r>
    </w:p>
    <w:p>
      <w:pPr>
        <w:spacing w:line="400" w:lineRule="exact"/>
        <w:ind w:firstLine="480" w:firstLineChars="200"/>
        <w:rPr>
          <w:rFonts w:ascii="宋体" w:hAnsi="宋体"/>
          <w:color w:val="auto"/>
          <w:sz w:val="24"/>
          <w:szCs w:val="24"/>
          <w:highlight w:val="none"/>
        </w:rPr>
      </w:pPr>
      <w:r>
        <w:rPr>
          <w:rFonts w:hint="eastAsia" w:hAnsi="宋体"/>
          <w:color w:val="auto"/>
          <w:sz w:val="24"/>
          <w:szCs w:val="24"/>
          <w:highlight w:val="none"/>
        </w:rPr>
        <w:t>评标工作应根据《中华人民共和国</w:t>
      </w:r>
      <w:r>
        <w:rPr>
          <w:rFonts w:hint="eastAsia" w:hAnsi="宋体"/>
          <w:color w:val="auto"/>
          <w:sz w:val="24"/>
          <w:szCs w:val="24"/>
          <w:highlight w:val="none"/>
          <w:lang w:eastAsia="zh-CN"/>
        </w:rPr>
        <w:t>招标投标</w:t>
      </w:r>
      <w:r>
        <w:rPr>
          <w:rFonts w:hint="eastAsia" w:hAnsi="宋体"/>
          <w:color w:val="auto"/>
          <w:sz w:val="24"/>
          <w:szCs w:val="24"/>
          <w:highlight w:val="none"/>
        </w:rPr>
        <w:t>法》和国家、地方面政府有关</w:t>
      </w:r>
      <w:r>
        <w:rPr>
          <w:rFonts w:hint="eastAsia" w:hAnsi="宋体"/>
          <w:color w:val="auto"/>
          <w:sz w:val="24"/>
          <w:szCs w:val="24"/>
          <w:highlight w:val="none"/>
          <w:lang w:eastAsia="zh-CN"/>
        </w:rPr>
        <w:t>招标投标</w:t>
      </w:r>
      <w:r>
        <w:rPr>
          <w:rFonts w:hint="eastAsia" w:hAnsi="宋体"/>
          <w:color w:val="auto"/>
          <w:sz w:val="24"/>
          <w:szCs w:val="24"/>
          <w:highlight w:val="none"/>
        </w:rPr>
        <w:t>法规的有关规定，遵循“公平、公正、诚实信用、科学、择优”的原则进行。评标委员会将按照规定只对通过资格及响应性审查的各合格</w:t>
      </w:r>
      <w:r>
        <w:rPr>
          <w:rFonts w:hint="eastAsia" w:hAnsi="宋体"/>
          <w:color w:val="auto"/>
          <w:sz w:val="24"/>
          <w:szCs w:val="24"/>
          <w:highlight w:val="none"/>
          <w:lang w:eastAsia="zh-CN"/>
        </w:rPr>
        <w:t>投标人</w:t>
      </w:r>
      <w:r>
        <w:rPr>
          <w:rFonts w:hint="eastAsia" w:hAnsi="宋体"/>
          <w:color w:val="auto"/>
          <w:sz w:val="24"/>
          <w:szCs w:val="24"/>
          <w:highlight w:val="none"/>
        </w:rPr>
        <w:t>进行评价和比较</w:t>
      </w:r>
      <w:r>
        <w:rPr>
          <w:rFonts w:hint="eastAsia" w:ascii="宋体" w:hAnsi="宋体"/>
          <w:color w:val="auto"/>
          <w:sz w:val="24"/>
          <w:szCs w:val="24"/>
          <w:highlight w:val="none"/>
        </w:rPr>
        <w:t>。</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pPr>
        <w:pStyle w:val="13"/>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pPr>
        <w:pStyle w:val="13"/>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 xml:space="preserve">.1 </w:t>
      </w:r>
      <w:r>
        <w:rPr>
          <w:rFonts w:hint="eastAsia" w:ascii="宋体" w:hAnsi="宋体"/>
          <w:color w:val="auto"/>
          <w:sz w:val="24"/>
          <w:szCs w:val="24"/>
          <w:highlight w:val="none"/>
        </w:rPr>
        <w:t>符合性评审（包括资格审查）；</w:t>
      </w:r>
    </w:p>
    <w:p>
      <w:pPr>
        <w:pStyle w:val="13"/>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 xml:space="preserve">.2 </w:t>
      </w:r>
      <w:r>
        <w:rPr>
          <w:rFonts w:hint="eastAsia" w:ascii="宋体" w:hAnsi="宋体"/>
          <w:color w:val="auto"/>
          <w:sz w:val="24"/>
          <w:szCs w:val="24"/>
          <w:highlight w:val="none"/>
        </w:rPr>
        <w:t>投标报价；</w:t>
      </w:r>
    </w:p>
    <w:p>
      <w:pPr>
        <w:pStyle w:val="13"/>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 xml:space="preserve">.3 </w:t>
      </w:r>
      <w:r>
        <w:rPr>
          <w:rFonts w:hint="eastAsia" w:ascii="宋体" w:hAnsi="宋体"/>
          <w:color w:val="auto"/>
          <w:sz w:val="24"/>
          <w:szCs w:val="24"/>
          <w:highlight w:val="none"/>
        </w:rPr>
        <w:t>综合评审。</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22</w:t>
      </w:r>
      <w:r>
        <w:rPr>
          <w:rFonts w:hint="eastAsia" w:ascii="宋体" w:hAnsi="宋体"/>
          <w:b/>
          <w:bCs/>
          <w:color w:val="auto"/>
          <w:sz w:val="24"/>
          <w:szCs w:val="24"/>
          <w:highlight w:val="none"/>
        </w:rPr>
        <w:t>.评审程序</w:t>
      </w:r>
    </w:p>
    <w:p>
      <w:pPr>
        <w:spacing w:line="400" w:lineRule="exact"/>
        <w:ind w:firstLine="480" w:firstLineChars="200"/>
        <w:rPr>
          <w:rFonts w:ascii="宋体" w:hAnsi="宋体"/>
          <w:bCs/>
          <w:color w:val="auto"/>
          <w:sz w:val="24"/>
          <w:highlight w:val="none"/>
        </w:rPr>
      </w:pPr>
      <w:r>
        <w:rPr>
          <w:rFonts w:hint="eastAsia" w:ascii="宋体" w:hAnsi="宋体"/>
          <w:color w:val="auto"/>
          <w:sz w:val="24"/>
          <w:szCs w:val="24"/>
          <w:highlight w:val="none"/>
          <w:lang w:val="en-US" w:eastAsia="zh-CN"/>
        </w:rPr>
        <w:t>22</w:t>
      </w:r>
      <w:r>
        <w:rPr>
          <w:rFonts w:ascii="宋体" w:hAnsi="宋体"/>
          <w:color w:val="auto"/>
          <w:sz w:val="24"/>
          <w:szCs w:val="24"/>
          <w:highlight w:val="none"/>
        </w:rPr>
        <w:t>.1评标</w:t>
      </w:r>
      <w:r>
        <w:rPr>
          <w:rFonts w:hint="eastAsia" w:ascii="宋体" w:hAnsi="宋体"/>
          <w:color w:val="auto"/>
          <w:sz w:val="24"/>
          <w:szCs w:val="24"/>
          <w:highlight w:val="none"/>
        </w:rPr>
        <w:t>小组评委按</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文件要求对各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文件进行符合性评审（包括资格审查），确认其</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文件是否实质上响应</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文件的要求，对实质上响应</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文件要求的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文件进入下一步评审。</w:t>
      </w:r>
      <w:r>
        <w:rPr>
          <w:rFonts w:hint="eastAsia" w:ascii="宋体" w:hAnsi="宋体"/>
          <w:bCs/>
          <w:color w:val="auto"/>
          <w:sz w:val="24"/>
          <w:highlight w:val="none"/>
        </w:rPr>
        <w:t>凡不符合</w:t>
      </w:r>
      <w:r>
        <w:rPr>
          <w:rFonts w:hint="eastAsia" w:ascii="宋体" w:hAnsi="宋体"/>
          <w:bCs/>
          <w:color w:val="auto"/>
          <w:sz w:val="24"/>
          <w:highlight w:val="none"/>
          <w:lang w:eastAsia="zh-CN"/>
        </w:rPr>
        <w:t>投标</w:t>
      </w:r>
      <w:r>
        <w:rPr>
          <w:rFonts w:hint="eastAsia" w:ascii="宋体" w:hAnsi="宋体"/>
          <w:bCs/>
          <w:color w:val="auto"/>
          <w:sz w:val="24"/>
          <w:highlight w:val="none"/>
        </w:rPr>
        <w:t>资质条件、专业条件要求、</w:t>
      </w:r>
      <w:r>
        <w:rPr>
          <w:rFonts w:hint="eastAsia" w:ascii="宋体" w:hAnsi="宋体"/>
          <w:bCs/>
          <w:color w:val="auto"/>
          <w:sz w:val="24"/>
          <w:highlight w:val="none"/>
          <w:lang w:eastAsia="zh-CN"/>
        </w:rPr>
        <w:t>投标</w:t>
      </w:r>
      <w:r>
        <w:rPr>
          <w:rFonts w:hint="eastAsia" w:ascii="宋体" w:hAnsi="宋体"/>
          <w:bCs/>
          <w:color w:val="auto"/>
          <w:sz w:val="24"/>
          <w:highlight w:val="none"/>
        </w:rPr>
        <w:t>要求和未实质性响应</w:t>
      </w:r>
      <w:r>
        <w:rPr>
          <w:rFonts w:hint="eastAsia" w:ascii="宋体" w:hAnsi="宋体"/>
          <w:bCs/>
          <w:color w:val="auto"/>
          <w:sz w:val="24"/>
          <w:highlight w:val="none"/>
          <w:lang w:eastAsia="zh-CN"/>
        </w:rPr>
        <w:t>招标</w:t>
      </w:r>
      <w:r>
        <w:rPr>
          <w:rFonts w:hint="eastAsia" w:ascii="宋体" w:hAnsi="宋体"/>
          <w:bCs/>
          <w:color w:val="auto"/>
          <w:sz w:val="24"/>
          <w:highlight w:val="none"/>
        </w:rPr>
        <w:t>文件要求的</w:t>
      </w:r>
      <w:r>
        <w:rPr>
          <w:rFonts w:hint="eastAsia" w:ascii="宋体" w:hAnsi="宋体"/>
          <w:bCs/>
          <w:color w:val="auto"/>
          <w:sz w:val="24"/>
          <w:highlight w:val="none"/>
          <w:lang w:eastAsia="zh-CN"/>
        </w:rPr>
        <w:t>投标</w:t>
      </w:r>
      <w:r>
        <w:rPr>
          <w:rFonts w:hint="eastAsia" w:ascii="宋体" w:hAnsi="宋体"/>
          <w:bCs/>
          <w:color w:val="auto"/>
          <w:sz w:val="24"/>
          <w:highlight w:val="none"/>
        </w:rPr>
        <w:t>以及未按</w:t>
      </w:r>
      <w:r>
        <w:rPr>
          <w:rFonts w:hint="eastAsia" w:ascii="宋体" w:hAnsi="宋体"/>
          <w:bCs/>
          <w:color w:val="auto"/>
          <w:sz w:val="24"/>
          <w:highlight w:val="none"/>
          <w:lang w:eastAsia="zh-CN"/>
        </w:rPr>
        <w:t>招标</w:t>
      </w:r>
      <w:r>
        <w:rPr>
          <w:rFonts w:hint="eastAsia" w:ascii="宋体" w:hAnsi="宋体"/>
          <w:bCs/>
          <w:color w:val="auto"/>
          <w:sz w:val="24"/>
          <w:highlight w:val="none"/>
        </w:rPr>
        <w:t>文件要求的</w:t>
      </w:r>
      <w:r>
        <w:rPr>
          <w:rFonts w:hint="eastAsia" w:ascii="宋体" w:hAnsi="宋体"/>
          <w:bCs/>
          <w:color w:val="auto"/>
          <w:sz w:val="24"/>
          <w:highlight w:val="none"/>
          <w:lang w:eastAsia="zh-CN"/>
        </w:rPr>
        <w:t>投标</w:t>
      </w:r>
      <w:r>
        <w:rPr>
          <w:rFonts w:hint="eastAsia" w:ascii="宋体" w:hAnsi="宋体"/>
          <w:bCs/>
          <w:color w:val="auto"/>
          <w:sz w:val="24"/>
          <w:highlight w:val="none"/>
        </w:rPr>
        <w:t>格式进行</w:t>
      </w:r>
      <w:r>
        <w:rPr>
          <w:rFonts w:hint="eastAsia" w:ascii="宋体" w:hAnsi="宋体"/>
          <w:bCs/>
          <w:color w:val="auto"/>
          <w:sz w:val="24"/>
          <w:highlight w:val="none"/>
          <w:lang w:eastAsia="zh-CN"/>
        </w:rPr>
        <w:t>投标</w:t>
      </w:r>
      <w:r>
        <w:rPr>
          <w:rFonts w:hint="eastAsia" w:ascii="宋体" w:hAnsi="宋体"/>
          <w:bCs/>
          <w:color w:val="auto"/>
          <w:sz w:val="24"/>
          <w:highlight w:val="none"/>
        </w:rPr>
        <w:t>的均为废标，不进入评分程序。</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ascii="宋体" w:hAnsi="宋体"/>
          <w:color w:val="auto"/>
          <w:sz w:val="24"/>
          <w:szCs w:val="24"/>
          <w:highlight w:val="none"/>
        </w:rPr>
        <w:t>.2评标</w:t>
      </w:r>
      <w:r>
        <w:rPr>
          <w:rFonts w:hint="eastAsia" w:ascii="宋体" w:hAnsi="宋体"/>
          <w:color w:val="auto"/>
          <w:sz w:val="24"/>
          <w:szCs w:val="24"/>
          <w:highlight w:val="none"/>
        </w:rPr>
        <w:t>小组评委根据</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文件所确定的评标办法对通过符合性评审的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进行</w:t>
      </w:r>
      <w:r>
        <w:rPr>
          <w:rFonts w:hint="eastAsia" w:ascii="宋体" w:hAnsi="宋体"/>
          <w:color w:val="auto"/>
          <w:sz w:val="24"/>
          <w:szCs w:val="24"/>
          <w:highlight w:val="none"/>
          <w:lang w:eastAsia="zh-CN"/>
        </w:rPr>
        <w:t>投标投标</w:t>
      </w:r>
      <w:r>
        <w:rPr>
          <w:rFonts w:hint="eastAsia" w:ascii="宋体" w:hAnsi="宋体"/>
          <w:color w:val="auto"/>
          <w:sz w:val="24"/>
          <w:szCs w:val="24"/>
          <w:highlight w:val="none"/>
        </w:rPr>
        <w:t>及技术、商务因素评分。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ascii="宋体" w:hAnsi="宋体"/>
          <w:color w:val="auto"/>
          <w:sz w:val="24"/>
          <w:szCs w:val="24"/>
          <w:highlight w:val="none"/>
        </w:rPr>
        <w:t>.</w:t>
      </w:r>
      <w:r>
        <w:rPr>
          <w:rFonts w:hint="eastAsia" w:ascii="宋体" w:hAnsi="宋体"/>
          <w:color w:val="auto"/>
          <w:sz w:val="24"/>
          <w:szCs w:val="24"/>
          <w:highlight w:val="none"/>
        </w:rPr>
        <w:t>3汇总</w:t>
      </w:r>
      <w:r>
        <w:rPr>
          <w:rFonts w:ascii="宋体" w:hAnsi="宋体"/>
          <w:color w:val="auto"/>
          <w:sz w:val="24"/>
          <w:szCs w:val="24"/>
          <w:highlight w:val="none"/>
        </w:rPr>
        <w:t>评标</w:t>
      </w:r>
      <w:r>
        <w:rPr>
          <w:rFonts w:hint="eastAsia" w:ascii="宋体" w:hAnsi="宋体"/>
          <w:color w:val="auto"/>
          <w:sz w:val="24"/>
          <w:szCs w:val="24"/>
          <w:highlight w:val="none"/>
        </w:rPr>
        <w:t>小组评委各项评分，统计结果。</w:t>
      </w:r>
    </w:p>
    <w:p>
      <w:pPr>
        <w:widowControl/>
        <w:spacing w:line="400" w:lineRule="exact"/>
        <w:ind w:firstLine="482" w:firstLineChars="200"/>
        <w:jc w:val="left"/>
        <w:rPr>
          <w:rFonts w:ascii="宋体" w:hAnsi="宋体"/>
          <w:color w:val="auto"/>
          <w:sz w:val="24"/>
          <w:highlight w:val="none"/>
        </w:rPr>
      </w:pPr>
      <w:r>
        <w:rPr>
          <w:rFonts w:hint="eastAsia" w:ascii="宋体" w:hAnsi="宋体"/>
          <w:b/>
          <w:bCs/>
          <w:color w:val="auto"/>
          <w:sz w:val="24"/>
          <w:szCs w:val="24"/>
          <w:highlight w:val="none"/>
          <w:lang w:val="en-US" w:eastAsia="zh-CN"/>
        </w:rPr>
        <w:t>23</w:t>
      </w:r>
      <w:r>
        <w:rPr>
          <w:rFonts w:ascii="宋体" w:hAnsi="宋体"/>
          <w:b/>
          <w:bCs/>
          <w:color w:val="auto"/>
          <w:sz w:val="24"/>
          <w:szCs w:val="24"/>
          <w:highlight w:val="none"/>
        </w:rPr>
        <w:t>.</w:t>
      </w:r>
      <w:r>
        <w:rPr>
          <w:rFonts w:hint="eastAsia" w:ascii="宋体" w:hAnsi="宋体"/>
          <w:b/>
          <w:bCs/>
          <w:color w:val="auto"/>
          <w:sz w:val="24"/>
          <w:szCs w:val="24"/>
          <w:highlight w:val="none"/>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23.1</w:t>
      </w:r>
      <w:r>
        <w:rPr>
          <w:rFonts w:hint="eastAsia" w:ascii="宋体" w:hAnsi="宋体"/>
          <w:color w:val="auto"/>
          <w:sz w:val="24"/>
          <w:highlight w:val="none"/>
        </w:rPr>
        <w:t>本工程</w:t>
      </w:r>
      <w:r>
        <w:rPr>
          <w:rFonts w:hint="eastAsia" w:ascii="宋体" w:hAnsi="宋体"/>
          <w:color w:val="auto"/>
          <w:sz w:val="24"/>
          <w:highlight w:val="none"/>
          <w:lang w:eastAsia="zh-CN"/>
        </w:rPr>
        <w:t>招标</w:t>
      </w:r>
      <w:r>
        <w:rPr>
          <w:rFonts w:hint="eastAsia" w:ascii="宋体" w:hAnsi="宋体"/>
          <w:color w:val="auto"/>
          <w:sz w:val="24"/>
          <w:highlight w:val="none"/>
        </w:rPr>
        <w:t>文件未尽事宜，按照《中华人民共和国</w:t>
      </w:r>
      <w:r>
        <w:rPr>
          <w:rFonts w:hint="eastAsia" w:ascii="宋体" w:hAnsi="宋体"/>
          <w:color w:val="auto"/>
          <w:sz w:val="24"/>
          <w:highlight w:val="none"/>
          <w:lang w:eastAsia="zh-CN"/>
        </w:rPr>
        <w:t>招标投标</w:t>
      </w:r>
      <w:r>
        <w:rPr>
          <w:rFonts w:hint="eastAsia" w:ascii="宋体" w:hAnsi="宋体"/>
          <w:color w:val="auto"/>
          <w:sz w:val="24"/>
          <w:highlight w:val="none"/>
        </w:rPr>
        <w:t>法》、《福建省</w:t>
      </w:r>
      <w:r>
        <w:rPr>
          <w:rFonts w:hint="eastAsia" w:ascii="宋体" w:hAnsi="宋体"/>
          <w:color w:val="auto"/>
          <w:sz w:val="24"/>
          <w:highlight w:val="none"/>
          <w:lang w:eastAsia="zh-CN"/>
        </w:rPr>
        <w:t>招标投标</w:t>
      </w:r>
      <w:r>
        <w:rPr>
          <w:rFonts w:hint="eastAsia" w:ascii="宋体" w:hAnsi="宋体"/>
          <w:color w:val="auto"/>
          <w:sz w:val="24"/>
          <w:highlight w:val="none"/>
        </w:rPr>
        <w:t>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1、商务部分（分值30分）</w:t>
      </w:r>
    </w:p>
    <w:tbl>
      <w:tblPr>
        <w:tblStyle w:val="17"/>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10"/>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投标人具有</w:t>
            </w:r>
            <w:r>
              <w:rPr>
                <w:rFonts w:hint="eastAsia"/>
                <w:color w:val="auto"/>
                <w:spacing w:val="-6"/>
                <w:position w:val="0"/>
                <w:highlight w:val="none"/>
                <w:lang w:val="en-US" w:eastAsia="zh-CN"/>
              </w:rPr>
              <w:t>建筑工程施工总承包叁级的</w:t>
            </w:r>
            <w:r>
              <w:rPr>
                <w:rFonts w:hint="eastAsia"/>
                <w:color w:val="auto"/>
                <w:spacing w:val="-6"/>
                <w:position w:val="0"/>
                <w:highlight w:val="none"/>
              </w:rPr>
              <w:t>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年来（自</w:t>
            </w:r>
            <w:r>
              <w:rPr>
                <w:rFonts w:hint="eastAsia"/>
                <w:color w:val="auto"/>
                <w:spacing w:val="-6"/>
                <w:position w:val="0"/>
                <w:highlight w:val="none"/>
                <w:lang w:val="en-US" w:eastAsia="zh-CN"/>
              </w:rPr>
              <w:t>2021</w:t>
            </w:r>
            <w:r>
              <w:rPr>
                <w:rFonts w:hint="eastAsia"/>
                <w:color w:val="auto"/>
                <w:spacing w:val="-6"/>
                <w:position w:val="0"/>
                <w:highlight w:val="none"/>
              </w:rPr>
              <w:t>年</w:t>
            </w:r>
            <w:r>
              <w:rPr>
                <w:rFonts w:hint="eastAsia"/>
                <w:color w:val="auto"/>
                <w:spacing w:val="-6"/>
                <w:position w:val="0"/>
                <w:highlight w:val="none"/>
                <w:lang w:val="en-US" w:eastAsia="zh-CN"/>
              </w:rPr>
              <w:t>01</w:t>
            </w:r>
            <w:r>
              <w:rPr>
                <w:rFonts w:hint="eastAsia"/>
                <w:color w:val="auto"/>
                <w:spacing w:val="-6"/>
                <w:position w:val="0"/>
                <w:highlight w:val="none"/>
              </w:rPr>
              <w:t>月</w:t>
            </w:r>
            <w:r>
              <w:rPr>
                <w:rFonts w:hint="eastAsia"/>
                <w:color w:val="auto"/>
                <w:spacing w:val="-6"/>
                <w:position w:val="0"/>
                <w:highlight w:val="none"/>
                <w:lang w:val="en-US" w:eastAsia="zh-CN"/>
              </w:rPr>
              <w:t>01</w:t>
            </w:r>
            <w:r>
              <w:rPr>
                <w:rFonts w:hint="eastAsia"/>
                <w:color w:val="auto"/>
                <w:spacing w:val="-6"/>
                <w:position w:val="0"/>
                <w:highlight w:val="none"/>
              </w:rPr>
              <w:t>日起至投标截止时间，以下条款同）承</w:t>
            </w:r>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合同金额100万元</w:t>
            </w:r>
            <w:r>
              <w:rPr>
                <w:rFonts w:hint="eastAsia"/>
                <w:color w:val="auto"/>
                <w:spacing w:val="-6"/>
                <w:position w:val="0"/>
                <w:highlight w:val="none"/>
              </w:rPr>
              <w:t>及以上</w:t>
            </w:r>
            <w:r>
              <w:rPr>
                <w:rFonts w:hint="eastAsia"/>
                <w:color w:val="auto"/>
                <w:spacing w:val="-6"/>
                <w:position w:val="0"/>
                <w:highlight w:val="none"/>
                <w:lang w:val="en-US" w:eastAsia="zh-CN"/>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3</w:t>
            </w:r>
            <w:r>
              <w:rPr>
                <w:rFonts w:hint="eastAsia"/>
                <w:color w:val="auto"/>
                <w:spacing w:val="-6"/>
                <w:position w:val="0"/>
                <w:highlight w:val="none"/>
              </w:rPr>
              <w:t>分，本小项最高得</w:t>
            </w:r>
            <w:r>
              <w:rPr>
                <w:rFonts w:hint="eastAsia"/>
                <w:color w:val="auto"/>
                <w:spacing w:val="-6"/>
                <w:position w:val="0"/>
                <w:highlight w:val="none"/>
                <w:lang w:val="en-US" w:eastAsia="zh-CN"/>
              </w:rPr>
              <w:t>6</w:t>
            </w:r>
            <w:r>
              <w:rPr>
                <w:rFonts w:hint="eastAsia"/>
                <w:color w:val="auto"/>
                <w:spacing w:val="-6"/>
                <w:position w:val="0"/>
                <w:highlight w:val="none"/>
              </w:rPr>
              <w:t>分</w:t>
            </w:r>
            <w:r>
              <w:rPr>
                <w:rFonts w:hint="eastAsia"/>
                <w:color w:val="auto"/>
                <w:spacing w:val="-6"/>
                <w:position w:val="0"/>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明：类似工程业绩仅指与本次招标范围相符的内容，主要为设备基础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color w:val="auto"/>
                <w:spacing w:val="-6"/>
                <w:position w:val="0"/>
                <w:highlight w:val="none"/>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p>
            <w:pPr>
              <w:pStyle w:val="16"/>
              <w:rPr>
                <w:rFonts w:hint="eastAsia" w:ascii="宋体" w:hAnsi="宋体"/>
                <w:color w:val="auto"/>
                <w:spacing w:val="-6"/>
                <w:position w:val="0"/>
                <w:sz w:val="24"/>
                <w:szCs w:val="24"/>
                <w:highlight w:val="none"/>
              </w:rPr>
            </w:pPr>
          </w:p>
          <w:p>
            <w:pPr>
              <w:pStyle w:val="16"/>
              <w:rPr>
                <w:rFonts w:hint="eastAsia" w:ascii="宋体" w:hAnsi="宋体"/>
                <w:color w:val="auto"/>
                <w:spacing w:val="-6"/>
                <w:position w:val="0"/>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在发包人要求工期的基础上每增加1个日历日扣减2分，至本项得分扣完为止。</w:t>
            </w:r>
          </w:p>
          <w:p>
            <w:pPr>
              <w:pStyle w:val="16"/>
              <w:rPr>
                <w:rFonts w:hint="eastAsia" w:ascii="宋体" w:hAnsi="宋体" w:eastAsia="宋体" w:cs="宋体"/>
                <w:color w:val="auto"/>
                <w:spacing w:val="-6"/>
                <w:kern w:val="2"/>
                <w:position w:val="0"/>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高于</w:t>
            </w:r>
            <w:r>
              <w:rPr>
                <w:rFonts w:hint="eastAsia"/>
                <w:color w:val="auto"/>
                <w:spacing w:val="-6"/>
                <w:position w:val="0"/>
                <w:highlight w:val="none"/>
                <w:lang w:eastAsia="zh-CN"/>
              </w:rPr>
              <w:t>招标</w:t>
            </w:r>
            <w:r>
              <w:rPr>
                <w:rFonts w:hint="eastAsia"/>
                <w:color w:val="auto"/>
                <w:spacing w:val="-6"/>
                <w:position w:val="0"/>
                <w:highlight w:val="none"/>
              </w:rPr>
              <w:t>文件要求达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1.5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每</w:t>
            </w:r>
            <w:r>
              <w:rPr>
                <w:rFonts w:hint="eastAsia"/>
                <w:color w:val="auto"/>
                <w:spacing w:val="-6"/>
                <w:position w:val="0"/>
                <w:highlight w:val="none"/>
                <w:lang w:val="en-US" w:eastAsia="zh-CN"/>
              </w:rPr>
              <w:t>再</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1.5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个月的不予加分），达</w:t>
            </w:r>
            <w:r>
              <w:rPr>
                <w:rFonts w:hint="eastAsia"/>
                <w:color w:val="auto"/>
                <w:spacing w:val="-6"/>
                <w:position w:val="0"/>
                <w:highlight w:val="none"/>
                <w:lang w:val="en-US" w:eastAsia="zh-CN"/>
              </w:rPr>
              <w:t>48</w:t>
            </w:r>
            <w:r>
              <w:rPr>
                <w:rFonts w:hint="eastAsia"/>
                <w:color w:val="auto"/>
                <w:spacing w:val="-6"/>
                <w:position w:val="0"/>
                <w:highlight w:val="none"/>
              </w:rPr>
              <w:t>个月及以上的得</w:t>
            </w:r>
            <w:r>
              <w:rPr>
                <w:rFonts w:hint="eastAsia"/>
                <w:color w:val="auto"/>
                <w:spacing w:val="-6"/>
                <w:position w:val="0"/>
                <w:highlight w:val="none"/>
                <w:lang w:val="en-US" w:eastAsia="zh-CN"/>
              </w:rPr>
              <w:t>7</w:t>
            </w:r>
            <w:r>
              <w:rPr>
                <w:rFonts w:hint="eastAsia"/>
                <w:color w:val="auto"/>
                <w:spacing w:val="-6"/>
                <w:position w:val="0"/>
                <w:highlight w:val="none"/>
              </w:rPr>
              <w:t>分，低于</w:t>
            </w:r>
            <w:r>
              <w:rPr>
                <w:rFonts w:hint="eastAsia"/>
                <w:color w:val="auto"/>
                <w:spacing w:val="-6"/>
                <w:position w:val="0"/>
                <w:highlight w:val="none"/>
                <w:lang w:val="en-US" w:eastAsia="zh-CN"/>
              </w:rPr>
              <w:t>12</w:t>
            </w:r>
            <w:r>
              <w:rPr>
                <w:rFonts w:hint="eastAsia"/>
                <w:color w:val="auto"/>
                <w:spacing w:val="-6"/>
                <w:position w:val="0"/>
                <w:highlight w:val="none"/>
              </w:rPr>
              <w:t>个月的不得分。本项最高得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r>
              <w:rPr>
                <w:rFonts w:hint="eastAsia"/>
                <w:color w:val="auto"/>
                <w:spacing w:val="-6"/>
                <w:position w:val="0"/>
                <w:highlight w:val="none"/>
                <w:lang w:val="en-US" w:eastAsia="zh-CN"/>
              </w:rPr>
              <w:t>未提供承诺的不得分。</w:t>
            </w: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3、投标部分（分值70分）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cs="Times New Roman"/>
                <w:color w:val="000000"/>
                <w:kern w:val="0"/>
                <w:sz w:val="24"/>
                <w:szCs w:val="24"/>
                <w:highlight w:val="none"/>
                <w:lang w:val="en-US" w:eastAsia="zh-CN" w:bidi="ar-SA"/>
              </w:rPr>
              <w:t>报价人投标</w:t>
            </w:r>
            <w:r>
              <w:rPr>
                <w:rFonts w:hint="eastAsia" w:ascii="宋体" w:hAnsi="宋体" w:eastAsia="宋体;SimSun" w:cs="Times New Roman"/>
                <w:color w:val="000000"/>
                <w:kern w:val="0"/>
                <w:sz w:val="24"/>
                <w:szCs w:val="24"/>
                <w:highlight w:val="none"/>
                <w:lang w:val="en-US" w:eastAsia="zh-CN" w:bidi="ar-SA"/>
              </w:rPr>
              <w:t>得分=</w:t>
            </w:r>
            <w:r>
              <w:rPr>
                <w:rFonts w:hint="eastAsia" w:ascii="宋体" w:hAnsi="宋体" w:cs="Times New Roman"/>
                <w:color w:val="000000"/>
                <w:kern w:val="0"/>
                <w:sz w:val="24"/>
                <w:szCs w:val="24"/>
                <w:highlight w:val="none"/>
                <w:lang w:val="en-US" w:eastAsia="zh-CN" w:bidi="ar-SA"/>
              </w:rPr>
              <w:t>70</w:t>
            </w:r>
            <w:r>
              <w:rPr>
                <w:rFonts w:hint="eastAsia" w:ascii="宋体" w:hAnsi="宋体" w:eastAsia="宋体;SimSun" w:cs="Times New Roman"/>
                <w:color w:val="000000"/>
                <w:kern w:val="0"/>
                <w:sz w:val="24"/>
                <w:szCs w:val="24"/>
                <w:highlight w:val="none"/>
                <w:lang w:val="en-US" w:eastAsia="zh-CN" w:bidi="ar-SA"/>
              </w:rPr>
              <w:t>-</w:t>
            </w:r>
            <w:r>
              <w:rPr>
                <w:rFonts w:hint="eastAsia" w:ascii="宋体" w:hAnsi="宋体" w:cs="Times New Roman"/>
                <w:color w:val="000000"/>
                <w:kern w:val="0"/>
                <w:sz w:val="24"/>
                <w:szCs w:val="24"/>
                <w:highlight w:val="none"/>
                <w:lang w:val="en-US" w:eastAsia="zh-CN" w:bidi="ar-SA"/>
              </w:rPr>
              <w:t>70*（</w:t>
            </w:r>
            <w:r>
              <w:rPr>
                <w:rFonts w:hint="eastAsia" w:ascii="宋体" w:hAnsi="宋体" w:eastAsia="宋体;SimSun" w:cs="Times New Roman"/>
                <w:color w:val="000000"/>
                <w:kern w:val="0"/>
                <w:sz w:val="24"/>
                <w:szCs w:val="24"/>
                <w:highlight w:val="none"/>
                <w:lang w:val="en-US" w:eastAsia="zh-CN" w:bidi="ar-SA"/>
              </w:rPr>
              <w:t>│B-A│/A</w:t>
            </w:r>
            <w:r>
              <w:rPr>
                <w:rFonts w:hint="eastAsia" w:ascii="宋体" w:hAnsi="宋体" w:cs="Times New Roman"/>
                <w:color w:val="000000"/>
                <w:kern w:val="0"/>
                <w:sz w:val="24"/>
                <w:szCs w:val="24"/>
                <w:highlight w:val="none"/>
                <w:lang w:val="en-US" w:eastAsia="zh-CN" w:bidi="ar-SA"/>
              </w:rPr>
              <w:t>）</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评标基准价A=Pa/N*9</w:t>
            </w:r>
            <w:r>
              <w:rPr>
                <w:rFonts w:hint="eastAsia" w:ascii="宋体" w:hAnsi="宋体" w:cs="Times New Roman"/>
                <w:color w:val="000000"/>
                <w:kern w:val="0"/>
                <w:sz w:val="24"/>
                <w:szCs w:val="24"/>
                <w:highlight w:val="none"/>
                <w:lang w:val="en-US" w:eastAsia="zh-CN" w:bidi="ar-SA"/>
              </w:rPr>
              <w:t>7</w:t>
            </w:r>
            <w:r>
              <w:rPr>
                <w:rFonts w:hint="eastAsia" w:ascii="宋体" w:hAnsi="宋体" w:eastAsia="宋体;SimSun" w:cs="Times New Roman"/>
                <w:color w:val="000000"/>
                <w:kern w:val="0"/>
                <w:sz w:val="24"/>
                <w:szCs w:val="24"/>
                <w:highlight w:val="none"/>
                <w:lang w:val="en-US" w:eastAsia="zh-CN" w:bidi="ar-SA"/>
              </w:rPr>
              <w:t>%</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（1）A为评标基准价；</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（2）Pa为资格审查合格</w:t>
            </w:r>
            <w:r>
              <w:rPr>
                <w:rFonts w:hint="eastAsia" w:ascii="宋体" w:hAnsi="宋体" w:cs="Times New Roman"/>
                <w:color w:val="000000"/>
                <w:kern w:val="0"/>
                <w:sz w:val="24"/>
                <w:szCs w:val="24"/>
                <w:highlight w:val="none"/>
                <w:lang w:val="en-US" w:eastAsia="zh-CN" w:bidi="ar-SA"/>
              </w:rPr>
              <w:t>投标投标</w:t>
            </w:r>
            <w:r>
              <w:rPr>
                <w:rFonts w:hint="eastAsia" w:ascii="宋体" w:hAnsi="宋体" w:eastAsia="宋体;SimSun" w:cs="Times New Roman"/>
                <w:color w:val="000000"/>
                <w:kern w:val="0"/>
                <w:sz w:val="24"/>
                <w:szCs w:val="24"/>
                <w:highlight w:val="none"/>
                <w:lang w:val="en-US" w:eastAsia="zh-CN" w:bidi="ar-SA"/>
              </w:rPr>
              <w:t>之和；</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（3）N为资格审查合格的</w:t>
            </w:r>
            <w:r>
              <w:rPr>
                <w:rFonts w:hint="eastAsia" w:ascii="宋体" w:hAnsi="宋体" w:cs="Times New Roman"/>
                <w:color w:val="000000"/>
                <w:kern w:val="0"/>
                <w:sz w:val="24"/>
                <w:szCs w:val="24"/>
                <w:highlight w:val="none"/>
                <w:lang w:val="en-US" w:eastAsia="zh-CN" w:bidi="ar-SA"/>
              </w:rPr>
              <w:t>投标人</w:t>
            </w:r>
            <w:r>
              <w:rPr>
                <w:rFonts w:hint="eastAsia" w:ascii="宋体" w:hAnsi="宋体" w:eastAsia="宋体;SimSun" w:cs="Times New Roman"/>
                <w:color w:val="000000"/>
                <w:kern w:val="0"/>
                <w:sz w:val="24"/>
                <w:szCs w:val="24"/>
                <w:highlight w:val="none"/>
                <w:lang w:val="en-US" w:eastAsia="zh-CN" w:bidi="ar-SA"/>
              </w:rPr>
              <w:t>的家数；</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（4）B为有效</w:t>
            </w:r>
            <w:r>
              <w:rPr>
                <w:rFonts w:hint="eastAsia" w:ascii="宋体" w:hAnsi="宋体" w:cs="Times New Roman"/>
                <w:color w:val="000000"/>
                <w:kern w:val="0"/>
                <w:sz w:val="24"/>
                <w:szCs w:val="24"/>
                <w:highlight w:val="none"/>
                <w:lang w:val="en-US" w:eastAsia="zh-CN" w:bidi="ar-SA"/>
              </w:rPr>
              <w:t>投标人</w:t>
            </w:r>
            <w:r>
              <w:rPr>
                <w:rFonts w:hint="eastAsia" w:ascii="宋体" w:hAnsi="宋体" w:eastAsia="宋体;SimSun" w:cs="Times New Roman"/>
                <w:color w:val="000000"/>
                <w:kern w:val="0"/>
                <w:sz w:val="24"/>
                <w:szCs w:val="24"/>
                <w:highlight w:val="none"/>
                <w:lang w:val="en-US" w:eastAsia="zh-CN" w:bidi="ar-SA"/>
              </w:rPr>
              <w:t>的</w:t>
            </w:r>
            <w:r>
              <w:rPr>
                <w:rFonts w:hint="eastAsia" w:ascii="宋体" w:hAnsi="宋体" w:cs="Times New Roman"/>
                <w:color w:val="000000"/>
                <w:kern w:val="0"/>
                <w:sz w:val="24"/>
                <w:szCs w:val="24"/>
                <w:highlight w:val="none"/>
                <w:lang w:val="en-US" w:eastAsia="zh-CN" w:bidi="ar-SA"/>
              </w:rPr>
              <w:t>投标投标</w:t>
            </w:r>
            <w:r>
              <w:rPr>
                <w:rFonts w:hint="eastAsia" w:ascii="宋体" w:hAnsi="宋体" w:eastAsia="宋体;SimSun" w:cs="Times New Roman"/>
                <w:color w:val="000000"/>
                <w:kern w:val="0"/>
                <w:sz w:val="24"/>
                <w:szCs w:val="24"/>
                <w:highlight w:val="none"/>
                <w:lang w:val="en-US" w:eastAsia="zh-CN" w:bidi="ar-SA"/>
              </w:rPr>
              <w:t>；</w:t>
            </w:r>
          </w:p>
          <w:p>
            <w:pPr>
              <w:spacing w:line="360" w:lineRule="auto"/>
              <w:ind w:firstLine="480" w:firstLineChars="200"/>
              <w:rPr>
                <w:rFonts w:ascii="宋体" w:hAnsi="宋体"/>
                <w:sz w:val="24"/>
                <w:highlight w:val="none"/>
              </w:rPr>
            </w:pPr>
            <w:r>
              <w:rPr>
                <w:rFonts w:hint="eastAsia" w:ascii="宋体" w:hAnsi="宋体" w:eastAsia="宋体;SimSun" w:cs="Times New Roman"/>
                <w:color w:val="000000"/>
                <w:kern w:val="0"/>
                <w:sz w:val="24"/>
                <w:szCs w:val="24"/>
                <w:highlight w:val="none"/>
                <w:lang w:val="en-US" w:eastAsia="zh-CN" w:bidi="ar-SA"/>
              </w:rPr>
              <w:t>说明：</w:t>
            </w:r>
            <w:r>
              <w:rPr>
                <w:rFonts w:hint="eastAsia" w:ascii="宋体" w:hAnsi="宋体" w:cs="Times New Roman"/>
                <w:color w:val="000000"/>
                <w:kern w:val="0"/>
                <w:sz w:val="24"/>
                <w:szCs w:val="24"/>
                <w:highlight w:val="none"/>
                <w:lang w:val="en-US" w:eastAsia="zh-CN" w:bidi="ar-SA"/>
              </w:rPr>
              <w:t>上述</w:t>
            </w:r>
            <w:r>
              <w:rPr>
                <w:rFonts w:hint="eastAsia" w:ascii="宋体" w:hAnsi="宋体" w:eastAsia="宋体;SimSun" w:cs="Times New Roman"/>
                <w:color w:val="000000"/>
                <w:kern w:val="0"/>
                <w:sz w:val="24"/>
                <w:szCs w:val="24"/>
                <w:highlight w:val="none"/>
                <w:lang w:val="en-US" w:eastAsia="zh-CN" w:bidi="ar-SA"/>
              </w:rPr>
              <w:t>计算结果留小数点后二位，小数点后三位“四舍五入”</w:t>
            </w:r>
            <w:r>
              <w:rPr>
                <w:rFonts w:hint="eastAsia" w:ascii="宋体" w:hAnsi="宋体" w:cs="Times New Roman"/>
                <w:color w:val="000000"/>
                <w:kern w:val="0"/>
                <w:sz w:val="24"/>
                <w:szCs w:val="24"/>
                <w:highlight w:val="none"/>
                <w:lang w:val="en-US" w:eastAsia="zh-CN" w:bidi="ar-SA"/>
              </w:rPr>
              <w:t>。</w:t>
            </w:r>
          </w:p>
          <w:p>
            <w:pPr>
              <w:spacing w:line="360" w:lineRule="exact"/>
              <w:ind w:firstLine="480" w:firstLineChars="200"/>
              <w:rPr>
                <w:rFonts w:hint="eastAsia" w:ascii="宋体"/>
                <w:b/>
                <w:color w:val="auto"/>
                <w:spacing w:val="-6"/>
                <w:position w:val="0"/>
                <w:sz w:val="24"/>
                <w:highlight w:val="none"/>
                <w:lang w:val="en-US" w:eastAsia="zh-CN"/>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rPr>
                <w:rFonts w:hint="eastAsia" w:ascii="仿宋_GB2312" w:hAnsi="宋体" w:eastAsia="仿宋_GB2312"/>
                <w:color w:val="auto"/>
                <w:spacing w:val="-6"/>
                <w:position w:val="0"/>
                <w:sz w:val="24"/>
                <w:szCs w:val="24"/>
                <w:highlight w:val="none"/>
                <w:lang w:val="en-US" w:eastAsia="zh-CN"/>
              </w:rPr>
            </w:pPr>
          </w:p>
        </w:tc>
      </w:tr>
    </w:tbl>
    <w:p>
      <w:pPr>
        <w:pStyle w:val="16"/>
        <w:rPr>
          <w:rFonts w:hint="eastAsia"/>
          <w:color w:val="auto"/>
          <w:highlight w:val="none"/>
        </w:rPr>
      </w:pPr>
    </w:p>
    <w:bookmarkEnd w:id="6"/>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评标小组评委依据综合得分高低顺序依次确定中标候选人，评分以综合得分最高者作为第一中标候选人。如果出现并列综合得分最高，则确定价格较低者排名在前；价格</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仍相同时则采用抽签方式现场确定中标候选人。</w:t>
      </w:r>
    </w:p>
    <w:p>
      <w:pPr>
        <w:spacing w:line="360" w:lineRule="auto"/>
        <w:ind w:firstLine="480" w:firstLineChars="200"/>
        <w:rPr>
          <w:rFonts w:hint="eastAsia" w:ascii="宋体" w:hAnsi="宋体" w:eastAsia="宋体" w:cs="宋体"/>
          <w:color w:val="auto"/>
          <w:sz w:val="24"/>
          <w:highlight w:val="none"/>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中标人因不可抗力或者自身原因放弃中标资格或者不能履行合同的，</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人可取消其中标资格，中标人还应对</w:t>
      </w:r>
      <w:r>
        <w:rPr>
          <w:rFonts w:hint="eastAsia" w:ascii="宋体" w:hAnsi="宋体" w:eastAsia="宋体" w:cs="宋体"/>
          <w:color w:val="auto"/>
          <w:sz w:val="24"/>
          <w:highlight w:val="none"/>
          <w:lang w:val="en-US" w:eastAsia="zh-CN"/>
        </w:rPr>
        <w:t>招标人造成的损失</w:t>
      </w:r>
      <w:r>
        <w:rPr>
          <w:rFonts w:hint="eastAsia" w:ascii="宋体" w:hAnsi="宋体" w:eastAsia="宋体" w:cs="宋体"/>
          <w:color w:val="auto"/>
          <w:sz w:val="24"/>
          <w:highlight w:val="none"/>
        </w:rPr>
        <w:t>予以赔偿。同时，</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人可以视情况与排位在中标人之后第一位的中标候选人签订合同，以此类推。</w:t>
      </w:r>
    </w:p>
    <w:p>
      <w:pPr>
        <w:rPr>
          <w:rFonts w:hint="eastAsia" w:ascii="宋体" w:hAnsi="宋体" w:eastAsia="宋体" w:cs="Arial"/>
          <w:color w:val="auto"/>
          <w:kern w:val="2"/>
          <w:sz w:val="32"/>
          <w:szCs w:val="32"/>
          <w:highlight w:val="none"/>
        </w:rPr>
      </w:pPr>
    </w:p>
    <w:p>
      <w:pPr>
        <w:numPr>
          <w:ilvl w:val="0"/>
          <w:numId w:val="5"/>
        </w:numPr>
        <w:spacing w:line="520" w:lineRule="exact"/>
        <w:jc w:val="center"/>
        <w:rPr>
          <w:rFonts w:hint="eastAsia"/>
          <w:b/>
          <w:bCs/>
          <w:color w:val="auto"/>
          <w:sz w:val="36"/>
          <w:szCs w:val="36"/>
          <w:highlight w:val="none"/>
        </w:rPr>
      </w:pPr>
      <w:bookmarkStart w:id="9" w:name="_Toc480299318"/>
      <w:bookmarkStart w:id="10" w:name="_Toc480890783"/>
      <w:r>
        <w:rPr>
          <w:rFonts w:hint="eastAsia"/>
          <w:b/>
          <w:bCs/>
          <w:color w:val="auto"/>
          <w:sz w:val="36"/>
          <w:szCs w:val="36"/>
          <w:highlight w:val="none"/>
        </w:rPr>
        <w:t xml:space="preserve"> 合同</w:t>
      </w:r>
      <w:bookmarkEnd w:id="9"/>
      <w:bookmarkEnd w:id="10"/>
    </w:p>
    <w:p>
      <w:pPr>
        <w:pStyle w:val="16"/>
        <w:rPr>
          <w:rFonts w:hint="eastAsia"/>
          <w:color w:val="auto"/>
          <w:highlight w:val="none"/>
        </w:rPr>
      </w:pPr>
    </w:p>
    <w:p>
      <w:pPr>
        <w:autoSpaceDE w:val="0"/>
        <w:autoSpaceDN w:val="0"/>
        <w:adjustRightInd w:val="0"/>
        <w:spacing w:line="322" w:lineRule="exact"/>
        <w:ind w:left="2359"/>
        <w:jc w:val="right"/>
        <w:rPr>
          <w:rFonts w:ascii="Times New Roman" w:hAnsi="Times New Roman"/>
          <w:color w:val="auto"/>
          <w:kern w:val="0"/>
          <w:sz w:val="24"/>
          <w:szCs w:val="24"/>
          <w:highlight w:val="none"/>
        </w:rPr>
      </w:pPr>
      <w:bookmarkStart w:id="11" w:name="_Toc95912251"/>
      <w:bookmarkStart w:id="12" w:name="_Toc63471428"/>
      <w:bookmarkStart w:id="13" w:name="_Toc7129"/>
      <w:bookmarkStart w:id="14" w:name="_Toc6208"/>
      <w:bookmarkStart w:id="15" w:name="_Toc21808"/>
      <w:bookmarkStart w:id="16" w:name="_Toc3250"/>
      <w:bookmarkStart w:id="17" w:name="_Toc300038981"/>
      <w:r>
        <w:rPr>
          <w:rFonts w:hint="eastAsia" w:ascii="Times New Roman" w:hAnsi="Times New Roman"/>
          <w:color w:val="auto"/>
          <w:kern w:val="0"/>
          <w:sz w:val="24"/>
          <w:szCs w:val="24"/>
          <w:highlight w:val="none"/>
        </w:rPr>
        <w:t>合同编号：</w:t>
      </w:r>
    </w:p>
    <w:p>
      <w:pPr>
        <w:spacing w:line="560" w:lineRule="exact"/>
        <w:jc w:val="center"/>
        <w:rPr>
          <w:rFonts w:ascii="黑体" w:eastAsia="黑体"/>
          <w:color w:val="auto"/>
          <w:sz w:val="52"/>
          <w:szCs w:val="52"/>
          <w:highlight w:val="none"/>
        </w:rPr>
      </w:pPr>
    </w:p>
    <w:p>
      <w:pPr>
        <w:spacing w:line="560" w:lineRule="exact"/>
        <w:jc w:val="center"/>
        <w:rPr>
          <w:rFonts w:hint="eastAsia" w:ascii="黑体" w:eastAsia="黑体"/>
          <w:color w:val="auto"/>
          <w:sz w:val="52"/>
          <w:szCs w:val="52"/>
          <w:highlight w:val="none"/>
        </w:rPr>
      </w:pPr>
    </w:p>
    <w:p>
      <w:pPr>
        <w:spacing w:line="560" w:lineRule="exact"/>
        <w:jc w:val="center"/>
        <w:rPr>
          <w:rFonts w:hint="eastAsia" w:ascii="黑体" w:eastAsia="黑体"/>
          <w:color w:val="auto"/>
          <w:sz w:val="52"/>
          <w:szCs w:val="52"/>
          <w:highlight w:val="none"/>
        </w:rPr>
      </w:pPr>
    </w:p>
    <w:p>
      <w:pPr>
        <w:jc w:val="center"/>
        <w:textAlignment w:val="baseline"/>
        <w:rPr>
          <w:rFonts w:hint="eastAsia" w:ascii="宋体;SimSun" w:hAnsi="宋体;SimSun" w:cs="宋体;SimSun"/>
          <w:b/>
          <w:color w:val="auto"/>
          <w:spacing w:val="20"/>
          <w:w w:val="90"/>
          <w:sz w:val="52"/>
          <w:szCs w:val="52"/>
          <w:highlight w:val="none"/>
          <w:lang w:val="en-US" w:eastAsia="zh-CN"/>
        </w:rPr>
      </w:pPr>
      <w:r>
        <w:rPr>
          <w:rFonts w:hint="eastAsia" w:ascii="宋体;SimSun" w:hAnsi="宋体;SimSun" w:eastAsia="宋体;SimSun" w:cs="宋体;SimSun"/>
          <w:b/>
          <w:color w:val="auto"/>
          <w:spacing w:val="20"/>
          <w:w w:val="90"/>
          <w:sz w:val="52"/>
          <w:szCs w:val="52"/>
          <w:highlight w:val="none"/>
        </w:rPr>
        <w:t>工程</w:t>
      </w:r>
      <w:r>
        <w:rPr>
          <w:rFonts w:hint="eastAsia" w:ascii="宋体;SimSun" w:hAnsi="宋体;SimSun" w:cs="宋体;SimSun"/>
          <w:b/>
          <w:color w:val="auto"/>
          <w:spacing w:val="20"/>
          <w:w w:val="90"/>
          <w:sz w:val="52"/>
          <w:szCs w:val="52"/>
          <w:highlight w:val="none"/>
          <w:lang w:val="en-US" w:eastAsia="zh-CN"/>
        </w:rPr>
        <w:t>施工</w:t>
      </w:r>
    </w:p>
    <w:p>
      <w:pPr>
        <w:spacing w:line="560" w:lineRule="exact"/>
        <w:jc w:val="center"/>
        <w:rPr>
          <w:rFonts w:eastAsia="黑体"/>
          <w:color w:val="auto"/>
          <w:sz w:val="52"/>
          <w:szCs w:val="52"/>
          <w:highlight w:val="none"/>
        </w:rPr>
      </w:pPr>
    </w:p>
    <w:p>
      <w:pPr>
        <w:spacing w:line="560" w:lineRule="exact"/>
        <w:jc w:val="center"/>
        <w:rPr>
          <w:rFonts w:eastAsia="黑体"/>
          <w:color w:val="auto"/>
          <w:sz w:val="52"/>
          <w:szCs w:val="52"/>
          <w:highlight w:val="none"/>
        </w:rPr>
      </w:pPr>
      <w:r>
        <w:rPr>
          <w:rFonts w:hint="eastAsia" w:eastAsia="黑体"/>
          <w:color w:val="auto"/>
          <w:sz w:val="52"/>
          <w:szCs w:val="52"/>
          <w:highlight w:val="none"/>
        </w:rPr>
        <w:t>建设工程施工合同</w:t>
      </w:r>
    </w:p>
    <w:p>
      <w:pPr>
        <w:spacing w:line="560" w:lineRule="exact"/>
        <w:jc w:val="center"/>
        <w:rPr>
          <w:color w:val="auto"/>
          <w:sz w:val="52"/>
          <w:szCs w:val="52"/>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jc w:val="center"/>
        <w:rPr>
          <w:rFonts w:ascii="黑体" w:eastAsia="黑体"/>
          <w:b/>
          <w:color w:val="auto"/>
          <w:sz w:val="32"/>
          <w:szCs w:val="32"/>
          <w:highlight w:val="none"/>
        </w:rPr>
      </w:pPr>
      <w:r>
        <w:rPr>
          <w:rFonts w:hint="eastAsia" w:ascii="黑体" w:eastAsia="黑体"/>
          <w:b/>
          <w:color w:val="auto"/>
          <w:sz w:val="32"/>
          <w:szCs w:val="32"/>
          <w:highlight w:val="none"/>
        </w:rPr>
        <w:t>签订日期：</w:t>
      </w:r>
      <w:r>
        <w:rPr>
          <w:rFonts w:hint="eastAsia" w:ascii="黑体" w:eastAsia="黑体"/>
          <w:b/>
          <w:color w:val="auto"/>
          <w:sz w:val="32"/>
          <w:szCs w:val="32"/>
          <w:highlight w:val="none"/>
          <w:u w:val="single"/>
        </w:rPr>
        <w:t xml:space="preserve"> 20</w:t>
      </w:r>
      <w:r>
        <w:rPr>
          <w:rFonts w:hint="eastAsia" w:ascii="黑体"/>
          <w:b/>
          <w:color w:val="auto"/>
          <w:sz w:val="32"/>
          <w:szCs w:val="32"/>
          <w:highlight w:val="none"/>
          <w:u w:val="single"/>
          <w:lang w:val="en-US" w:eastAsia="zh-CN"/>
        </w:rPr>
        <w:t>24</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年</w:t>
      </w:r>
      <w:r>
        <w:rPr>
          <w:rFonts w:hint="eastAsia" w:ascii="黑体" w:eastAsia="黑体"/>
          <w:b/>
          <w:color w:val="auto"/>
          <w:sz w:val="32"/>
          <w:szCs w:val="32"/>
          <w:highlight w:val="none"/>
          <w:u w:val="single"/>
        </w:rPr>
        <w:t xml:space="preserve"> </w:t>
      </w:r>
      <w:r>
        <w:rPr>
          <w:rFonts w:hint="eastAsia" w:ascii="黑体"/>
          <w:b/>
          <w:color w:val="auto"/>
          <w:sz w:val="32"/>
          <w:szCs w:val="32"/>
          <w:highlight w:val="none"/>
          <w:u w:val="single"/>
          <w:lang w:val="en-US" w:eastAsia="zh-CN"/>
        </w:rPr>
        <w:t xml:space="preserve"> </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月</w:t>
      </w:r>
      <w:r>
        <w:rPr>
          <w:rFonts w:hint="eastAsia" w:ascii="黑体" w:eastAsia="黑体"/>
          <w:b/>
          <w:color w:val="auto"/>
          <w:sz w:val="32"/>
          <w:szCs w:val="32"/>
          <w:highlight w:val="none"/>
          <w:u w:val="single"/>
        </w:rPr>
        <w:t xml:space="preserve"> </w:t>
      </w:r>
      <w:r>
        <w:rPr>
          <w:rFonts w:hint="eastAsia" w:ascii="黑体"/>
          <w:b/>
          <w:color w:val="auto"/>
          <w:sz w:val="32"/>
          <w:szCs w:val="32"/>
          <w:highlight w:val="none"/>
          <w:u w:val="single"/>
          <w:lang w:val="en-US" w:eastAsia="zh-CN"/>
        </w:rPr>
        <w:t xml:space="preserve"> </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日</w:t>
      </w:r>
    </w:p>
    <w:bookmarkEnd w:id="11"/>
    <w:bookmarkEnd w:id="12"/>
    <w:bookmarkEnd w:id="13"/>
    <w:bookmarkEnd w:id="14"/>
    <w:bookmarkEnd w:id="15"/>
    <w:bookmarkEnd w:id="16"/>
    <w:p>
      <w:pPr>
        <w:spacing w:after="240" w:afterLines="100" w:line="360" w:lineRule="auto"/>
        <w:jc w:val="center"/>
        <w:rPr>
          <w:rFonts w:hint="eastAsia" w:ascii="宋体" w:hAnsi="宋体"/>
          <w:b/>
          <w:color w:val="auto"/>
          <w:w w:val="95"/>
          <w:sz w:val="48"/>
          <w:szCs w:val="48"/>
          <w:highlight w:val="none"/>
        </w:rPr>
      </w:pPr>
    </w:p>
    <w:p>
      <w:pPr>
        <w:spacing w:after="240" w:afterLines="100" w:line="360" w:lineRule="auto"/>
        <w:jc w:val="center"/>
        <w:rPr>
          <w:rFonts w:hint="eastAsia" w:ascii="宋体" w:hAnsi="宋体"/>
          <w:b/>
          <w:color w:val="auto"/>
          <w:w w:val="95"/>
          <w:sz w:val="48"/>
          <w:szCs w:val="48"/>
          <w:highlight w:val="none"/>
        </w:rPr>
      </w:pPr>
    </w:p>
    <w:p>
      <w:pPr>
        <w:spacing w:after="240" w:afterLines="100" w:line="360" w:lineRule="auto"/>
        <w:jc w:val="center"/>
        <w:rPr>
          <w:rFonts w:hint="eastAsia" w:ascii="宋体" w:hAnsi="宋体"/>
          <w:b/>
          <w:color w:val="auto"/>
          <w:w w:val="95"/>
          <w:sz w:val="48"/>
          <w:szCs w:val="48"/>
          <w:highlight w:val="none"/>
        </w:rPr>
      </w:pPr>
    </w:p>
    <w:bookmarkEnd w:id="17"/>
    <w:p>
      <w:pPr>
        <w:pStyle w:val="24"/>
        <w:snapToGrid w:val="0"/>
        <w:spacing w:line="240" w:lineRule="auto"/>
        <w:ind w:firstLine="0"/>
        <w:jc w:val="center"/>
        <w:outlineLvl w:val="0"/>
        <w:rPr>
          <w:rFonts w:hint="eastAsia" w:ascii="宋体"/>
          <w:b/>
          <w:color w:val="auto"/>
          <w:sz w:val="32"/>
          <w:szCs w:val="32"/>
          <w:highlight w:val="none"/>
        </w:rPr>
      </w:pPr>
      <w:bookmarkStart w:id="18" w:name="_Toc17623"/>
      <w:bookmarkStart w:id="19" w:name="_Toc29086"/>
      <w:r>
        <w:rPr>
          <w:rFonts w:hint="eastAsia" w:ascii="宋体" w:hAnsi="宋体"/>
          <w:b/>
          <w:color w:val="auto"/>
          <w:sz w:val="32"/>
          <w:szCs w:val="32"/>
          <w:highlight w:val="none"/>
        </w:rPr>
        <w:t>第一章 协议书</w:t>
      </w:r>
      <w:bookmarkEnd w:id="18"/>
      <w:bookmarkEnd w:id="19"/>
    </w:p>
    <w:p>
      <w:pPr>
        <w:spacing w:line="360" w:lineRule="auto"/>
        <w:rPr>
          <w:color w:val="auto"/>
          <w:sz w:val="24"/>
          <w:highlight w:val="none"/>
          <w:u w:val="single"/>
        </w:rPr>
      </w:pPr>
      <w:r>
        <w:rPr>
          <w:rFonts w:hint="eastAsia" w:ascii="宋体" w:hAnsi="宋体"/>
          <w:b/>
          <w:bCs/>
          <w:color w:val="auto"/>
          <w:sz w:val="24"/>
          <w:highlight w:val="none"/>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pacing w:line="360" w:lineRule="auto"/>
        <w:jc w:val="left"/>
        <w:rPr>
          <w:rFonts w:hint="eastAsia"/>
          <w:color w:val="auto"/>
          <w:sz w:val="24"/>
          <w:highlight w:val="none"/>
          <w:u w:val="single"/>
        </w:rPr>
      </w:pPr>
      <w:r>
        <w:rPr>
          <w:rFonts w:hint="eastAsia" w:ascii="宋体" w:hAnsi="宋体"/>
          <w:b/>
          <w:bCs/>
          <w:color w:val="auto"/>
          <w:sz w:val="24"/>
          <w:highlight w:val="none"/>
        </w:rPr>
        <w:t>承  包  人(全 称)：</w:t>
      </w:r>
      <w:r>
        <w:rPr>
          <w:rFonts w:hint="eastAsia"/>
          <w:color w:val="auto"/>
          <w:sz w:val="24"/>
          <w:highlight w:val="none"/>
          <w:u w:val="single"/>
        </w:rPr>
        <w:t xml:space="preserve">                               </w:t>
      </w:r>
    </w:p>
    <w:p>
      <w:pPr>
        <w:spacing w:line="360" w:lineRule="auto"/>
        <w:ind w:firstLine="480" w:firstLineChars="200"/>
        <w:rPr>
          <w:color w:val="auto"/>
          <w:highlight w:val="none"/>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highlight w:val="none"/>
        </w:rPr>
        <w:t>，现</w:t>
      </w:r>
      <w:r>
        <w:rPr>
          <w:rFonts w:hint="eastAsia" w:ascii="宋体" w:hAnsi="宋体"/>
          <w:color w:val="auto"/>
          <w:sz w:val="24"/>
          <w:highlight w:val="none"/>
          <w:lang w:val="en-US" w:eastAsia="zh-CN"/>
        </w:rPr>
        <w:t>双方</w:t>
      </w:r>
      <w:r>
        <w:rPr>
          <w:rFonts w:hint="eastAsia" w:ascii="宋体" w:hAnsi="宋体"/>
          <w:color w:val="auto"/>
          <w:sz w:val="24"/>
          <w:highlight w:val="none"/>
        </w:rPr>
        <w:t>就</w:t>
      </w:r>
      <w:r>
        <w:rPr>
          <w:rFonts w:hint="eastAsia" w:ascii="宋体" w:hAnsi="宋体"/>
          <w:color w:val="auto"/>
          <w:sz w:val="24"/>
          <w:highlight w:val="none"/>
          <w:u w:val="single"/>
        </w:rPr>
        <w:t xml:space="preserve"> </w:t>
      </w:r>
      <w:r>
        <w:rPr>
          <w:rFonts w:hint="eastAsia" w:ascii="宋体" w:hAnsi="宋体" w:cs="Times New Roman"/>
          <w:b w:val="0"/>
          <w:color w:val="auto"/>
          <w:sz w:val="24"/>
          <w:szCs w:val="24"/>
          <w:highlight w:val="none"/>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事项协商一致，订立本合同。</w:t>
      </w:r>
    </w:p>
    <w:p>
      <w:pPr>
        <w:snapToGrid w:val="0"/>
        <w:spacing w:before="160"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rPr>
        <w:t>厂区</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三明市三明高新技术产业区金沙园</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具体详见第二条“工程承包范围”约定内容</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5-6号厂房仓库</w:t>
      </w:r>
      <w:r>
        <w:rPr>
          <w:rFonts w:hint="eastAsia" w:ascii="宋体" w:hAnsi="宋体" w:cs="Times New Roman"/>
          <w:color w:val="auto"/>
          <w:kern w:val="2"/>
          <w:sz w:val="24"/>
          <w:szCs w:val="24"/>
          <w:highlight w:val="none"/>
          <w:u w:val="single"/>
          <w:lang w:val="en-US" w:eastAsia="zh-CN" w:bidi="ar-SA"/>
        </w:rPr>
        <w:t>基础工程施工</w:t>
      </w:r>
      <w:r>
        <w:rPr>
          <w:rFonts w:hint="eastAsia" w:ascii="宋体" w:hAnsi="宋体" w:cs="宋体"/>
          <w:color w:val="auto"/>
          <w:sz w:val="24"/>
          <w:highlight w:val="none"/>
          <w:u w:val="single"/>
          <w:lang w:val="en-US" w:eastAsia="zh-CN"/>
        </w:rPr>
        <w:t>，面积约1200平方米；</w:t>
      </w:r>
    </w:p>
    <w:p>
      <w:pPr>
        <w:pStyle w:val="2"/>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pPr>
        <w:pStyle w:val="2"/>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二、合同工期</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single"/>
          <w:lang w:val="en-US" w:eastAsia="zh-CN"/>
        </w:rPr>
        <w:t>30</w:t>
      </w:r>
      <w:r>
        <w:rPr>
          <w:rFonts w:hint="eastAsia" w:ascii="宋体" w:hAnsi="Times New Roman" w:eastAsia="宋体" w:cs="Times New Roman"/>
          <w:bCs/>
          <w:color w:val="auto"/>
          <w:kern w:val="0"/>
          <w:sz w:val="24"/>
          <w:szCs w:val="24"/>
          <w:highlight w:val="none"/>
          <w:u w:val="single"/>
          <w:lang w:eastAsia="zh-CN"/>
        </w:rPr>
        <w:t>个日历</w:t>
      </w:r>
      <w:r>
        <w:rPr>
          <w:rFonts w:hint="eastAsia" w:ascii="宋体" w:hAnsi="Times New Roman" w:eastAsia="宋体" w:cs="Times New Roman"/>
          <w:bCs/>
          <w:color w:val="auto"/>
          <w:kern w:val="0"/>
          <w:sz w:val="24"/>
          <w:szCs w:val="24"/>
          <w:highlight w:val="none"/>
          <w:u w:val="single"/>
          <w:lang w:val="en-US" w:eastAsia="zh-CN"/>
        </w:rPr>
        <w:t>日</w:t>
      </w:r>
      <w:r>
        <w:rPr>
          <w:rFonts w:hint="eastAsia" w:ascii="宋体" w:eastAsia="宋体" w:cs="Times New Roman"/>
          <w:bCs/>
          <w:color w:val="auto"/>
          <w:kern w:val="0"/>
          <w:sz w:val="24"/>
          <w:szCs w:val="24"/>
          <w:highlight w:val="none"/>
          <w:u w:val="single"/>
          <w:lang w:val="en-US" w:eastAsia="zh-CN"/>
        </w:rPr>
        <w:t>（含混泥土养护时间）</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 xml:space="preserve">、质量标准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pPr>
        <w:snapToGrid w:val="0"/>
        <w:spacing w:line="440" w:lineRule="exact"/>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1.签约合同价为：</w:t>
      </w:r>
    </w:p>
    <w:p>
      <w:pPr>
        <w:snapToGrid w:val="0"/>
        <w:spacing w:line="44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color w:val="auto"/>
          <w:sz w:val="24"/>
          <w:highlight w:val="none"/>
        </w:rPr>
        <w:t>合同含税价款</w:t>
      </w:r>
      <w:r>
        <w:rPr>
          <w:rFonts w:hint="eastAsia" w:ascii="宋体" w:hAnsi="宋体" w:eastAsia="宋体" w:cs="宋体"/>
          <w:color w:val="auto"/>
          <w:sz w:val="24"/>
          <w:highlight w:val="none"/>
        </w:rPr>
        <w:t>为大写金额：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，小写金额¥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元。其中含安全文明施工费大写金额：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，小写金额¥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元；暂列金大写金额：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，小写金额¥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w:t>
      </w:r>
    </w:p>
    <w:p>
      <w:pPr>
        <w:snapToGrid w:val="0"/>
        <w:spacing w:line="440" w:lineRule="exact"/>
        <w:ind w:firstLine="282" w:firstLineChars="117"/>
        <w:jc w:val="left"/>
        <w:rPr>
          <w:rFonts w:hint="eastAsia" w:ascii="宋体" w:hAnsi="宋体" w:eastAsia="宋体" w:cs="宋体"/>
          <w:b w:val="0"/>
          <w:bCs/>
          <w:color w:val="auto"/>
          <w:sz w:val="24"/>
          <w:szCs w:val="24"/>
          <w:highlight w:val="none"/>
        </w:rPr>
      </w:pPr>
      <w:r>
        <w:rPr>
          <w:rFonts w:hint="eastAsia" w:ascii="宋体" w:hAnsi="宋体"/>
          <w:b/>
          <w:color w:val="auto"/>
          <w:sz w:val="24"/>
          <w:highlight w:val="none"/>
        </w:rPr>
        <w:t xml:space="preserve"> </w:t>
      </w:r>
      <w:r>
        <w:rPr>
          <w:rFonts w:hint="eastAsia" w:ascii="宋体" w:hAnsi="宋体" w:eastAsia="宋体" w:cs="宋体"/>
          <w:b w:val="0"/>
          <w:bCs/>
          <w:color w:val="auto"/>
          <w:sz w:val="24"/>
          <w:highlight w:val="none"/>
        </w:rPr>
        <w:t xml:space="preserve"> 合同不含税价款为大写金额</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，小写金额¥</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元，增值税为¥</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元，增值税税率为</w:t>
      </w:r>
      <w:r>
        <w:rPr>
          <w:rFonts w:hint="eastAsia" w:ascii="宋体" w:hAnsi="宋体" w:eastAsia="宋体" w:cs="宋体"/>
          <w:b w:val="0"/>
          <w:bCs/>
          <w:color w:val="auto"/>
          <w:sz w:val="24"/>
          <w:highlight w:val="none"/>
          <w:u w:val="single"/>
          <w:lang w:val="en-US" w:eastAsia="zh-CN"/>
        </w:rPr>
        <w:t>9</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kern w:val="2"/>
          <w:sz w:val="24"/>
          <w:szCs w:val="24"/>
          <w:highlight w:val="none"/>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highlight w:val="none"/>
        </w:rPr>
        <w:t>。</w:t>
      </w:r>
    </w:p>
    <w:p>
      <w:pPr>
        <w:numPr>
          <w:ilvl w:val="0"/>
          <w:numId w:val="0"/>
        </w:numPr>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合同价款形式：</w:t>
      </w:r>
      <w:r>
        <w:rPr>
          <w:rFonts w:hint="eastAsia" w:ascii="宋体" w:hAnsi="宋体" w:eastAsia="宋体" w:cs="宋体"/>
          <w:b w:val="0"/>
          <w:bCs/>
          <w:color w:val="auto"/>
          <w:sz w:val="24"/>
          <w:highlight w:val="none"/>
          <w:u w:val="single"/>
        </w:rPr>
        <w:t>固定总价加风险包干</w:t>
      </w:r>
      <w:r>
        <w:rPr>
          <w:rFonts w:hint="eastAsia" w:ascii="宋体" w:hAnsi="宋体" w:eastAsia="宋体" w:cs="宋体"/>
          <w:b w:val="0"/>
          <w:bCs/>
          <w:color w:val="auto"/>
          <w:sz w:val="24"/>
          <w:highlight w:val="none"/>
          <w:u w:val="single"/>
          <w:lang w:eastAsia="zh-CN"/>
        </w:rPr>
        <w:t>（</w:t>
      </w:r>
      <w:r>
        <w:rPr>
          <w:rFonts w:hint="eastAsia" w:ascii="宋体" w:hAnsi="宋体" w:eastAsia="宋体" w:cs="宋体"/>
          <w:b w:val="0"/>
          <w:bCs/>
          <w:color w:val="auto"/>
          <w:sz w:val="24"/>
          <w:highlight w:val="none"/>
          <w:u w:val="single"/>
          <w:lang w:val="en-US" w:eastAsia="zh-CN"/>
        </w:rPr>
        <w:t>本项目如需要财政审核，</w:t>
      </w:r>
      <w:r>
        <w:rPr>
          <w:rFonts w:hint="eastAsia" w:ascii="宋体" w:hAnsi="宋体" w:eastAsia="宋体" w:cs="宋体"/>
          <w:b w:val="0"/>
          <w:bCs/>
          <w:color w:val="auto"/>
          <w:sz w:val="24"/>
          <w:szCs w:val="24"/>
          <w:highlight w:val="none"/>
          <w:u w:val="single"/>
          <w:lang w:val="en-US" w:eastAsia="zh-CN"/>
        </w:rPr>
        <w:t>合同价、结算价以经</w:t>
      </w:r>
      <w:r>
        <w:rPr>
          <w:rFonts w:hint="eastAsia" w:ascii="宋体" w:hAnsi="宋体" w:eastAsia="宋体" w:cs="宋体"/>
          <w:b w:val="0"/>
          <w:bCs/>
          <w:color w:val="auto"/>
          <w:sz w:val="24"/>
          <w:highlight w:val="none"/>
          <w:u w:val="single"/>
          <w:lang w:val="en-US" w:eastAsia="zh-CN"/>
        </w:rPr>
        <w:t>财政审核</w:t>
      </w:r>
      <w:r>
        <w:rPr>
          <w:rFonts w:hint="eastAsia" w:ascii="宋体" w:hAnsi="宋体" w:eastAsia="宋体" w:cs="宋体"/>
          <w:b w:val="0"/>
          <w:bCs/>
          <w:color w:val="auto"/>
          <w:sz w:val="24"/>
          <w:szCs w:val="24"/>
          <w:highlight w:val="none"/>
          <w:u w:val="single"/>
          <w:lang w:val="en-US" w:eastAsia="zh-CN"/>
        </w:rPr>
        <w:t>的审核金额为准）。</w:t>
      </w:r>
    </w:p>
    <w:p>
      <w:pPr>
        <w:numPr>
          <w:ilvl w:val="0"/>
          <w:numId w:val="0"/>
        </w:numPr>
        <w:rPr>
          <w:rFonts w:hint="eastAsia" w:ascii="宋体" w:hAnsi="宋体" w:eastAsia="宋体" w:cs="宋体"/>
          <w:b w:val="0"/>
          <w:bCs/>
          <w:color w:val="auto"/>
          <w:sz w:val="24"/>
          <w:szCs w:val="24"/>
          <w:highlight w:val="none"/>
          <w:u w:val="single"/>
        </w:rPr>
      </w:pPr>
    </w:p>
    <w:p>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highlight w:val="none"/>
        </w:rPr>
      </w:pPr>
    </w:p>
    <w:p>
      <w:pPr>
        <w:pStyle w:val="6"/>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pPr>
        <w:numPr>
          <w:ilvl w:val="0"/>
          <w:numId w:val="0"/>
        </w:numPr>
        <w:snapToGrid w:val="0"/>
        <w:spacing w:line="440" w:lineRule="exact"/>
        <w:jc w:val="left"/>
        <w:rPr>
          <w:rFonts w:hint="eastAsia" w:ascii="宋体" w:hAnsi="宋体" w:eastAsia="宋体" w:cs="宋体"/>
          <w:b w:val="0"/>
          <w:bCs/>
          <w:color w:val="auto"/>
          <w:sz w:val="24"/>
          <w:highlight w:val="none"/>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napToGri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六、组成合同的文件</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pPr>
        <w:pStyle w:val="6"/>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6"/>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6"/>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none"/>
          <w:u w:val="single"/>
          <w:lang w:val="en-US" w:eastAsia="zh-CN"/>
        </w:rPr>
        <w:t>三明市三明高新技术产业区金沙园</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发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pPr>
        <w:snapToGrid w:val="0"/>
        <w:spacing w:line="460" w:lineRule="exact"/>
        <w:ind w:left="5760" w:hanging="5760" w:hangingChars="2400"/>
        <w:jc w:val="left"/>
        <w:rPr>
          <w:rFonts w:hint="eastAsia" w:ascii="宋体" w:hAnsi="宋体"/>
          <w:color w:val="auto"/>
          <w:sz w:val="24"/>
          <w:szCs w:val="24"/>
          <w:highlight w:val="none"/>
        </w:rPr>
      </w:pPr>
      <w:r>
        <w:rPr>
          <w:rFonts w:hint="eastAsia" w:ascii="宋体"/>
          <w:color w:val="auto"/>
          <w:sz w:val="24"/>
          <w:szCs w:val="24"/>
          <w:highlight w:val="none"/>
        </w:rPr>
        <w:t>地  址</w:t>
      </w:r>
      <w:r>
        <w:rPr>
          <w:rFonts w:hint="eastAsia" w:ascii="宋体" w:hAnsi="宋体"/>
          <w:color w:val="auto"/>
          <w:sz w:val="24"/>
          <w:szCs w:val="24"/>
          <w:highlight w:val="none"/>
        </w:rPr>
        <w:t>：</w:t>
      </w: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highlight w:val="none"/>
        </w:rPr>
        <w:t>：</w:t>
      </w:r>
    </w:p>
    <w:p>
      <w:pPr>
        <w:snapToGrid w:val="0"/>
        <w:spacing w:line="4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电      话：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电      话：</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传      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传      真：</w:t>
      </w:r>
    </w:p>
    <w:p>
      <w:pPr>
        <w:spacing w:line="460" w:lineRule="exact"/>
        <w:ind w:left="5745" w:leftChars="-7" w:hanging="5760" w:hangingChars="2400"/>
        <w:rPr>
          <w:rFonts w:hint="eastAsia" w:ascii="宋体" w:hAnsi="宋体"/>
          <w:color w:val="auto"/>
          <w:sz w:val="24"/>
          <w:szCs w:val="24"/>
          <w:highlight w:val="none"/>
        </w:rPr>
      </w:pPr>
      <w:r>
        <w:rPr>
          <w:rFonts w:hint="eastAsia" w:ascii="宋体" w:hAnsi="宋体"/>
          <w:color w:val="auto"/>
          <w:sz w:val="24"/>
          <w:szCs w:val="24"/>
          <w:highlight w:val="none"/>
        </w:rPr>
        <w:t xml:space="preserve">开户银行：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开户银行：</w:t>
      </w:r>
    </w:p>
    <w:p>
      <w:pPr>
        <w:spacing w:line="460" w:lineRule="exact"/>
        <w:ind w:left="-141" w:leftChars="-67" w:firstLine="120" w:firstLineChars="50"/>
        <w:rPr>
          <w:rFonts w:hint="eastAsia" w:ascii="宋体" w:hAnsi="宋体"/>
          <w:color w:val="auto"/>
          <w:sz w:val="24"/>
          <w:szCs w:val="24"/>
          <w:highlight w:val="none"/>
        </w:rPr>
      </w:pPr>
      <w:r>
        <w:rPr>
          <w:rFonts w:hint="eastAsia" w:ascii="宋体" w:hAnsi="宋体"/>
          <w:color w:val="auto"/>
          <w:sz w:val="24"/>
          <w:szCs w:val="24"/>
          <w:highlight w:val="none"/>
        </w:rPr>
        <w:t>帐  号：</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账     号：       </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邮政编码：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邮政编码：</w:t>
      </w:r>
    </w:p>
    <w:p>
      <w:pPr>
        <w:spacing w:line="460" w:lineRule="exact"/>
        <w:ind w:left="-141" w:leftChars="-67"/>
        <w:rPr>
          <w:rFonts w:hint="eastAsia" w:ascii="宋体" w:hAnsi="宋体"/>
          <w:color w:val="auto"/>
          <w:sz w:val="24"/>
          <w:szCs w:val="24"/>
          <w:highlight w:val="none"/>
        </w:rPr>
      </w:pPr>
      <w:r>
        <w:rPr>
          <w:rFonts w:hint="eastAsia" w:ascii="宋体" w:hAnsi="宋体"/>
          <w:color w:val="auto"/>
          <w:sz w:val="24"/>
          <w:szCs w:val="24"/>
          <w:highlight w:val="none"/>
        </w:rPr>
        <w:t xml:space="preserve"> 纳税人识别号：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纳税人识别号：</w:t>
      </w:r>
    </w:p>
    <w:p>
      <w:pPr>
        <w:spacing w:line="360" w:lineRule="auto"/>
        <w:ind w:left="-141" w:leftChars="-67"/>
        <w:rPr>
          <w:rFonts w:hint="eastAsia" w:ascii="宋体" w:hAnsi="宋体"/>
          <w:color w:val="auto"/>
          <w:kern w:val="0"/>
          <w:sz w:val="24"/>
          <w:highlight w:val="none"/>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pPr>
              <w:pStyle w:val="24"/>
              <w:tabs>
                <w:tab w:val="left" w:pos="3200"/>
                <w:tab w:val="left" w:pos="3400"/>
                <w:tab w:val="left" w:pos="3900"/>
                <w:tab w:val="left" w:pos="4400"/>
              </w:tabs>
              <w:snapToGrid w:val="0"/>
              <w:spacing w:line="240" w:lineRule="auto"/>
              <w:ind w:firstLine="0"/>
              <w:rPr>
                <w:rFonts w:ascii="宋体"/>
                <w:color w:val="auto"/>
                <w:sz w:val="24"/>
                <w:szCs w:val="24"/>
                <w:highlight w:val="none"/>
              </w:rPr>
            </w:pPr>
            <w:r>
              <w:rPr>
                <w:rFonts w:hint="eastAsia" w:ascii="宋体" w:hAnsi="宋体"/>
                <w:color w:val="auto"/>
                <w:sz w:val="24"/>
                <w:szCs w:val="24"/>
                <w:highlight w:val="none"/>
              </w:rPr>
              <w:t>鉴证意见：</w:t>
            </w: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r>
              <w:rPr>
                <w:rFonts w:hint="eastAsia" w:ascii="宋体" w:hAnsi="宋体"/>
                <w:color w:val="auto"/>
                <w:sz w:val="24"/>
                <w:szCs w:val="24"/>
                <w:highlight w:val="none"/>
              </w:rPr>
              <w:t>经办人：</w:t>
            </w: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r>
              <w:rPr>
                <w:rFonts w:hint="eastAsia" w:ascii="宋体" w:hAnsi="宋体"/>
                <w:color w:val="auto"/>
                <w:sz w:val="24"/>
                <w:szCs w:val="24"/>
                <w:highlight w:val="none"/>
              </w:rPr>
              <w:t xml:space="preserve">                                          鉴证机关(盖章)：</w:t>
            </w:r>
          </w:p>
          <w:p>
            <w:pPr>
              <w:pStyle w:val="24"/>
              <w:tabs>
                <w:tab w:val="left" w:pos="3200"/>
                <w:tab w:val="left" w:pos="3400"/>
                <w:tab w:val="left" w:pos="3900"/>
                <w:tab w:val="left" w:pos="4400"/>
              </w:tabs>
              <w:snapToGrid w:val="0"/>
              <w:spacing w:line="240" w:lineRule="auto"/>
              <w:ind w:firstLine="0"/>
              <w:rPr>
                <w:rFonts w:ascii="宋体"/>
                <w:color w:val="auto"/>
                <w:sz w:val="24"/>
                <w:szCs w:val="24"/>
                <w:highlight w:val="none"/>
              </w:rPr>
            </w:pPr>
            <w:r>
              <w:rPr>
                <w:rFonts w:hint="eastAsia" w:ascii="宋体" w:hAnsi="宋体"/>
                <w:color w:val="auto"/>
                <w:sz w:val="24"/>
                <w:szCs w:val="24"/>
                <w:highlight w:val="none"/>
              </w:rPr>
              <w:t xml:space="preserve">                                             年       月       日</w:t>
            </w:r>
          </w:p>
        </w:tc>
      </w:tr>
    </w:tbl>
    <w:p>
      <w:pPr>
        <w:spacing w:line="300" w:lineRule="auto"/>
        <w:rPr>
          <w:rFonts w:hint="eastAsia" w:ascii="宋体" w:hAnsi="宋体" w:eastAsia="宋体" w:cs="宋体"/>
          <w:color w:val="auto"/>
          <w:sz w:val="24"/>
          <w:szCs w:val="24"/>
          <w:highlight w:val="none"/>
        </w:rPr>
      </w:pPr>
    </w:p>
    <w:p>
      <w:pPr>
        <w:spacing w:line="300" w:lineRule="auto"/>
        <w:rPr>
          <w:rFonts w:hint="eastAsia" w:ascii="宋体" w:hAnsi="宋体" w:eastAsia="宋体" w:cs="宋体"/>
          <w:color w:val="auto"/>
          <w:sz w:val="24"/>
          <w:szCs w:val="24"/>
          <w:highlight w:val="none"/>
        </w:rPr>
      </w:pPr>
    </w:p>
    <w:p>
      <w:pPr>
        <w:spacing w:line="300" w:lineRule="auto"/>
        <w:rPr>
          <w:rFonts w:hint="eastAsia" w:ascii="宋体" w:hAnsi="宋体" w:eastAsia="宋体" w:cs="宋体"/>
          <w:color w:val="auto"/>
          <w:sz w:val="24"/>
          <w:szCs w:val="24"/>
          <w:highlight w:val="none"/>
        </w:rPr>
      </w:pPr>
    </w:p>
    <w:p>
      <w:pPr>
        <w:ind w:firstLine="2811" w:firstLineChars="1000"/>
        <w:rPr>
          <w:rFonts w:hint="eastAsia" w:ascii="宋体" w:hAnsi="宋体" w:eastAsia="宋体" w:cs="宋体"/>
          <w:b w:val="0"/>
          <w:bCs w:val="0"/>
          <w:color w:val="auto"/>
          <w:sz w:val="28"/>
          <w:szCs w:val="28"/>
          <w:highlight w:val="none"/>
        </w:rPr>
      </w:pPr>
      <w:r>
        <w:rPr>
          <w:rFonts w:hint="eastAsia" w:ascii="宋体" w:hAnsi="宋体" w:eastAsia="宋体" w:cs="宋体"/>
          <w:b/>
          <w:color w:val="auto"/>
          <w:sz w:val="28"/>
          <w:szCs w:val="28"/>
          <w:highlight w:val="none"/>
        </w:rPr>
        <w:t>第二章 通用</w:t>
      </w:r>
      <w:r>
        <w:rPr>
          <w:rFonts w:hint="eastAsia" w:ascii="宋体" w:hAnsi="宋体" w:eastAsia="宋体" w:cs="宋体"/>
          <w:b/>
          <w:color w:val="auto"/>
          <w:sz w:val="28"/>
          <w:szCs w:val="28"/>
          <w:highlight w:val="none"/>
          <w:lang w:val="en-US" w:eastAsia="zh-CN"/>
        </w:rPr>
        <w:t>合同</w:t>
      </w:r>
      <w:r>
        <w:rPr>
          <w:rFonts w:hint="eastAsia" w:ascii="宋体" w:hAnsi="宋体" w:eastAsia="宋体" w:cs="宋体"/>
          <w:b/>
          <w:color w:val="auto"/>
          <w:sz w:val="28"/>
          <w:szCs w:val="28"/>
          <w:highlight w:val="none"/>
        </w:rPr>
        <w:t>条款</w:t>
      </w:r>
    </w:p>
    <w:p>
      <w:pPr>
        <w:pStyle w:val="7"/>
        <w:numPr>
          <w:ilvl w:val="0"/>
          <w:numId w:val="7"/>
        </w:numPr>
        <w:rPr>
          <w:rFonts w:hint="eastAsia" w:ascii="宋体" w:hAnsi="宋体" w:eastAsia="宋体" w:cs="宋体"/>
          <w:color w:val="auto"/>
          <w:sz w:val="28"/>
          <w:szCs w:val="28"/>
          <w:highlight w:val="none"/>
        </w:rPr>
      </w:pPr>
      <w:bookmarkStart w:id="20" w:name="_Toc296503027"/>
      <w:bookmarkStart w:id="21" w:name="_Toc63471445"/>
      <w:bookmarkStart w:id="22" w:name="_Toc351203495"/>
      <w:bookmarkStart w:id="23" w:name="_Toc433901050"/>
      <w:bookmarkStart w:id="24" w:name="_Toc296346528"/>
      <w:r>
        <w:rPr>
          <w:rFonts w:hint="eastAsia" w:ascii="宋体" w:hAnsi="宋体" w:eastAsia="宋体" w:cs="宋体"/>
          <w:color w:val="auto"/>
          <w:sz w:val="28"/>
          <w:szCs w:val="28"/>
          <w:highlight w:val="none"/>
        </w:rPr>
        <w:t>一般约定</w:t>
      </w:r>
      <w:bookmarkEnd w:id="20"/>
      <w:bookmarkEnd w:id="21"/>
      <w:bookmarkEnd w:id="22"/>
      <w:bookmarkEnd w:id="23"/>
      <w:bookmarkEnd w:id="24"/>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25" w:name="_Toc296346529"/>
      <w:bookmarkStart w:id="26" w:name="_Toc337558728"/>
      <w:bookmarkStart w:id="27" w:name="_Toc296503028"/>
      <w:bookmarkStart w:id="28" w:name="_Toc351203496"/>
      <w:r>
        <w:rPr>
          <w:rFonts w:hint="eastAsia" w:ascii="宋体" w:hAnsi="宋体" w:eastAsia="宋体" w:cs="宋体"/>
          <w:color w:val="auto"/>
          <w:sz w:val="24"/>
          <w:szCs w:val="24"/>
          <w:highlight w:val="none"/>
        </w:rPr>
        <w:t>1.1 词语定义</w:t>
      </w:r>
      <w:bookmarkEnd w:id="25"/>
      <w:bookmarkEnd w:id="26"/>
      <w:bookmarkEnd w:id="27"/>
      <w:r>
        <w:rPr>
          <w:rFonts w:hint="eastAsia" w:ascii="宋体" w:hAnsi="宋体" w:eastAsia="宋体" w:cs="宋体"/>
          <w:color w:val="auto"/>
          <w:sz w:val="24"/>
          <w:szCs w:val="24"/>
          <w:highlight w:val="none"/>
        </w:rPr>
        <w:t>与解释</w:t>
      </w:r>
      <w:bookmarkEnd w:id="2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pPr>
        <w:autoSpaceDE w:val="0"/>
        <w:autoSpaceDN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 合同</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函及其附录（如果有）、专用合同条款及其附件、通用合同条款、技术标准和要求、图纸、已标价工程量清单或预算书以及其他合同文件。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1.1.1.4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函：是指构成合同的由承包人填写并签署的用于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的称为“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函”的文件。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1.1.1.5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函附录：是指构成合同的附在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函后的称为“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函附录”的文件。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1.1.2 合同当事人及其他相关方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合同当事人：是指发包人和（或）承包人。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 分包人：</w:t>
      </w:r>
      <w:bookmarkStart w:id="29" w:name="#go5"/>
      <w:bookmarkEnd w:id="29"/>
      <w:r>
        <w:rPr>
          <w:rFonts w:hint="eastAsia" w:ascii="宋体" w:hAnsi="宋体" w:eastAsia="宋体" w:cs="宋体"/>
          <w:color w:val="auto"/>
          <w:sz w:val="24"/>
          <w:szCs w:val="24"/>
          <w:highlight w:val="none"/>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1.1.2.8 </w:t>
      </w:r>
      <w:r>
        <w:rPr>
          <w:rFonts w:hint="eastAsia" w:ascii="宋体" w:hAnsi="宋体" w:eastAsia="宋体" w:cs="宋体"/>
          <w:color w:val="auto"/>
          <w:sz w:val="24"/>
          <w:szCs w:val="24"/>
          <w:highlight w:val="none"/>
          <w:u w:val="single"/>
        </w:rPr>
        <w:t>项目负责人</w:t>
      </w:r>
      <w:r>
        <w:rPr>
          <w:rFonts w:hint="eastAsia" w:ascii="宋体" w:hAnsi="宋体" w:eastAsia="宋体" w:cs="宋体"/>
          <w:color w:val="auto"/>
          <w:sz w:val="24"/>
          <w:szCs w:val="24"/>
          <w:highlight w:val="none"/>
        </w:rPr>
        <w:t>：是指由承包人任命并派驻施工现场，在承包人授权范围内负责合同履行，且按照法律规定具有相应资格的项目负责人。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总监理工程师：是指由监理人任命并派驻施工现场进行工程监理的总负责人。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工程：是指与合同协议书中工程承包范围对应的永久工程和（或）临时工程。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永久工程：是指按合同约定建造并移交给发包人的工程，包括工程设备。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临时工程：是指为完成合同约定的永久工程所修建的各类临时性工程，不包括施工设备。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1.1.3.5 工程设备：是指构成永久工程的机电设备、金属结构设备、仪器及其他类似的设备和装置。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1.1.3.8临时设施：是指为完成合同约定的各项工作所服务的临时性生产和生活设施。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永久占地：是指专用合同条款中指明为实施工程需永久占用的土地。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临时占地：是指专用合同条款中指明为实施工程需要临时占用的土地。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日期和期限</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1.1.4.6 基准日期：</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发包的工程以</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截止日前28天的日期为基准日期，直接发包的工程以合同签订日前28天的日期为基准日期。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合同价格和费用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1.1.5.1 签约合同价：是指发包人和承包人在合同协议书中确定的总金额，包括安全文明施工费、暂估价及暂列金额等。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1.1.5.6 质量保证金</w:t>
      </w:r>
      <w:bookmarkStart w:id="30" w:name="#go2"/>
      <w:bookmarkEnd w:id="30"/>
      <w:r>
        <w:rPr>
          <w:rFonts w:hint="eastAsia" w:ascii="宋体" w:hAnsi="宋体" w:eastAsia="宋体" w:cs="宋体"/>
          <w:color w:val="auto"/>
          <w:sz w:val="24"/>
          <w:szCs w:val="24"/>
          <w:highlight w:val="none"/>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1.1.5.7 总价项目：是指在现行国家、行业以及地方的计量规则中无工程量计算规则，在已标价工程量清单或预算书中以总价或以费率形式计算的项目。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1" w:name="_Toc337558729"/>
      <w:bookmarkStart w:id="32" w:name="_Toc296346530"/>
      <w:bookmarkStart w:id="33" w:name="_Toc296503029"/>
      <w:bookmarkStart w:id="34" w:name="_Toc351203497"/>
      <w:r>
        <w:rPr>
          <w:rFonts w:hint="eastAsia" w:ascii="宋体" w:hAnsi="宋体" w:eastAsia="宋体" w:cs="宋体"/>
          <w:color w:val="auto"/>
          <w:sz w:val="24"/>
          <w:szCs w:val="24"/>
          <w:highlight w:val="none"/>
        </w:rPr>
        <w:t>1.2 语言文字</w:t>
      </w:r>
      <w:bookmarkEnd w:id="31"/>
      <w:bookmarkEnd w:id="32"/>
      <w:bookmarkEnd w:id="33"/>
      <w:bookmarkEnd w:id="34"/>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5" w:name="_Toc337558730"/>
      <w:bookmarkStart w:id="36" w:name="_Toc296503030"/>
      <w:bookmarkStart w:id="37" w:name="_Toc351203498"/>
      <w:bookmarkStart w:id="38" w:name="_Toc296346531"/>
      <w:r>
        <w:rPr>
          <w:rFonts w:hint="eastAsia" w:ascii="宋体" w:hAnsi="宋体" w:eastAsia="宋体" w:cs="宋体"/>
          <w:color w:val="auto"/>
          <w:sz w:val="24"/>
          <w:szCs w:val="24"/>
          <w:highlight w:val="none"/>
        </w:rPr>
        <w:t>1.3 法律</w:t>
      </w:r>
      <w:bookmarkEnd w:id="35"/>
      <w:bookmarkEnd w:id="36"/>
      <w:bookmarkEnd w:id="37"/>
      <w:bookmarkEnd w:id="3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9" w:name="_Toc351203499"/>
      <w:r>
        <w:rPr>
          <w:rFonts w:hint="eastAsia" w:ascii="宋体" w:hAnsi="宋体" w:eastAsia="宋体" w:cs="宋体"/>
          <w:color w:val="auto"/>
          <w:sz w:val="24"/>
          <w:szCs w:val="24"/>
          <w:highlight w:val="none"/>
        </w:rPr>
        <w:t>1.4  标准和规范</w:t>
      </w:r>
      <w:bookmarkEnd w:id="39"/>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0" w:name="_Toc351203500"/>
      <w:r>
        <w:rPr>
          <w:rFonts w:hint="eastAsia" w:ascii="宋体" w:hAnsi="宋体" w:eastAsia="宋体" w:cs="宋体"/>
          <w:color w:val="auto"/>
          <w:sz w:val="24"/>
          <w:szCs w:val="24"/>
          <w:highlight w:val="none"/>
        </w:rPr>
        <w:t>1</w:t>
      </w:r>
      <w:bookmarkStart w:id="41" w:name="_Toc296503031"/>
      <w:bookmarkStart w:id="42" w:name="_Toc337558731"/>
      <w:bookmarkStart w:id="43" w:name="_Toc296346532"/>
      <w:r>
        <w:rPr>
          <w:rFonts w:hint="eastAsia" w:ascii="宋体" w:hAnsi="宋体" w:eastAsia="宋体" w:cs="宋体"/>
          <w:color w:val="auto"/>
          <w:sz w:val="24"/>
          <w:szCs w:val="24"/>
          <w:highlight w:val="none"/>
        </w:rPr>
        <w:t>.5 合同文件的优先顺序</w:t>
      </w:r>
      <w:bookmarkEnd w:id="40"/>
    </w:p>
    <w:bookmarkEnd w:id="41"/>
    <w:bookmarkEnd w:id="42"/>
    <w:bookmarkEnd w:id="43"/>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（2）中标通知书（如果有）；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函及其附录（如果有）；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（4）专用合同条款及其附件；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（8）已标价工程量清单或预算书；</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spacing w:line="30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4" w:name="_Toc351203501"/>
      <w:r>
        <w:rPr>
          <w:rFonts w:hint="eastAsia" w:ascii="宋体" w:hAnsi="宋体" w:eastAsia="宋体" w:cs="宋体"/>
          <w:color w:val="auto"/>
          <w:sz w:val="24"/>
          <w:szCs w:val="24"/>
          <w:highlight w:val="none"/>
        </w:rPr>
        <w:t>1</w:t>
      </w:r>
      <w:bookmarkStart w:id="45" w:name="_Toc296503032"/>
      <w:bookmarkStart w:id="46" w:name="_Toc337558732"/>
      <w:bookmarkStart w:id="47" w:name="_Toc296346533"/>
      <w:r>
        <w:rPr>
          <w:rFonts w:hint="eastAsia" w:ascii="宋体" w:hAnsi="宋体" w:eastAsia="宋体" w:cs="宋体"/>
          <w:color w:val="auto"/>
          <w:sz w:val="24"/>
          <w:szCs w:val="24"/>
          <w:highlight w:val="none"/>
        </w:rPr>
        <w:t>.6 图纸和承包人文件</w:t>
      </w:r>
      <w:bookmarkEnd w:id="44"/>
    </w:p>
    <w:bookmarkEnd w:id="45"/>
    <w:bookmarkEnd w:id="46"/>
    <w:bookmarkEnd w:id="4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图纸的提供和交底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图纸的错误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图纸的修改和补充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图纸和承包人文件的保管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8" w:name="_Toc351203502"/>
      <w:r>
        <w:rPr>
          <w:rFonts w:hint="eastAsia" w:ascii="宋体" w:hAnsi="宋体" w:eastAsia="宋体" w:cs="宋体"/>
          <w:color w:val="auto"/>
          <w:sz w:val="24"/>
          <w:szCs w:val="24"/>
          <w:highlight w:val="none"/>
        </w:rPr>
        <w:t>1</w:t>
      </w:r>
      <w:bookmarkStart w:id="49" w:name="_Toc296346534"/>
      <w:bookmarkStart w:id="50" w:name="_Toc296503033"/>
      <w:bookmarkStart w:id="51" w:name="_Toc337558733"/>
      <w:r>
        <w:rPr>
          <w:rFonts w:hint="eastAsia" w:ascii="宋体" w:hAnsi="宋体" w:eastAsia="宋体" w:cs="宋体"/>
          <w:color w:val="auto"/>
          <w:sz w:val="24"/>
          <w:szCs w:val="24"/>
          <w:highlight w:val="none"/>
        </w:rPr>
        <w:t>.7 联络</w:t>
      </w:r>
      <w:bookmarkEnd w:id="48"/>
    </w:p>
    <w:bookmarkEnd w:id="49"/>
    <w:bookmarkEnd w:id="50"/>
    <w:bookmarkEnd w:id="51"/>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1.7.3 发包人和承包人应当及时签收另一方送达至送达地点和指定接收人的来往</w:t>
      </w:r>
      <w:r>
        <w:rPr>
          <w:rFonts w:hint="eastAsia" w:ascii="宋体" w:hAnsi="宋体" w:eastAsia="宋体" w:cs="宋体"/>
          <w:sz w:val="24"/>
          <w:szCs w:val="24"/>
          <w:highlight w:val="none"/>
        </w:rPr>
        <w:t>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2" w:name="_Toc351203503"/>
      <w:r>
        <w:rPr>
          <w:rFonts w:hint="eastAsia" w:ascii="宋体" w:hAnsi="宋体" w:eastAsia="宋体" w:cs="宋体"/>
          <w:color w:val="auto"/>
          <w:sz w:val="24"/>
          <w:szCs w:val="24"/>
          <w:highlight w:val="none"/>
        </w:rPr>
        <w:t>1</w:t>
      </w:r>
      <w:bookmarkStart w:id="53" w:name="_Toc337558734"/>
      <w:bookmarkStart w:id="54" w:name="_Toc296503035"/>
      <w:bookmarkStart w:id="55" w:name="_Toc296346536"/>
      <w:r>
        <w:rPr>
          <w:rFonts w:hint="eastAsia" w:ascii="宋体" w:hAnsi="宋体" w:eastAsia="宋体" w:cs="宋体"/>
          <w:color w:val="auto"/>
          <w:sz w:val="24"/>
          <w:szCs w:val="24"/>
          <w:highlight w:val="none"/>
        </w:rPr>
        <w:t>.8 严禁贿赂</w:t>
      </w:r>
      <w:bookmarkEnd w:id="52"/>
    </w:p>
    <w:bookmarkEnd w:id="53"/>
    <w:bookmarkEnd w:id="54"/>
    <w:bookmarkEnd w:id="55"/>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6" w:name="_Toc351203504"/>
      <w:r>
        <w:rPr>
          <w:rFonts w:hint="eastAsia" w:ascii="宋体" w:hAnsi="宋体" w:eastAsia="宋体" w:cs="宋体"/>
          <w:color w:val="auto"/>
          <w:sz w:val="24"/>
          <w:szCs w:val="24"/>
          <w:highlight w:val="none"/>
        </w:rPr>
        <w:t>1</w:t>
      </w:r>
      <w:bookmarkStart w:id="57" w:name="_Toc296346537"/>
      <w:bookmarkStart w:id="58" w:name="_Toc296503036"/>
      <w:bookmarkStart w:id="59" w:name="_Toc337558735"/>
      <w:r>
        <w:rPr>
          <w:rFonts w:hint="eastAsia" w:ascii="宋体" w:hAnsi="宋体" w:eastAsia="宋体" w:cs="宋体"/>
          <w:color w:val="auto"/>
          <w:sz w:val="24"/>
          <w:szCs w:val="24"/>
          <w:highlight w:val="none"/>
        </w:rPr>
        <w:t>.9 化石、文物</w:t>
      </w:r>
      <w:bookmarkEnd w:id="56"/>
    </w:p>
    <w:bookmarkEnd w:id="57"/>
    <w:bookmarkEnd w:id="58"/>
    <w:bookmarkEnd w:id="59"/>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0" w:name="_Toc351203505"/>
      <w:r>
        <w:rPr>
          <w:rFonts w:hint="eastAsia" w:ascii="宋体" w:hAnsi="宋体" w:eastAsia="宋体" w:cs="宋体"/>
          <w:color w:val="auto"/>
          <w:sz w:val="24"/>
          <w:szCs w:val="24"/>
          <w:highlight w:val="none"/>
        </w:rPr>
        <w:t>1</w:t>
      </w:r>
      <w:bookmarkStart w:id="61" w:name="_Toc337558736"/>
      <w:r>
        <w:rPr>
          <w:rFonts w:hint="eastAsia" w:ascii="宋体" w:hAnsi="宋体" w:eastAsia="宋体" w:cs="宋体"/>
          <w:color w:val="auto"/>
          <w:sz w:val="24"/>
          <w:szCs w:val="24"/>
          <w:highlight w:val="none"/>
        </w:rPr>
        <w:t>.10 交通运输</w:t>
      </w:r>
      <w:bookmarkEnd w:id="60"/>
    </w:p>
    <w:bookmarkEnd w:id="6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场外交通</w:t>
      </w:r>
    </w:p>
    <w:p>
      <w:pPr>
        <w:spacing w:line="30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1.10.3场内交通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场外交通和场内交通的边界由合同当事人在专用合同条款中约定。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 超大件和超重件的运输</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1.10.5 道路和桥梁的损坏责任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1.10.6 水路和航空运输</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2" w:name="_Toc351203506"/>
      <w:r>
        <w:rPr>
          <w:rFonts w:hint="eastAsia" w:ascii="宋体" w:hAnsi="宋体" w:eastAsia="宋体" w:cs="宋体"/>
          <w:color w:val="auto"/>
          <w:sz w:val="24"/>
          <w:szCs w:val="24"/>
          <w:highlight w:val="none"/>
        </w:rPr>
        <w:t>1</w:t>
      </w:r>
      <w:bookmarkStart w:id="63" w:name="_Toc337558737"/>
      <w:bookmarkStart w:id="64" w:name="_Toc296346538"/>
      <w:bookmarkStart w:id="65" w:name="_Toc296503037"/>
      <w:r>
        <w:rPr>
          <w:rFonts w:hint="eastAsia" w:ascii="宋体" w:hAnsi="宋体" w:eastAsia="宋体" w:cs="宋体"/>
          <w:color w:val="auto"/>
          <w:sz w:val="24"/>
          <w:szCs w:val="24"/>
          <w:highlight w:val="none"/>
        </w:rPr>
        <w:t>.11 知识产权</w:t>
      </w:r>
      <w:bookmarkEnd w:id="62"/>
      <w:r>
        <w:rPr>
          <w:rFonts w:hint="eastAsia" w:ascii="宋体" w:hAnsi="宋体" w:eastAsia="宋体" w:cs="宋体"/>
          <w:color w:val="auto"/>
          <w:sz w:val="24"/>
          <w:szCs w:val="24"/>
          <w:highlight w:val="none"/>
        </w:rPr>
        <w:t xml:space="preserve"> </w:t>
      </w:r>
      <w:bookmarkEnd w:id="63"/>
    </w:p>
    <w:bookmarkEnd w:id="64"/>
    <w:bookmarkEnd w:id="65"/>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6" w:name="_Toc351203507"/>
      <w:r>
        <w:rPr>
          <w:rFonts w:hint="eastAsia" w:ascii="宋体" w:hAnsi="宋体" w:eastAsia="宋体" w:cs="宋体"/>
          <w:color w:val="auto"/>
          <w:sz w:val="24"/>
          <w:szCs w:val="24"/>
          <w:highlight w:val="none"/>
        </w:rPr>
        <w:t>1</w:t>
      </w:r>
      <w:bookmarkStart w:id="67" w:name="_Toc337558738"/>
      <w:r>
        <w:rPr>
          <w:rFonts w:hint="eastAsia" w:ascii="宋体" w:hAnsi="宋体" w:eastAsia="宋体" w:cs="宋体"/>
          <w:color w:val="auto"/>
          <w:sz w:val="24"/>
          <w:szCs w:val="24"/>
          <w:highlight w:val="none"/>
        </w:rPr>
        <w:t>.12 保密</w:t>
      </w:r>
      <w:bookmarkEnd w:id="66"/>
    </w:p>
    <w:bookmarkEnd w:id="67"/>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8" w:name="_Toc351203508"/>
      <w:r>
        <w:rPr>
          <w:rFonts w:hint="eastAsia" w:ascii="宋体" w:hAnsi="宋体" w:eastAsia="宋体" w:cs="宋体"/>
          <w:color w:val="auto"/>
          <w:sz w:val="24"/>
          <w:szCs w:val="24"/>
          <w:highlight w:val="none"/>
        </w:rPr>
        <w:t>1.13 工程量清单错误的修正</w:t>
      </w:r>
      <w:bookmarkEnd w:id="6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（1）工程量清单存在缺项、漏项的；</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（2）工程量清单偏差超出专用合同条款约定的工程量偏差范围的；</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（3）未按照国家现行计量规范强制性规定计量的。</w:t>
      </w:r>
    </w:p>
    <w:p>
      <w:pPr>
        <w:pStyle w:val="7"/>
        <w:numPr>
          <w:ilvl w:val="0"/>
          <w:numId w:val="7"/>
        </w:numPr>
        <w:rPr>
          <w:rFonts w:hint="eastAsia" w:ascii="宋体" w:hAnsi="宋体" w:eastAsia="宋体" w:cs="宋体"/>
          <w:color w:val="auto"/>
          <w:highlight w:val="none"/>
        </w:rPr>
      </w:pPr>
      <w:bookmarkStart w:id="69" w:name="_Toc433901051"/>
      <w:bookmarkStart w:id="70" w:name="_Toc351203509"/>
      <w:bookmarkStart w:id="71" w:name="_Toc63471446"/>
      <w:bookmarkStart w:id="72" w:name="_Toc337558739"/>
      <w:bookmarkStart w:id="73" w:name="_Toc296346539"/>
      <w:bookmarkStart w:id="74" w:name="_Toc296503038"/>
      <w:r>
        <w:rPr>
          <w:rFonts w:hint="eastAsia" w:ascii="宋体" w:hAnsi="宋体" w:eastAsia="宋体" w:cs="宋体"/>
          <w:color w:val="auto"/>
          <w:highlight w:val="none"/>
        </w:rPr>
        <w:t>发包人</w:t>
      </w:r>
      <w:bookmarkEnd w:id="69"/>
      <w:bookmarkEnd w:id="70"/>
      <w:bookmarkEnd w:id="71"/>
    </w:p>
    <w:bookmarkEnd w:id="72"/>
    <w:bookmarkEnd w:id="73"/>
    <w:bookmarkEnd w:id="74"/>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5" w:name="_Toc351203510"/>
      <w:r>
        <w:rPr>
          <w:rFonts w:hint="eastAsia" w:ascii="宋体" w:hAnsi="宋体" w:eastAsia="宋体" w:cs="宋体"/>
          <w:color w:val="auto"/>
          <w:sz w:val="24"/>
          <w:szCs w:val="24"/>
          <w:highlight w:val="none"/>
        </w:rPr>
        <w:t>2</w:t>
      </w:r>
      <w:bookmarkStart w:id="76" w:name="_Toc296346540"/>
      <w:bookmarkStart w:id="77" w:name="_Toc337558740"/>
      <w:bookmarkStart w:id="78" w:name="_Toc296503039"/>
      <w:r>
        <w:rPr>
          <w:rFonts w:hint="eastAsia" w:ascii="宋体" w:hAnsi="宋体" w:eastAsia="宋体" w:cs="宋体"/>
          <w:color w:val="auto"/>
          <w:sz w:val="24"/>
          <w:szCs w:val="24"/>
          <w:highlight w:val="none"/>
        </w:rPr>
        <w:t>.1 许可或批准</w:t>
      </w:r>
      <w:bookmarkEnd w:id="75"/>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9" w:name="_Toc351203511"/>
      <w:r>
        <w:rPr>
          <w:rFonts w:hint="eastAsia" w:ascii="宋体" w:hAnsi="宋体" w:eastAsia="宋体" w:cs="宋体"/>
          <w:color w:val="auto"/>
          <w:sz w:val="24"/>
          <w:szCs w:val="24"/>
          <w:highlight w:val="none"/>
        </w:rPr>
        <w:t>2.2 发包人代表</w:t>
      </w:r>
      <w:bookmarkEnd w:id="79"/>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80" w:name="_Toc351203512"/>
      <w:r>
        <w:rPr>
          <w:rFonts w:hint="eastAsia" w:ascii="宋体" w:hAnsi="宋体" w:eastAsia="宋体" w:cs="宋体"/>
          <w:color w:val="auto"/>
          <w:sz w:val="24"/>
          <w:szCs w:val="24"/>
          <w:highlight w:val="none"/>
        </w:rPr>
        <w:t>2.3 发包人人员</w:t>
      </w:r>
      <w:bookmarkEnd w:id="80"/>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发包人人员包括发包人代表及其他由发包人派驻施工现场的人员。</w:t>
      </w:r>
      <w:bookmarkEnd w:id="76"/>
      <w:bookmarkEnd w:id="77"/>
      <w:bookmarkEnd w:id="7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81" w:name="_Toc351203513"/>
      <w:r>
        <w:rPr>
          <w:rFonts w:hint="eastAsia" w:ascii="宋体" w:hAnsi="宋体" w:eastAsia="宋体" w:cs="宋体"/>
          <w:color w:val="auto"/>
          <w:sz w:val="24"/>
          <w:szCs w:val="24"/>
          <w:highlight w:val="none"/>
        </w:rPr>
        <w:t>2</w:t>
      </w:r>
      <w:bookmarkStart w:id="82" w:name="_Toc296346541"/>
      <w:bookmarkStart w:id="83" w:name="_Toc337558741"/>
      <w:bookmarkStart w:id="84" w:name="_Toc296503040"/>
      <w:r>
        <w:rPr>
          <w:rFonts w:hint="eastAsia" w:ascii="宋体" w:hAnsi="宋体" w:eastAsia="宋体" w:cs="宋体"/>
          <w:color w:val="auto"/>
          <w:sz w:val="24"/>
          <w:szCs w:val="24"/>
          <w:highlight w:val="none"/>
        </w:rPr>
        <w:t>.4 施工现场、施工条件和基础资料的提供</w:t>
      </w:r>
      <w:bookmarkEnd w:id="81"/>
      <w:r>
        <w:rPr>
          <w:rFonts w:hint="eastAsia" w:ascii="宋体" w:hAnsi="宋体" w:eastAsia="宋体" w:cs="宋体"/>
          <w:color w:val="auto"/>
          <w:sz w:val="24"/>
          <w:szCs w:val="24"/>
          <w:highlight w:val="none"/>
        </w:rPr>
        <w:t xml:space="preserve"> </w:t>
      </w:r>
      <w:bookmarkEnd w:id="82"/>
      <w:bookmarkEnd w:id="83"/>
      <w:bookmarkEnd w:id="84"/>
      <w:r>
        <w:rPr>
          <w:rFonts w:hint="eastAsia" w:ascii="宋体" w:hAnsi="宋体" w:eastAsia="宋体" w:cs="宋体"/>
          <w:color w:val="auto"/>
          <w:sz w:val="24"/>
          <w:szCs w:val="24"/>
          <w:highlight w:val="none"/>
        </w:rPr>
        <w:t xml:space="preserve"> </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（4）按照专用合同条款约定应提供的其他设施和条件。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提供基础资料</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逾期提供的责任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85" w:name="_Toc351203514"/>
      <w:r>
        <w:rPr>
          <w:rFonts w:hint="eastAsia" w:ascii="宋体" w:hAnsi="宋体" w:eastAsia="宋体" w:cs="宋体"/>
          <w:color w:val="auto"/>
          <w:sz w:val="24"/>
          <w:szCs w:val="24"/>
          <w:highlight w:val="none"/>
        </w:rPr>
        <w:t>2</w:t>
      </w:r>
      <w:bookmarkStart w:id="86" w:name="_Toc296346543"/>
      <w:bookmarkStart w:id="87" w:name="_Toc337558745"/>
      <w:bookmarkStart w:id="88" w:name="_Toc296503042"/>
      <w:r>
        <w:rPr>
          <w:rFonts w:hint="eastAsia" w:ascii="宋体" w:hAnsi="宋体" w:eastAsia="宋体" w:cs="宋体"/>
          <w:color w:val="auto"/>
          <w:sz w:val="24"/>
          <w:szCs w:val="24"/>
          <w:highlight w:val="none"/>
        </w:rPr>
        <w:t>.5 资</w:t>
      </w:r>
      <w:bookmarkEnd w:id="86"/>
      <w:bookmarkEnd w:id="87"/>
      <w:bookmarkEnd w:id="88"/>
      <w:r>
        <w:rPr>
          <w:rFonts w:hint="eastAsia" w:ascii="宋体" w:hAnsi="宋体" w:eastAsia="宋体" w:cs="宋体"/>
          <w:color w:val="auto"/>
          <w:sz w:val="24"/>
          <w:szCs w:val="24"/>
          <w:highlight w:val="none"/>
        </w:rPr>
        <w:t>金来源证明及支付担保</w:t>
      </w:r>
      <w:bookmarkEnd w:id="85"/>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highlight w:val="none"/>
          <w:u w:val="single"/>
        </w:rPr>
        <w:t>或建设工程保证保险</w:t>
      </w:r>
      <w:r>
        <w:rPr>
          <w:rFonts w:hint="eastAsia" w:ascii="宋体" w:hAnsi="宋体" w:eastAsia="宋体" w:cs="宋体"/>
          <w:color w:val="auto"/>
          <w:sz w:val="24"/>
          <w:szCs w:val="24"/>
          <w:highlight w:val="none"/>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bookmarkStart w:id="89" w:name="_Toc351203515"/>
      <w:r>
        <w:rPr>
          <w:rFonts w:hint="eastAsia" w:ascii="宋体" w:hAnsi="宋体" w:eastAsia="宋体" w:cs="宋体"/>
          <w:color w:val="auto"/>
          <w:sz w:val="24"/>
          <w:szCs w:val="24"/>
          <w:highlight w:val="none"/>
        </w:rPr>
        <w:t>2.6 支付合同价款</w:t>
      </w:r>
      <w:bookmarkEnd w:id="8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发包人应按合同约定向承包人及时支付合同价款。</w:t>
      </w:r>
    </w:p>
    <w:p>
      <w:pPr>
        <w:spacing w:line="300" w:lineRule="auto"/>
        <w:ind w:firstLine="480" w:firstLineChars="200"/>
        <w:jc w:val="left"/>
        <w:rPr>
          <w:rFonts w:hint="eastAsia" w:ascii="宋体" w:hAnsi="宋体" w:eastAsia="宋体" w:cs="宋体"/>
          <w:color w:val="auto"/>
          <w:sz w:val="24"/>
          <w:szCs w:val="24"/>
          <w:highlight w:val="none"/>
        </w:rPr>
      </w:pPr>
      <w:bookmarkStart w:id="90" w:name="_Toc351203516"/>
      <w:r>
        <w:rPr>
          <w:rFonts w:hint="eastAsia" w:ascii="宋体" w:hAnsi="宋体" w:eastAsia="宋体" w:cs="宋体"/>
          <w:color w:val="auto"/>
          <w:sz w:val="24"/>
          <w:szCs w:val="24"/>
          <w:highlight w:val="none"/>
        </w:rPr>
        <w:t>2.7 组织竣工验收</w:t>
      </w:r>
      <w:bookmarkEnd w:id="90"/>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发包人应按合同约定及时组织竣工验收。</w:t>
      </w:r>
    </w:p>
    <w:p>
      <w:pPr>
        <w:spacing w:line="300" w:lineRule="auto"/>
        <w:ind w:firstLine="480" w:firstLineChars="200"/>
        <w:jc w:val="left"/>
        <w:rPr>
          <w:rFonts w:hint="eastAsia" w:ascii="宋体" w:hAnsi="宋体" w:eastAsia="宋体" w:cs="宋体"/>
          <w:color w:val="auto"/>
          <w:sz w:val="24"/>
          <w:szCs w:val="24"/>
          <w:highlight w:val="none"/>
        </w:rPr>
      </w:pPr>
      <w:bookmarkStart w:id="91" w:name="_Toc351203517"/>
      <w:r>
        <w:rPr>
          <w:rFonts w:hint="eastAsia" w:ascii="宋体" w:hAnsi="宋体" w:eastAsia="宋体" w:cs="宋体"/>
          <w:color w:val="auto"/>
          <w:sz w:val="24"/>
          <w:szCs w:val="24"/>
          <w:highlight w:val="none"/>
        </w:rPr>
        <w:t>2.8 现场统一管理协议</w:t>
      </w:r>
      <w:bookmarkEnd w:id="91"/>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7"/>
        <w:numPr>
          <w:ilvl w:val="0"/>
          <w:numId w:val="7"/>
        </w:numPr>
        <w:rPr>
          <w:rFonts w:hint="eastAsia" w:ascii="宋体" w:hAnsi="宋体" w:eastAsia="宋体" w:cs="宋体"/>
          <w:color w:val="auto"/>
          <w:highlight w:val="none"/>
        </w:rPr>
      </w:pPr>
      <w:bookmarkStart w:id="92" w:name="_Toc63471447"/>
      <w:bookmarkStart w:id="93" w:name="_Toc351203518"/>
      <w:bookmarkStart w:id="94" w:name="_Toc433901052"/>
      <w:bookmarkStart w:id="95" w:name="_Toc337558746"/>
      <w:bookmarkStart w:id="96" w:name="_Toc296346546"/>
      <w:bookmarkStart w:id="97" w:name="_Toc296503045"/>
      <w:r>
        <w:rPr>
          <w:rFonts w:hint="eastAsia" w:ascii="宋体" w:hAnsi="宋体" w:eastAsia="宋体" w:cs="宋体"/>
          <w:color w:val="auto"/>
          <w:highlight w:val="none"/>
        </w:rPr>
        <w:t>承包人</w:t>
      </w:r>
      <w:bookmarkEnd w:id="92"/>
      <w:bookmarkEnd w:id="93"/>
      <w:bookmarkEnd w:id="94"/>
    </w:p>
    <w:bookmarkEnd w:id="95"/>
    <w:bookmarkEnd w:id="96"/>
    <w:bookmarkEnd w:id="97"/>
    <w:p>
      <w:pPr>
        <w:spacing w:line="300" w:lineRule="auto"/>
        <w:ind w:firstLine="480" w:firstLineChars="200"/>
        <w:jc w:val="left"/>
        <w:rPr>
          <w:rFonts w:hint="eastAsia" w:ascii="宋体" w:hAnsi="宋体" w:eastAsia="宋体" w:cs="宋体"/>
          <w:color w:val="auto"/>
          <w:sz w:val="24"/>
          <w:szCs w:val="24"/>
          <w:highlight w:val="none"/>
        </w:rPr>
      </w:pPr>
      <w:bookmarkStart w:id="98" w:name="_Toc351203519"/>
      <w:r>
        <w:rPr>
          <w:rFonts w:hint="eastAsia" w:ascii="宋体" w:hAnsi="宋体" w:eastAsia="宋体" w:cs="宋体"/>
          <w:color w:val="auto"/>
          <w:sz w:val="24"/>
          <w:szCs w:val="24"/>
          <w:highlight w:val="none"/>
        </w:rPr>
        <w:t>3</w:t>
      </w:r>
      <w:bookmarkStart w:id="99" w:name="_Toc296346547"/>
      <w:bookmarkStart w:id="100" w:name="_Toc337558747"/>
      <w:bookmarkStart w:id="101" w:name="_Toc296503046"/>
      <w:r>
        <w:rPr>
          <w:rFonts w:hint="eastAsia" w:ascii="宋体" w:hAnsi="宋体" w:eastAsia="宋体" w:cs="宋体"/>
          <w:color w:val="auto"/>
          <w:sz w:val="24"/>
          <w:szCs w:val="24"/>
          <w:highlight w:val="none"/>
        </w:rPr>
        <w:t>.1 承包人的一般义务</w:t>
      </w:r>
      <w:bookmarkEnd w:id="98"/>
    </w:p>
    <w:bookmarkEnd w:id="99"/>
    <w:bookmarkEnd w:id="100"/>
    <w:bookmarkEnd w:id="10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承包人在履行合同过程中应遵守法律和工程建设标准规范，并履行以下义务：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（1）办理法律规定应由承包人办理的许可和批准，并将办理结果书面报送发包人留存；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（2）按法律规定和合同约定完成工程，并在保修期内承担保修义务；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（6）按照第6.3款〔环境保护〕约定负责施工场地及其周边环境与生态的保护工作；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（10）应履行的其他义务。</w:t>
      </w:r>
    </w:p>
    <w:p>
      <w:pPr>
        <w:spacing w:line="300" w:lineRule="auto"/>
        <w:ind w:firstLine="480" w:firstLineChars="200"/>
        <w:jc w:val="left"/>
        <w:rPr>
          <w:rFonts w:hint="eastAsia" w:ascii="宋体" w:hAnsi="宋体" w:eastAsia="宋体" w:cs="宋体"/>
          <w:color w:val="auto"/>
          <w:sz w:val="24"/>
          <w:szCs w:val="24"/>
          <w:highlight w:val="none"/>
        </w:rPr>
      </w:pPr>
      <w:bookmarkStart w:id="102" w:name="_Toc351203520"/>
      <w:r>
        <w:rPr>
          <w:rFonts w:hint="eastAsia" w:ascii="宋体" w:hAnsi="宋体" w:eastAsia="宋体" w:cs="宋体"/>
          <w:color w:val="auto"/>
          <w:sz w:val="24"/>
          <w:szCs w:val="24"/>
          <w:highlight w:val="none"/>
        </w:rPr>
        <w:t>3</w:t>
      </w:r>
      <w:bookmarkStart w:id="103" w:name="_Toc296503047"/>
      <w:bookmarkStart w:id="104" w:name="_Toc296346548"/>
      <w:bookmarkStart w:id="105" w:name="_Toc337558748"/>
      <w:r>
        <w:rPr>
          <w:rFonts w:hint="eastAsia" w:ascii="宋体" w:hAnsi="宋体" w:eastAsia="宋体" w:cs="宋体"/>
          <w:color w:val="auto"/>
          <w:sz w:val="24"/>
          <w:szCs w:val="24"/>
          <w:highlight w:val="none"/>
        </w:rPr>
        <w:t xml:space="preserve">.2 </w:t>
      </w:r>
      <w:bookmarkEnd w:id="102"/>
      <w:r>
        <w:rPr>
          <w:rFonts w:hint="eastAsia" w:ascii="宋体" w:hAnsi="宋体" w:eastAsia="宋体" w:cs="宋体"/>
          <w:color w:val="auto"/>
          <w:sz w:val="24"/>
          <w:szCs w:val="24"/>
          <w:highlight w:val="none"/>
        </w:rPr>
        <w:t>项目负责人</w:t>
      </w:r>
    </w:p>
    <w:bookmarkEnd w:id="103"/>
    <w:bookmarkEnd w:id="104"/>
    <w:bookmarkEnd w:id="10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承包人违反上述约定的，应按照专用合同条款的约定，承担违约责任。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eastAsia="宋体" w:cs="宋体"/>
          <w:color w:val="auto"/>
          <w:sz w:val="24"/>
          <w:szCs w:val="24"/>
          <w:highlight w:val="none"/>
        </w:rPr>
      </w:pPr>
      <w:bookmarkStart w:id="106" w:name="_Toc351203521"/>
      <w:r>
        <w:rPr>
          <w:rFonts w:hint="eastAsia" w:ascii="宋体" w:hAnsi="宋体" w:eastAsia="宋体" w:cs="宋体"/>
          <w:color w:val="auto"/>
          <w:sz w:val="24"/>
          <w:szCs w:val="24"/>
          <w:highlight w:val="none"/>
        </w:rPr>
        <w:t>3</w:t>
      </w:r>
      <w:bookmarkStart w:id="107" w:name="_Toc296503048"/>
      <w:bookmarkStart w:id="108" w:name="_Toc296346549"/>
      <w:bookmarkStart w:id="109" w:name="_Toc337558749"/>
      <w:r>
        <w:rPr>
          <w:rFonts w:hint="eastAsia" w:ascii="宋体" w:hAnsi="宋体" w:eastAsia="宋体" w:cs="宋体"/>
          <w:color w:val="auto"/>
          <w:sz w:val="24"/>
          <w:szCs w:val="24"/>
          <w:highlight w:val="none"/>
        </w:rPr>
        <w:t xml:space="preserve">.3 </w:t>
      </w:r>
      <w:bookmarkEnd w:id="107"/>
      <w:bookmarkEnd w:id="108"/>
      <w:r>
        <w:rPr>
          <w:rFonts w:hint="eastAsia" w:ascii="宋体" w:hAnsi="宋体" w:eastAsia="宋体" w:cs="宋体"/>
          <w:color w:val="auto"/>
          <w:sz w:val="24"/>
          <w:szCs w:val="24"/>
          <w:highlight w:val="none"/>
        </w:rPr>
        <w:t>承包人人员</w:t>
      </w:r>
      <w:bookmarkEnd w:id="106"/>
    </w:p>
    <w:bookmarkEnd w:id="10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特殊工种作业人员均应持有相应的资格证明，监理人可以随时检查。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eastAsia="宋体" w:cs="宋体"/>
          <w:color w:val="auto"/>
          <w:sz w:val="24"/>
          <w:szCs w:val="24"/>
          <w:highlight w:val="none"/>
        </w:rPr>
      </w:pPr>
      <w:bookmarkStart w:id="110" w:name="_Toc351203522"/>
      <w:r>
        <w:rPr>
          <w:rFonts w:hint="eastAsia" w:ascii="宋体" w:hAnsi="宋体" w:eastAsia="宋体" w:cs="宋体"/>
          <w:color w:val="auto"/>
          <w:sz w:val="24"/>
          <w:szCs w:val="24"/>
          <w:highlight w:val="none"/>
        </w:rPr>
        <w:t>3</w:t>
      </w:r>
      <w:bookmarkStart w:id="111" w:name="_Toc296346551"/>
      <w:bookmarkStart w:id="112" w:name="_Toc337558750"/>
      <w:bookmarkStart w:id="113" w:name="_Toc296503050"/>
      <w:r>
        <w:rPr>
          <w:rFonts w:hint="eastAsia" w:ascii="宋体" w:hAnsi="宋体" w:eastAsia="宋体" w:cs="宋体"/>
          <w:color w:val="auto"/>
          <w:sz w:val="24"/>
          <w:szCs w:val="24"/>
          <w:highlight w:val="none"/>
        </w:rPr>
        <w:t>.4 承包人现场查勘</w:t>
      </w:r>
      <w:bookmarkEnd w:id="110"/>
    </w:p>
    <w:bookmarkEnd w:id="111"/>
    <w:bookmarkEnd w:id="112"/>
    <w:bookmarkEnd w:id="11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114" w:name="_Toc351203523"/>
      <w:r>
        <w:rPr>
          <w:rFonts w:hint="eastAsia" w:ascii="宋体" w:hAnsi="宋体" w:eastAsia="宋体" w:cs="宋体"/>
          <w:color w:val="auto"/>
          <w:sz w:val="24"/>
          <w:szCs w:val="24"/>
          <w:highlight w:val="none"/>
        </w:rPr>
        <w:t>3</w:t>
      </w:r>
      <w:bookmarkStart w:id="115" w:name="_Toc337558751"/>
      <w:bookmarkStart w:id="116" w:name="_Toc296503051"/>
      <w:bookmarkStart w:id="117" w:name="_Toc296346552"/>
      <w:r>
        <w:rPr>
          <w:rFonts w:hint="eastAsia" w:ascii="宋体" w:hAnsi="宋体" w:eastAsia="宋体" w:cs="宋体"/>
          <w:color w:val="auto"/>
          <w:sz w:val="24"/>
          <w:szCs w:val="24"/>
          <w:highlight w:val="none"/>
        </w:rPr>
        <w:t>.5 分包</w:t>
      </w:r>
      <w:bookmarkEnd w:id="114"/>
    </w:p>
    <w:bookmarkEnd w:id="115"/>
    <w:bookmarkEnd w:id="116"/>
    <w:bookmarkEnd w:id="11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承包人不得以劳务分包的名义转包或违法分包工程。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分包的确定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分包管理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分包合同权益的转让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bookmarkEnd w:id="118"/>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119" w:name="_Toc351203525"/>
      <w:r>
        <w:rPr>
          <w:rFonts w:hint="eastAsia" w:ascii="宋体" w:hAnsi="宋体" w:eastAsia="宋体" w:cs="宋体"/>
          <w:color w:val="auto"/>
          <w:sz w:val="24"/>
          <w:szCs w:val="24"/>
          <w:highlight w:val="none"/>
        </w:rPr>
        <w:t>3</w:t>
      </w:r>
      <w:bookmarkStart w:id="120" w:name="_Toc296503052"/>
      <w:bookmarkStart w:id="121" w:name="_Toc296346553"/>
      <w:bookmarkStart w:id="122" w:name="_Toc337558752"/>
      <w:r>
        <w:rPr>
          <w:rFonts w:hint="eastAsia" w:ascii="宋体" w:hAnsi="宋体" w:eastAsia="宋体" w:cs="宋体"/>
          <w:color w:val="auto"/>
          <w:sz w:val="24"/>
          <w:szCs w:val="24"/>
          <w:highlight w:val="none"/>
        </w:rPr>
        <w:t xml:space="preserve">.7 </w:t>
      </w:r>
      <w:bookmarkEnd w:id="119"/>
      <w:r>
        <w:rPr>
          <w:rFonts w:hint="eastAsia" w:ascii="宋体" w:hAnsi="宋体" w:eastAsia="宋体" w:cs="宋体"/>
          <w:color w:val="auto"/>
          <w:sz w:val="24"/>
          <w:szCs w:val="24"/>
          <w:highlight w:val="none"/>
        </w:rPr>
        <w:t>履约担保</w:t>
      </w:r>
    </w:p>
    <w:bookmarkEnd w:id="120"/>
    <w:bookmarkEnd w:id="121"/>
    <w:bookmarkEnd w:id="12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highlight w:val="none"/>
          <w:u w:val="single"/>
        </w:rPr>
        <w:t>或建设工程保证保险</w:t>
      </w:r>
      <w:r>
        <w:rPr>
          <w:rFonts w:hint="eastAsia" w:ascii="宋体" w:hAnsi="宋体" w:eastAsia="宋体" w:cs="宋体"/>
          <w:color w:val="auto"/>
          <w:sz w:val="24"/>
          <w:szCs w:val="24"/>
          <w:highlight w:val="none"/>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23" w:name="_Toc351203526"/>
      <w:r>
        <w:rPr>
          <w:rFonts w:hint="eastAsia" w:ascii="宋体" w:hAnsi="宋体" w:eastAsia="宋体" w:cs="宋体"/>
          <w:color w:val="auto"/>
          <w:sz w:val="24"/>
          <w:szCs w:val="24"/>
          <w:highlight w:val="none"/>
        </w:rPr>
        <w:t>3.8 联合体</w:t>
      </w:r>
      <w:bookmarkEnd w:id="123"/>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联合体牵头人负责与发包人和监理人联系，并接受指示，负责组织联合体各成员全面履行合同。</w:t>
      </w:r>
    </w:p>
    <w:p>
      <w:pPr>
        <w:pStyle w:val="7"/>
        <w:numPr>
          <w:ilvl w:val="0"/>
          <w:numId w:val="7"/>
        </w:numPr>
        <w:rPr>
          <w:rFonts w:hint="eastAsia" w:ascii="宋体" w:hAnsi="宋体" w:eastAsia="宋体" w:cs="宋体"/>
          <w:color w:val="auto"/>
          <w:highlight w:val="none"/>
        </w:rPr>
      </w:pPr>
      <w:bookmarkStart w:id="124" w:name="_Toc296346554"/>
      <w:bookmarkStart w:id="125" w:name="_Toc296503053"/>
      <w:bookmarkStart w:id="126" w:name="_Toc63471448"/>
      <w:bookmarkStart w:id="127" w:name="_Toc351203527"/>
      <w:bookmarkStart w:id="128" w:name="_Toc433901053"/>
      <w:bookmarkStart w:id="129" w:name="_Toc337558753"/>
      <w:r>
        <w:rPr>
          <w:rFonts w:hint="eastAsia" w:ascii="宋体" w:hAnsi="宋体" w:eastAsia="宋体" w:cs="宋体"/>
          <w:color w:val="auto"/>
          <w:highlight w:val="none"/>
        </w:rPr>
        <w:t>监</w:t>
      </w:r>
      <w:bookmarkEnd w:id="124"/>
      <w:bookmarkEnd w:id="125"/>
      <w:r>
        <w:rPr>
          <w:rFonts w:hint="eastAsia" w:ascii="宋体" w:hAnsi="宋体" w:eastAsia="宋体" w:cs="宋体"/>
          <w:color w:val="auto"/>
          <w:highlight w:val="none"/>
        </w:rPr>
        <w:t>理人</w:t>
      </w:r>
      <w:bookmarkEnd w:id="126"/>
      <w:bookmarkEnd w:id="127"/>
      <w:bookmarkEnd w:id="128"/>
    </w:p>
    <w:bookmarkEnd w:id="129"/>
    <w:p>
      <w:pPr>
        <w:spacing w:line="300" w:lineRule="auto"/>
        <w:ind w:firstLine="480" w:firstLineChars="200"/>
        <w:jc w:val="left"/>
        <w:rPr>
          <w:rFonts w:hint="eastAsia" w:ascii="宋体" w:hAnsi="宋体" w:eastAsia="宋体" w:cs="宋体"/>
          <w:color w:val="auto"/>
          <w:sz w:val="24"/>
          <w:szCs w:val="24"/>
          <w:highlight w:val="none"/>
        </w:rPr>
      </w:pPr>
      <w:bookmarkStart w:id="130" w:name="_Toc351203528"/>
      <w:r>
        <w:rPr>
          <w:rFonts w:hint="eastAsia" w:ascii="宋体" w:hAnsi="宋体" w:eastAsia="宋体" w:cs="宋体"/>
          <w:color w:val="auto"/>
          <w:sz w:val="24"/>
          <w:szCs w:val="24"/>
          <w:highlight w:val="none"/>
        </w:rPr>
        <w:t>4</w:t>
      </w:r>
      <w:bookmarkStart w:id="131" w:name="_Toc296503054"/>
      <w:bookmarkStart w:id="132" w:name="_Toc296346555"/>
      <w:bookmarkStart w:id="133" w:name="_Toc337558754"/>
      <w:r>
        <w:rPr>
          <w:rFonts w:hint="eastAsia" w:ascii="宋体" w:hAnsi="宋体" w:eastAsia="宋体" w:cs="宋体"/>
          <w:color w:val="auto"/>
          <w:sz w:val="24"/>
          <w:szCs w:val="24"/>
          <w:highlight w:val="none"/>
        </w:rPr>
        <w:t>.1监理人的一般规定</w:t>
      </w:r>
      <w:bookmarkEnd w:id="130"/>
    </w:p>
    <w:bookmarkEnd w:id="131"/>
    <w:bookmarkEnd w:id="132"/>
    <w:bookmarkEnd w:id="13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34" w:name="_Toc351203529"/>
      <w:r>
        <w:rPr>
          <w:rFonts w:hint="eastAsia" w:ascii="宋体" w:hAnsi="宋体" w:eastAsia="宋体" w:cs="宋体"/>
          <w:color w:val="auto"/>
          <w:sz w:val="24"/>
          <w:szCs w:val="24"/>
          <w:highlight w:val="none"/>
        </w:rPr>
        <w:t>4</w:t>
      </w:r>
      <w:bookmarkStart w:id="135" w:name="_Toc337558755"/>
      <w:r>
        <w:rPr>
          <w:rFonts w:hint="eastAsia" w:ascii="宋体" w:hAnsi="宋体" w:eastAsia="宋体" w:cs="宋体"/>
          <w:color w:val="auto"/>
          <w:sz w:val="24"/>
          <w:szCs w:val="24"/>
          <w:highlight w:val="none"/>
        </w:rPr>
        <w:t>.2监理人员</w:t>
      </w:r>
      <w:bookmarkEnd w:id="134"/>
    </w:p>
    <w:bookmarkEnd w:id="13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eastAsia="宋体" w:cs="宋体"/>
          <w:color w:val="auto"/>
          <w:sz w:val="24"/>
          <w:szCs w:val="24"/>
          <w:highlight w:val="none"/>
        </w:rPr>
      </w:pPr>
      <w:bookmarkStart w:id="136" w:name="_Toc351203530"/>
      <w:r>
        <w:rPr>
          <w:rFonts w:hint="eastAsia" w:ascii="宋体" w:hAnsi="宋体" w:eastAsia="宋体" w:cs="宋体"/>
          <w:color w:val="auto"/>
          <w:sz w:val="24"/>
          <w:szCs w:val="24"/>
          <w:highlight w:val="none"/>
        </w:rPr>
        <w:t>4</w:t>
      </w:r>
      <w:bookmarkStart w:id="137" w:name="_Toc296346556"/>
      <w:bookmarkStart w:id="138" w:name="_Toc296503055"/>
      <w:bookmarkStart w:id="139" w:name="_Toc337558756"/>
      <w:r>
        <w:rPr>
          <w:rFonts w:hint="eastAsia" w:ascii="宋体" w:hAnsi="宋体" w:eastAsia="宋体" w:cs="宋体"/>
          <w:color w:val="auto"/>
          <w:sz w:val="24"/>
          <w:szCs w:val="24"/>
          <w:highlight w:val="none"/>
        </w:rPr>
        <w:t>.3</w:t>
      </w:r>
      <w:bookmarkEnd w:id="137"/>
      <w:bookmarkEnd w:id="138"/>
      <w:r>
        <w:rPr>
          <w:rFonts w:hint="eastAsia" w:ascii="宋体" w:hAnsi="宋体" w:eastAsia="宋体" w:cs="宋体"/>
          <w:color w:val="auto"/>
          <w:sz w:val="24"/>
          <w:szCs w:val="24"/>
          <w:highlight w:val="none"/>
        </w:rPr>
        <w:t>监理人的指</w:t>
      </w:r>
      <w:bookmarkEnd w:id="139"/>
      <w:r>
        <w:rPr>
          <w:rFonts w:hint="eastAsia" w:ascii="宋体" w:hAnsi="宋体" w:eastAsia="宋体" w:cs="宋体"/>
          <w:color w:val="auto"/>
          <w:sz w:val="24"/>
          <w:szCs w:val="24"/>
          <w:highlight w:val="none"/>
        </w:rPr>
        <w:t>示</w:t>
      </w:r>
      <w:bookmarkEnd w:id="13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eastAsia="宋体" w:cs="宋体"/>
          <w:color w:val="auto"/>
          <w:sz w:val="24"/>
          <w:szCs w:val="24"/>
          <w:highlight w:val="none"/>
        </w:rPr>
      </w:pPr>
      <w:bookmarkStart w:id="140" w:name="_Toc351203531"/>
      <w:r>
        <w:rPr>
          <w:rFonts w:hint="eastAsia" w:ascii="宋体" w:hAnsi="宋体" w:eastAsia="宋体" w:cs="宋体"/>
          <w:color w:val="auto"/>
          <w:sz w:val="24"/>
          <w:szCs w:val="24"/>
          <w:highlight w:val="none"/>
        </w:rPr>
        <w:t>4</w:t>
      </w:r>
      <w:bookmarkStart w:id="141" w:name="_Toc296346558"/>
      <w:bookmarkStart w:id="142" w:name="_Toc337558757"/>
      <w:bookmarkStart w:id="143" w:name="_Toc296503057"/>
      <w:r>
        <w:rPr>
          <w:rFonts w:hint="eastAsia" w:ascii="宋体" w:hAnsi="宋体" w:eastAsia="宋体" w:cs="宋体"/>
          <w:color w:val="auto"/>
          <w:sz w:val="24"/>
          <w:szCs w:val="24"/>
          <w:highlight w:val="none"/>
        </w:rPr>
        <w:t>.4 商定或确定</w:t>
      </w:r>
      <w:bookmarkEnd w:id="140"/>
    </w:p>
    <w:bookmarkEnd w:id="141"/>
    <w:bookmarkEnd w:id="142"/>
    <w:bookmarkEnd w:id="14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7"/>
        <w:numPr>
          <w:ilvl w:val="0"/>
          <w:numId w:val="7"/>
        </w:numPr>
        <w:rPr>
          <w:rFonts w:hint="eastAsia" w:ascii="宋体" w:hAnsi="宋体" w:eastAsia="宋体" w:cs="宋体"/>
          <w:color w:val="auto"/>
          <w:highlight w:val="none"/>
        </w:rPr>
      </w:pPr>
      <w:bookmarkStart w:id="144" w:name="_Toc433901054"/>
      <w:bookmarkStart w:id="145" w:name="_Toc351203532"/>
      <w:bookmarkStart w:id="146" w:name="_Toc63471449"/>
      <w:bookmarkStart w:id="147" w:name="_Toc337558758"/>
      <w:r>
        <w:rPr>
          <w:rFonts w:hint="eastAsia" w:ascii="宋体" w:hAnsi="宋体" w:eastAsia="宋体" w:cs="宋体"/>
          <w:color w:val="auto"/>
          <w:highlight w:val="none"/>
        </w:rPr>
        <w:t>工程质量</w:t>
      </w:r>
      <w:bookmarkEnd w:id="144"/>
      <w:bookmarkEnd w:id="145"/>
      <w:bookmarkEnd w:id="146"/>
    </w:p>
    <w:bookmarkEnd w:id="147"/>
    <w:p>
      <w:pPr>
        <w:spacing w:line="300" w:lineRule="auto"/>
        <w:ind w:firstLine="480" w:firstLineChars="200"/>
        <w:jc w:val="left"/>
        <w:rPr>
          <w:rFonts w:hint="eastAsia" w:ascii="宋体" w:hAnsi="宋体" w:eastAsia="宋体" w:cs="宋体"/>
          <w:color w:val="auto"/>
          <w:sz w:val="24"/>
          <w:szCs w:val="24"/>
          <w:highlight w:val="none"/>
        </w:rPr>
      </w:pPr>
      <w:bookmarkStart w:id="148" w:name="_Toc351203533"/>
      <w:r>
        <w:rPr>
          <w:rFonts w:hint="eastAsia" w:ascii="宋体" w:hAnsi="宋体" w:eastAsia="宋体" w:cs="宋体"/>
          <w:color w:val="auto"/>
          <w:sz w:val="24"/>
          <w:szCs w:val="24"/>
          <w:highlight w:val="none"/>
        </w:rPr>
        <w:t>5</w:t>
      </w:r>
      <w:bookmarkStart w:id="149" w:name="_Toc337558759"/>
      <w:r>
        <w:rPr>
          <w:rFonts w:hint="eastAsia" w:ascii="宋体" w:hAnsi="宋体" w:eastAsia="宋体" w:cs="宋体"/>
          <w:color w:val="auto"/>
          <w:sz w:val="24"/>
          <w:szCs w:val="24"/>
          <w:highlight w:val="none"/>
        </w:rPr>
        <w:t>.1质量要求</w:t>
      </w:r>
      <w:bookmarkEnd w:id="148"/>
    </w:p>
    <w:bookmarkEnd w:id="14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工程质量标准必须符合现行国家有关工程施工质量验收规范和标准的要求。有关工程质量的特殊标准或要求由合同当事人在专用合同条款中约定。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150" w:name="_Toc351203534"/>
      <w:r>
        <w:rPr>
          <w:rFonts w:hint="eastAsia" w:ascii="宋体" w:hAnsi="宋体" w:eastAsia="宋体" w:cs="宋体"/>
          <w:color w:val="auto"/>
          <w:sz w:val="24"/>
          <w:szCs w:val="24"/>
          <w:highlight w:val="none"/>
        </w:rPr>
        <w:t>5</w:t>
      </w:r>
      <w:bookmarkStart w:id="151" w:name="_Toc337558760"/>
      <w:r>
        <w:rPr>
          <w:rFonts w:hint="eastAsia" w:ascii="宋体" w:hAnsi="宋体" w:eastAsia="宋体" w:cs="宋体"/>
          <w:color w:val="auto"/>
          <w:sz w:val="24"/>
          <w:szCs w:val="24"/>
          <w:highlight w:val="none"/>
        </w:rPr>
        <w:t>.2质量保证措施</w:t>
      </w:r>
      <w:bookmarkEnd w:id="150"/>
    </w:p>
    <w:bookmarkEnd w:id="15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发包人的质量管理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发包人应按照法律规定及合同约定完成与工程质量有关的各项工作。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承包人的质量管理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监理人的质量检查和检验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52" w:name="_Toc351203535"/>
      <w:r>
        <w:rPr>
          <w:rFonts w:hint="eastAsia" w:ascii="宋体" w:hAnsi="宋体" w:eastAsia="宋体" w:cs="宋体"/>
          <w:color w:val="auto"/>
          <w:sz w:val="24"/>
          <w:szCs w:val="24"/>
          <w:highlight w:val="none"/>
        </w:rPr>
        <w:t>5</w:t>
      </w:r>
      <w:bookmarkStart w:id="153" w:name="_Toc337558761"/>
      <w:r>
        <w:rPr>
          <w:rFonts w:hint="eastAsia" w:ascii="宋体" w:hAnsi="宋体" w:eastAsia="宋体" w:cs="宋体"/>
          <w:color w:val="auto"/>
          <w:sz w:val="24"/>
          <w:szCs w:val="24"/>
          <w:highlight w:val="none"/>
        </w:rPr>
        <w:t>.3 隐蔽工程检查</w:t>
      </w:r>
      <w:bookmarkEnd w:id="152"/>
    </w:p>
    <w:bookmarkEnd w:id="15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5.3.1承包人自检</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承包人应当对工程隐蔽部位进行自检，并经自检确认是否具备覆盖条件。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5.3.2检查程序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重新检查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 承包人私自覆盖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54" w:name="_Toc351203536"/>
      <w:r>
        <w:rPr>
          <w:rFonts w:hint="eastAsia" w:ascii="宋体" w:hAnsi="宋体" w:eastAsia="宋体" w:cs="宋体"/>
          <w:color w:val="auto"/>
          <w:sz w:val="24"/>
          <w:szCs w:val="24"/>
          <w:highlight w:val="none"/>
        </w:rPr>
        <w:t>5</w:t>
      </w:r>
      <w:bookmarkStart w:id="155" w:name="_Toc337558762"/>
      <w:r>
        <w:rPr>
          <w:rFonts w:hint="eastAsia" w:ascii="宋体" w:hAnsi="宋体" w:eastAsia="宋体" w:cs="宋体"/>
          <w:color w:val="auto"/>
          <w:sz w:val="24"/>
          <w:szCs w:val="24"/>
          <w:highlight w:val="none"/>
        </w:rPr>
        <w:t>.4不合格工程的处理</w:t>
      </w:r>
      <w:bookmarkEnd w:id="154"/>
    </w:p>
    <w:bookmarkEnd w:id="15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bookmarkStart w:id="156" w:name="_Toc351203537"/>
      <w:r>
        <w:rPr>
          <w:rFonts w:hint="eastAsia" w:ascii="宋体" w:hAnsi="宋体" w:eastAsia="宋体" w:cs="宋体"/>
          <w:color w:val="auto"/>
          <w:sz w:val="24"/>
          <w:szCs w:val="24"/>
          <w:highlight w:val="none"/>
        </w:rPr>
        <w:t>5.5 质量争议检测</w:t>
      </w:r>
      <w:bookmarkEnd w:id="15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合同当事人均有责任的，由双方根据其责任分别承担。合同当事人无法达成一致的，按照第4.4款〔商定或确定〕执行。</w:t>
      </w:r>
    </w:p>
    <w:p>
      <w:pPr>
        <w:pStyle w:val="7"/>
        <w:numPr>
          <w:ilvl w:val="0"/>
          <w:numId w:val="7"/>
        </w:numPr>
        <w:rPr>
          <w:rFonts w:hint="eastAsia" w:ascii="宋体" w:hAnsi="宋体" w:eastAsia="宋体" w:cs="宋体"/>
          <w:color w:val="auto"/>
          <w:highlight w:val="none"/>
        </w:rPr>
      </w:pPr>
      <w:bookmarkStart w:id="157" w:name="_Toc63471450"/>
      <w:bookmarkStart w:id="158" w:name="_Toc351203538"/>
      <w:bookmarkStart w:id="159" w:name="_Toc433901055"/>
      <w:bookmarkStart w:id="160" w:name="_Toc337558763"/>
      <w:r>
        <w:rPr>
          <w:rFonts w:hint="eastAsia" w:ascii="宋体" w:hAnsi="宋体" w:eastAsia="宋体" w:cs="宋体"/>
          <w:color w:val="auto"/>
          <w:highlight w:val="none"/>
        </w:rPr>
        <w:t>安全文明施工与环境保护</w:t>
      </w:r>
      <w:bookmarkEnd w:id="157"/>
      <w:bookmarkEnd w:id="158"/>
      <w:bookmarkEnd w:id="159"/>
    </w:p>
    <w:bookmarkEnd w:id="160"/>
    <w:p>
      <w:pPr>
        <w:spacing w:line="300" w:lineRule="auto"/>
        <w:ind w:firstLine="480" w:firstLineChars="200"/>
        <w:jc w:val="left"/>
        <w:rPr>
          <w:rFonts w:hint="eastAsia" w:ascii="宋体" w:hAnsi="宋体" w:eastAsia="宋体" w:cs="宋体"/>
          <w:color w:val="auto"/>
          <w:sz w:val="24"/>
          <w:szCs w:val="24"/>
          <w:highlight w:val="none"/>
        </w:rPr>
      </w:pPr>
      <w:bookmarkStart w:id="161" w:name="_Toc351203539"/>
      <w:r>
        <w:rPr>
          <w:rFonts w:hint="eastAsia" w:ascii="宋体" w:hAnsi="宋体" w:eastAsia="宋体" w:cs="宋体"/>
          <w:color w:val="auto"/>
          <w:sz w:val="24"/>
          <w:szCs w:val="24"/>
          <w:highlight w:val="none"/>
        </w:rPr>
        <w:t>6</w:t>
      </w:r>
      <w:bookmarkStart w:id="162" w:name="_Toc337558764"/>
      <w:r>
        <w:rPr>
          <w:rFonts w:hint="eastAsia" w:ascii="宋体" w:hAnsi="宋体" w:eastAsia="宋体" w:cs="宋体"/>
          <w:color w:val="auto"/>
          <w:sz w:val="24"/>
          <w:szCs w:val="24"/>
          <w:highlight w:val="none"/>
        </w:rPr>
        <w:t>.1安全文明施工</w:t>
      </w:r>
      <w:bookmarkEnd w:id="161"/>
    </w:p>
    <w:bookmarkEnd w:id="16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6.1.1安全生产要求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因安全生产需要暂停施工的，按照第7.8款〔暂停施工〕的约定执行。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安全生产保证措施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6.1.3特别安全生产事项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治安保卫</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安全文明施工费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 紧急情况处理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6.1.8 事故处理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 安全生产责任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6.1.9.1 发包人的安全责任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发包人应负责赔偿以下各种情况造成的损失：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（2）由于发包人原因在施工场地及其毗邻地带造成的第三者人身伤亡和财产损失；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（3）由于发包人原因对承包人、监理人造成的人员人身伤亡和财产损失；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（4）由于发包人原因造成的发包人自身人员的人身伤害以及财产损失。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6.1.9.2 承包人的安全责任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eastAsia="宋体" w:cs="宋体"/>
          <w:color w:val="auto"/>
          <w:sz w:val="24"/>
          <w:szCs w:val="24"/>
          <w:highlight w:val="none"/>
        </w:rPr>
      </w:pPr>
      <w:bookmarkStart w:id="163" w:name="_Toc351203540"/>
      <w:r>
        <w:rPr>
          <w:rFonts w:hint="eastAsia" w:ascii="宋体" w:hAnsi="宋体" w:eastAsia="宋体" w:cs="宋体"/>
          <w:color w:val="auto"/>
          <w:sz w:val="24"/>
          <w:szCs w:val="24"/>
          <w:highlight w:val="none"/>
        </w:rPr>
        <w:t>6</w:t>
      </w:r>
      <w:bookmarkStart w:id="164" w:name="_Toc337558765"/>
      <w:r>
        <w:rPr>
          <w:rFonts w:hint="eastAsia" w:ascii="宋体" w:hAnsi="宋体" w:eastAsia="宋体" w:cs="宋体"/>
          <w:color w:val="auto"/>
          <w:sz w:val="24"/>
          <w:szCs w:val="24"/>
          <w:highlight w:val="none"/>
        </w:rPr>
        <w:t>.2 职业健康</w:t>
      </w:r>
      <w:bookmarkEnd w:id="163"/>
    </w:p>
    <w:bookmarkEnd w:id="16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劳动保护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生活条件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eastAsia="宋体" w:cs="宋体"/>
          <w:color w:val="auto"/>
          <w:sz w:val="24"/>
          <w:szCs w:val="24"/>
          <w:highlight w:val="none"/>
        </w:rPr>
      </w:pPr>
      <w:bookmarkStart w:id="165" w:name="_Toc351203541"/>
      <w:r>
        <w:rPr>
          <w:rFonts w:hint="eastAsia" w:ascii="宋体" w:hAnsi="宋体" w:eastAsia="宋体" w:cs="宋体"/>
          <w:color w:val="auto"/>
          <w:sz w:val="24"/>
          <w:szCs w:val="24"/>
          <w:highlight w:val="none"/>
        </w:rPr>
        <w:t>6</w:t>
      </w:r>
      <w:bookmarkStart w:id="166" w:name="_Toc337558766"/>
      <w:r>
        <w:rPr>
          <w:rFonts w:hint="eastAsia" w:ascii="宋体" w:hAnsi="宋体" w:eastAsia="宋体" w:cs="宋体"/>
          <w:color w:val="auto"/>
          <w:sz w:val="24"/>
          <w:szCs w:val="24"/>
          <w:highlight w:val="none"/>
        </w:rPr>
        <w:t>.3 环境保护</w:t>
      </w:r>
      <w:bookmarkEnd w:id="165"/>
    </w:p>
    <w:bookmarkEnd w:id="16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承包人应当承担因其原因引起的环境污染侵权损害赔偿责任，因上述环境污染引起纠纷而导致暂停施工的，由此增加的费用和（或）延误的工期由承包人承担。</w:t>
      </w:r>
    </w:p>
    <w:p>
      <w:pPr>
        <w:pStyle w:val="7"/>
        <w:numPr>
          <w:ilvl w:val="0"/>
          <w:numId w:val="7"/>
        </w:numPr>
        <w:rPr>
          <w:rFonts w:hint="eastAsia" w:ascii="宋体" w:hAnsi="宋体" w:eastAsia="宋体" w:cs="宋体"/>
          <w:color w:val="auto"/>
          <w:highlight w:val="none"/>
        </w:rPr>
      </w:pPr>
      <w:bookmarkStart w:id="167" w:name="_Toc63471451"/>
      <w:bookmarkStart w:id="168" w:name="_Toc433901056"/>
      <w:bookmarkStart w:id="169" w:name="_Toc351203542"/>
      <w:bookmarkStart w:id="170" w:name="_Toc337558767"/>
      <w:r>
        <w:rPr>
          <w:rFonts w:hint="eastAsia" w:ascii="宋体" w:hAnsi="宋体" w:eastAsia="宋体" w:cs="宋体"/>
          <w:color w:val="auto"/>
          <w:highlight w:val="none"/>
        </w:rPr>
        <w:t>工期和进度</w:t>
      </w:r>
      <w:bookmarkEnd w:id="167"/>
      <w:bookmarkEnd w:id="168"/>
      <w:bookmarkEnd w:id="169"/>
    </w:p>
    <w:bookmarkEnd w:id="170"/>
    <w:p>
      <w:pPr>
        <w:spacing w:line="300" w:lineRule="auto"/>
        <w:ind w:firstLine="480" w:firstLineChars="200"/>
        <w:jc w:val="left"/>
        <w:rPr>
          <w:rFonts w:hint="eastAsia" w:ascii="宋体" w:hAnsi="宋体" w:eastAsia="宋体" w:cs="宋体"/>
          <w:color w:val="auto"/>
          <w:sz w:val="24"/>
          <w:szCs w:val="24"/>
          <w:highlight w:val="none"/>
        </w:rPr>
      </w:pPr>
      <w:bookmarkStart w:id="171" w:name="_Toc351203543"/>
      <w:r>
        <w:rPr>
          <w:rFonts w:hint="eastAsia" w:ascii="宋体" w:hAnsi="宋体" w:eastAsia="宋体" w:cs="宋体"/>
          <w:color w:val="auto"/>
          <w:sz w:val="24"/>
          <w:szCs w:val="24"/>
          <w:highlight w:val="none"/>
        </w:rPr>
        <w:t>7</w:t>
      </w:r>
      <w:bookmarkStart w:id="172" w:name="_Toc337558768"/>
      <w:bookmarkStart w:id="173" w:name="_Toc296503066"/>
      <w:bookmarkStart w:id="174" w:name="_Toc296346567"/>
      <w:r>
        <w:rPr>
          <w:rFonts w:hint="eastAsia" w:ascii="宋体" w:hAnsi="宋体" w:eastAsia="宋体" w:cs="宋体"/>
          <w:color w:val="auto"/>
          <w:sz w:val="24"/>
          <w:szCs w:val="24"/>
          <w:highlight w:val="none"/>
        </w:rPr>
        <w:t>.1施工组织设计</w:t>
      </w:r>
      <w:bookmarkEnd w:id="171"/>
    </w:p>
    <w:bookmarkEnd w:id="17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施工组织设计的内容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施工组织设计应包含以下内容：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（1）施工方案；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（2）施工现场平面布置图；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（3）施工进度计划和保证措施；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（4）劳动力及材料供应计划；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（5）施工机械设备的选用；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（6）质量保证体系及措施；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（7）安全生产、文明施工措施；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（8）环境保护、成本控制措施；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（9）合同当事人约定的其他内容。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施工进度计划的编制和修改按照第7.2款〔施工进度计划〕执行。</w:t>
      </w:r>
    </w:p>
    <w:p>
      <w:pPr>
        <w:spacing w:line="300" w:lineRule="auto"/>
        <w:ind w:firstLine="480" w:firstLineChars="200"/>
        <w:jc w:val="left"/>
        <w:rPr>
          <w:rFonts w:hint="eastAsia" w:ascii="宋体" w:hAnsi="宋体" w:eastAsia="宋体" w:cs="宋体"/>
          <w:color w:val="auto"/>
          <w:sz w:val="24"/>
          <w:szCs w:val="24"/>
          <w:highlight w:val="none"/>
        </w:rPr>
      </w:pPr>
      <w:bookmarkStart w:id="175" w:name="_Toc351203544"/>
      <w:r>
        <w:rPr>
          <w:rFonts w:hint="eastAsia" w:ascii="宋体" w:hAnsi="宋体" w:eastAsia="宋体" w:cs="宋体"/>
          <w:color w:val="auto"/>
          <w:sz w:val="24"/>
          <w:szCs w:val="24"/>
          <w:highlight w:val="none"/>
        </w:rPr>
        <w:t>7</w:t>
      </w:r>
      <w:bookmarkStart w:id="176" w:name="_Toc337558769"/>
      <w:r>
        <w:rPr>
          <w:rFonts w:hint="eastAsia" w:ascii="宋体" w:hAnsi="宋体" w:eastAsia="宋体" w:cs="宋体"/>
          <w:color w:val="auto"/>
          <w:sz w:val="24"/>
          <w:szCs w:val="24"/>
          <w:highlight w:val="none"/>
        </w:rPr>
        <w:t>.2 施工进度计划</w:t>
      </w:r>
      <w:bookmarkEnd w:id="175"/>
    </w:p>
    <w:bookmarkEnd w:id="17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 施工进度计划的编制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eastAsia="宋体" w:cs="宋体"/>
          <w:color w:val="auto"/>
          <w:sz w:val="24"/>
          <w:szCs w:val="24"/>
          <w:highlight w:val="none"/>
        </w:rPr>
      </w:pPr>
      <w:bookmarkStart w:id="177" w:name="_Toc351203545"/>
      <w:r>
        <w:rPr>
          <w:rFonts w:hint="eastAsia" w:ascii="宋体" w:hAnsi="宋体" w:eastAsia="宋体" w:cs="宋体"/>
          <w:color w:val="auto"/>
          <w:sz w:val="24"/>
          <w:szCs w:val="24"/>
          <w:highlight w:val="none"/>
        </w:rPr>
        <w:t>7</w:t>
      </w:r>
      <w:bookmarkStart w:id="178" w:name="_Toc337558770"/>
      <w:r>
        <w:rPr>
          <w:rFonts w:hint="eastAsia" w:ascii="宋体" w:hAnsi="宋体" w:eastAsia="宋体" w:cs="宋体"/>
          <w:color w:val="auto"/>
          <w:sz w:val="24"/>
          <w:szCs w:val="24"/>
          <w:highlight w:val="none"/>
        </w:rPr>
        <w:t>.3 开工</w:t>
      </w:r>
      <w:bookmarkEnd w:id="177"/>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除专用合同条款另有约定外，合同当事人应按约定完成开工准备工作。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开工通知</w:t>
      </w:r>
    </w:p>
    <w:bookmarkEnd w:id="17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eastAsia="宋体" w:cs="宋体"/>
          <w:color w:val="auto"/>
          <w:sz w:val="24"/>
          <w:szCs w:val="24"/>
          <w:highlight w:val="none"/>
        </w:rPr>
      </w:pPr>
      <w:bookmarkStart w:id="179" w:name="_Toc351203546"/>
      <w:r>
        <w:rPr>
          <w:rFonts w:hint="eastAsia" w:ascii="宋体" w:hAnsi="宋体" w:eastAsia="宋体" w:cs="宋体"/>
          <w:color w:val="auto"/>
          <w:sz w:val="24"/>
          <w:szCs w:val="24"/>
          <w:highlight w:val="none"/>
        </w:rPr>
        <w:t>7.4测量放线</w:t>
      </w:r>
      <w:bookmarkEnd w:id="17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施工过程中对施工现场内水准点等测量标志物的保护工作由承包人负责。</w:t>
      </w:r>
      <w:bookmarkStart w:id="180" w:name="_Toc351203547"/>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End w:id="173"/>
      <w:bookmarkEnd w:id="174"/>
      <w:bookmarkStart w:id="181" w:name="_Toc296503073"/>
      <w:bookmarkStart w:id="182" w:name="_Toc296346574"/>
      <w:bookmarkStart w:id="183" w:name="_Toc337558772"/>
      <w:r>
        <w:rPr>
          <w:rFonts w:hint="eastAsia" w:ascii="宋体" w:hAnsi="宋体" w:eastAsia="宋体" w:cs="宋体"/>
          <w:color w:val="auto"/>
          <w:sz w:val="24"/>
          <w:szCs w:val="24"/>
          <w:highlight w:val="none"/>
        </w:rPr>
        <w:t>.5 工期延误</w:t>
      </w:r>
      <w:bookmarkEnd w:id="180"/>
    </w:p>
    <w:bookmarkEnd w:id="181"/>
    <w:bookmarkEnd w:id="182"/>
    <w:bookmarkEnd w:id="18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（1）发包人未能按合同约定提供图纸或所提供图纸不符合合同约定的；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（2）发包人未能按合同约定提供施工现场、施工条件、基础资料、许可、批准等开工条件的；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（3）发包人提供的测量基准点、基准线和水准点及其书面资料存在错误或疏漏的；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（4）发包人未能在计划开工日期之日起7天内同意下达开工通知的；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（5）发包人未能按合同约定日期支付工程预付款、进度款或竣工结算款的；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（6）监理人未按合同约定发出指示、批准等文件的；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（7）专用合同条款中约定的其他情形。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highlight w:val="none"/>
        </w:rPr>
      </w:pPr>
      <w:bookmarkStart w:id="184" w:name="_Toc296503076"/>
      <w:bookmarkStart w:id="185" w:name="_Toc296346577"/>
      <w:r>
        <w:rPr>
          <w:rFonts w:hint="eastAsia" w:ascii="宋体" w:hAnsi="宋体" w:eastAsia="宋体" w:cs="宋体"/>
          <w:color w:val="auto"/>
          <w:sz w:val="24"/>
          <w:szCs w:val="24"/>
          <w:highlight w:val="none"/>
        </w:rPr>
        <w:t>因</w:t>
      </w:r>
      <w:bookmarkEnd w:id="184"/>
      <w:bookmarkEnd w:id="185"/>
      <w:r>
        <w:rPr>
          <w:rFonts w:hint="eastAsia" w:ascii="宋体" w:hAnsi="宋体" w:eastAsia="宋体" w:cs="宋体"/>
          <w:color w:val="auto"/>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eastAsia="宋体" w:cs="宋体"/>
          <w:color w:val="auto"/>
          <w:sz w:val="24"/>
          <w:szCs w:val="24"/>
          <w:highlight w:val="none"/>
        </w:rPr>
      </w:pPr>
      <w:bookmarkStart w:id="186" w:name="_Toc351203548"/>
      <w:r>
        <w:rPr>
          <w:rFonts w:hint="eastAsia" w:ascii="宋体" w:hAnsi="宋体" w:eastAsia="宋体" w:cs="宋体"/>
          <w:color w:val="auto"/>
          <w:sz w:val="24"/>
          <w:szCs w:val="24"/>
          <w:highlight w:val="none"/>
        </w:rPr>
        <w:t>7</w:t>
      </w:r>
      <w:bookmarkStart w:id="187" w:name="_Toc337558773"/>
      <w:bookmarkStart w:id="188" w:name="_Toc296503074"/>
      <w:bookmarkStart w:id="189" w:name="_Toc296346575"/>
      <w:bookmarkStart w:id="190" w:name="_Toc296346578"/>
      <w:bookmarkStart w:id="191" w:name="_Toc296503077"/>
      <w:r>
        <w:rPr>
          <w:rFonts w:hint="eastAsia" w:ascii="宋体" w:hAnsi="宋体" w:eastAsia="宋体" w:cs="宋体"/>
          <w:color w:val="auto"/>
          <w:sz w:val="24"/>
          <w:szCs w:val="24"/>
          <w:highlight w:val="none"/>
        </w:rPr>
        <w:t>.6 不利物质条件</w:t>
      </w:r>
      <w:bookmarkEnd w:id="186"/>
    </w:p>
    <w:bookmarkEnd w:id="187"/>
    <w:bookmarkEnd w:id="188"/>
    <w:bookmarkEnd w:id="18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92" w:name="_Toc351203549"/>
      <w:r>
        <w:rPr>
          <w:rFonts w:hint="eastAsia" w:ascii="宋体" w:hAnsi="宋体" w:eastAsia="宋体" w:cs="宋体"/>
          <w:color w:val="auto"/>
          <w:sz w:val="24"/>
          <w:szCs w:val="24"/>
          <w:highlight w:val="none"/>
        </w:rPr>
        <w:t>7</w:t>
      </w:r>
      <w:bookmarkStart w:id="193" w:name="_Toc296503075"/>
      <w:bookmarkStart w:id="194" w:name="_Toc337558774"/>
      <w:bookmarkStart w:id="195" w:name="_Toc296346576"/>
      <w:r>
        <w:rPr>
          <w:rFonts w:hint="eastAsia" w:ascii="宋体" w:hAnsi="宋体" w:eastAsia="宋体" w:cs="宋体"/>
          <w:color w:val="auto"/>
          <w:sz w:val="24"/>
          <w:szCs w:val="24"/>
          <w:highlight w:val="none"/>
        </w:rPr>
        <w:t>.7 异常恶劣的气候条件</w:t>
      </w:r>
      <w:bookmarkEnd w:id="192"/>
    </w:p>
    <w:bookmarkEnd w:id="193"/>
    <w:bookmarkEnd w:id="194"/>
    <w:bookmarkEnd w:id="19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7" w:name="_Toc337558775"/>
      <w:r>
        <w:rPr>
          <w:rFonts w:hint="eastAsia" w:ascii="宋体" w:hAnsi="宋体" w:eastAsia="宋体" w:cs="宋体"/>
          <w:color w:val="auto"/>
          <w:sz w:val="24"/>
          <w:szCs w:val="24"/>
          <w:highlight w:val="none"/>
        </w:rPr>
        <w:t>.8 暂停施工</w:t>
      </w:r>
      <w:bookmarkEnd w:id="196"/>
    </w:p>
    <w:bookmarkEnd w:id="190"/>
    <w:bookmarkEnd w:id="191"/>
    <w:bookmarkEnd w:id="19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7.8.1发包人原因引起的暂停施工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承包人原因引起的暂停施工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指示暂停施工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7.8.4 紧急情况下的暂停施工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7.8.5 暂停施工后的复工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7.8.6 暂停施工持续56天以上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7.8.7 暂停施工期间的工程照管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暂停施工期间，承包人应负责妥善照管工程并提供安全保障，由此增加的费用由责任方承担。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 暂停施工的措施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eastAsia="宋体" w:cs="宋体"/>
          <w:color w:val="auto"/>
          <w:sz w:val="24"/>
          <w:szCs w:val="24"/>
          <w:highlight w:val="none"/>
        </w:rPr>
      </w:pPr>
      <w:bookmarkStart w:id="198" w:name="_Toc351203551"/>
      <w:r>
        <w:rPr>
          <w:rFonts w:hint="eastAsia" w:ascii="宋体" w:hAnsi="宋体" w:eastAsia="宋体" w:cs="宋体"/>
          <w:color w:val="auto"/>
          <w:sz w:val="24"/>
          <w:szCs w:val="24"/>
          <w:highlight w:val="none"/>
        </w:rPr>
        <w:t>7.9提前竣工</w:t>
      </w:r>
      <w:bookmarkEnd w:id="198"/>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 发包人要求承包人提前竣工，或承包人提出提前竣工的建议能够给发包人带来效益的，合同当事人可以在专用合同条款中约定提前竣工的奖励。</w:t>
      </w:r>
    </w:p>
    <w:p>
      <w:pPr>
        <w:pStyle w:val="7"/>
        <w:numPr>
          <w:ilvl w:val="0"/>
          <w:numId w:val="7"/>
        </w:numPr>
        <w:rPr>
          <w:rFonts w:hint="eastAsia" w:ascii="宋体" w:hAnsi="宋体" w:eastAsia="宋体" w:cs="宋体"/>
          <w:color w:val="auto"/>
          <w:highlight w:val="none"/>
        </w:rPr>
      </w:pPr>
      <w:bookmarkStart w:id="199" w:name="_Toc433901057"/>
      <w:bookmarkStart w:id="200" w:name="_Toc63471452"/>
      <w:bookmarkStart w:id="201" w:name="_Toc351203552"/>
      <w:bookmarkStart w:id="202" w:name="_Toc296503058"/>
      <w:bookmarkStart w:id="203" w:name="_Toc337558776"/>
      <w:bookmarkStart w:id="204" w:name="_Toc296346559"/>
      <w:r>
        <w:rPr>
          <w:rFonts w:hint="eastAsia" w:ascii="宋体" w:hAnsi="宋体" w:eastAsia="宋体" w:cs="宋体"/>
          <w:color w:val="auto"/>
          <w:highlight w:val="none"/>
        </w:rPr>
        <w:t>材料与设备</w:t>
      </w:r>
      <w:bookmarkEnd w:id="199"/>
      <w:bookmarkEnd w:id="200"/>
      <w:bookmarkEnd w:id="201"/>
    </w:p>
    <w:bookmarkEnd w:id="202"/>
    <w:bookmarkEnd w:id="203"/>
    <w:bookmarkEnd w:id="204"/>
    <w:p>
      <w:pPr>
        <w:spacing w:line="300" w:lineRule="auto"/>
        <w:ind w:firstLine="480" w:firstLineChars="200"/>
        <w:jc w:val="left"/>
        <w:rPr>
          <w:rFonts w:hint="eastAsia" w:ascii="宋体" w:hAnsi="宋体" w:eastAsia="宋体" w:cs="宋体"/>
          <w:color w:val="auto"/>
          <w:sz w:val="24"/>
          <w:szCs w:val="24"/>
          <w:highlight w:val="none"/>
        </w:rPr>
      </w:pPr>
      <w:bookmarkStart w:id="205" w:name="_Toc351203553"/>
      <w:r>
        <w:rPr>
          <w:rFonts w:hint="eastAsia" w:ascii="宋体" w:hAnsi="宋体" w:eastAsia="宋体" w:cs="宋体"/>
          <w:color w:val="auto"/>
          <w:sz w:val="24"/>
          <w:szCs w:val="24"/>
          <w:highlight w:val="none"/>
        </w:rPr>
        <w:t>8</w:t>
      </w:r>
      <w:bookmarkStart w:id="206" w:name="_Toc296503059"/>
      <w:bookmarkStart w:id="207" w:name="_Toc296346560"/>
      <w:bookmarkStart w:id="208" w:name="_Toc337558777"/>
      <w:bookmarkStart w:id="209" w:name="_Toc468936960"/>
      <w:r>
        <w:rPr>
          <w:rFonts w:hint="eastAsia" w:ascii="宋体" w:hAnsi="宋体" w:eastAsia="宋体" w:cs="宋体"/>
          <w:color w:val="auto"/>
          <w:sz w:val="24"/>
          <w:szCs w:val="24"/>
          <w:highlight w:val="none"/>
        </w:rPr>
        <w:t>.1发包人供应材料与工程设备</w:t>
      </w:r>
      <w:bookmarkEnd w:id="205"/>
    </w:p>
    <w:bookmarkEnd w:id="206"/>
    <w:bookmarkEnd w:id="207"/>
    <w:bookmarkEnd w:id="20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eastAsia="宋体" w:cs="宋体"/>
          <w:color w:val="auto"/>
          <w:sz w:val="24"/>
          <w:szCs w:val="24"/>
          <w:highlight w:val="none"/>
        </w:rPr>
      </w:pPr>
      <w:bookmarkStart w:id="210" w:name="_Toc351203554"/>
      <w:r>
        <w:rPr>
          <w:rFonts w:hint="eastAsia" w:ascii="宋体" w:hAnsi="宋体" w:eastAsia="宋体" w:cs="宋体"/>
          <w:color w:val="auto"/>
          <w:sz w:val="24"/>
          <w:szCs w:val="24"/>
          <w:highlight w:val="none"/>
        </w:rPr>
        <w:t>8</w:t>
      </w:r>
      <w:bookmarkStart w:id="211" w:name="_Toc337558778"/>
      <w:bookmarkStart w:id="212" w:name="_Toc296346561"/>
      <w:bookmarkStart w:id="213" w:name="_Toc296503060"/>
      <w:r>
        <w:rPr>
          <w:rFonts w:hint="eastAsia" w:ascii="宋体" w:hAnsi="宋体" w:eastAsia="宋体" w:cs="宋体"/>
          <w:color w:val="auto"/>
          <w:sz w:val="24"/>
          <w:szCs w:val="24"/>
          <w:highlight w:val="none"/>
        </w:rPr>
        <w:t>.2承包人采购材料与工程设备</w:t>
      </w:r>
      <w:bookmarkEnd w:id="210"/>
    </w:p>
    <w:bookmarkEnd w:id="211"/>
    <w:bookmarkEnd w:id="212"/>
    <w:bookmarkEnd w:id="21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eastAsia="宋体" w:cs="宋体"/>
          <w:color w:val="auto"/>
          <w:sz w:val="24"/>
          <w:szCs w:val="24"/>
          <w:highlight w:val="none"/>
        </w:rPr>
      </w:pPr>
      <w:bookmarkStart w:id="214" w:name="_Toc351203555"/>
      <w:r>
        <w:rPr>
          <w:rFonts w:hint="eastAsia" w:ascii="宋体" w:hAnsi="宋体" w:eastAsia="宋体" w:cs="宋体"/>
          <w:color w:val="auto"/>
          <w:sz w:val="24"/>
          <w:szCs w:val="24"/>
          <w:highlight w:val="none"/>
        </w:rPr>
        <w:t>8</w:t>
      </w:r>
      <w:bookmarkStart w:id="215" w:name="_Toc296503061"/>
      <w:bookmarkStart w:id="216" w:name="_Toc337558779"/>
      <w:bookmarkStart w:id="217" w:name="_Toc296346562"/>
      <w:r>
        <w:rPr>
          <w:rFonts w:hint="eastAsia" w:ascii="宋体" w:hAnsi="宋体" w:eastAsia="宋体" w:cs="宋体"/>
          <w:color w:val="auto"/>
          <w:sz w:val="24"/>
          <w:szCs w:val="24"/>
          <w:highlight w:val="none"/>
        </w:rPr>
        <w:t>.3材料与工程设备的接收与拒收</w:t>
      </w:r>
      <w:bookmarkEnd w:id="214"/>
    </w:p>
    <w:bookmarkEnd w:id="215"/>
    <w:bookmarkEnd w:id="216"/>
    <w:bookmarkEnd w:id="21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color w:val="auto"/>
          <w:sz w:val="24"/>
          <w:szCs w:val="24"/>
          <w:highlight w:val="none"/>
        </w:rPr>
        <w:t>包人进行永久设备、材料的制造和生产的，应符合相关质量标准，并向监理人提交材料的样本以及有关资料，并应在使用该材料或工程设备之前获得监理人同意。</w:t>
      </w:r>
    </w:p>
    <w:bookmarkEnd w:id="21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19" w:name="_Toc351203556"/>
      <w:r>
        <w:rPr>
          <w:rFonts w:hint="eastAsia" w:ascii="宋体" w:hAnsi="宋体" w:eastAsia="宋体" w:cs="宋体"/>
          <w:color w:val="auto"/>
          <w:sz w:val="24"/>
          <w:szCs w:val="24"/>
          <w:highlight w:val="none"/>
        </w:rPr>
        <w:t>8</w:t>
      </w:r>
      <w:bookmarkStart w:id="220" w:name="_Toc296503062"/>
      <w:bookmarkStart w:id="221" w:name="_Toc337558780"/>
      <w:bookmarkStart w:id="222" w:name="_Toc296346563"/>
      <w:r>
        <w:rPr>
          <w:rFonts w:hint="eastAsia" w:ascii="宋体" w:hAnsi="宋体" w:eastAsia="宋体" w:cs="宋体"/>
          <w:color w:val="auto"/>
          <w:sz w:val="24"/>
          <w:szCs w:val="24"/>
          <w:highlight w:val="none"/>
        </w:rPr>
        <w:t>.4材料与工程设备的保管与使用</w:t>
      </w:r>
      <w:bookmarkEnd w:id="219"/>
    </w:p>
    <w:bookmarkEnd w:id="220"/>
    <w:bookmarkEnd w:id="221"/>
    <w:bookmarkEnd w:id="22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 发包人供应材料与工程设备的保管与使用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 承包人采购材料与工程设备的保管与使用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23" w:name="_Toc351203557"/>
      <w:r>
        <w:rPr>
          <w:rFonts w:hint="eastAsia" w:ascii="宋体" w:hAnsi="宋体" w:eastAsia="宋体" w:cs="宋体"/>
          <w:color w:val="auto"/>
          <w:sz w:val="24"/>
          <w:szCs w:val="24"/>
          <w:highlight w:val="none"/>
        </w:rPr>
        <w:t>8.5禁止使用不合格的材料和工程设备</w:t>
      </w:r>
      <w:bookmarkEnd w:id="223"/>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bookmarkStart w:id="224" w:name="_Toc351203558"/>
      <w:r>
        <w:rPr>
          <w:rFonts w:hint="eastAsia" w:ascii="宋体" w:hAnsi="宋体" w:eastAsia="宋体" w:cs="宋体"/>
          <w:color w:val="auto"/>
          <w:sz w:val="24"/>
          <w:szCs w:val="24"/>
          <w:highlight w:val="none"/>
        </w:rPr>
        <w:t>8.6 样品</w:t>
      </w:r>
      <w:bookmarkEnd w:id="224"/>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（1）承包人应在计划采购前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8.6.2 样品的保管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eastAsia="宋体" w:cs="宋体"/>
          <w:color w:val="auto"/>
          <w:sz w:val="24"/>
          <w:szCs w:val="24"/>
          <w:highlight w:val="none"/>
        </w:rPr>
      </w:pPr>
      <w:bookmarkStart w:id="225" w:name="_Toc351203559"/>
      <w:r>
        <w:rPr>
          <w:rFonts w:hint="eastAsia" w:ascii="宋体" w:hAnsi="宋体" w:eastAsia="宋体" w:cs="宋体"/>
          <w:color w:val="auto"/>
          <w:sz w:val="24"/>
          <w:szCs w:val="24"/>
          <w:highlight w:val="none"/>
        </w:rPr>
        <w:t>8.7材料与工程设备的替代</w:t>
      </w:r>
      <w:bookmarkEnd w:id="225"/>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8.7.1 出现下列情况需要使用替代材料和工程设备的，承包人应按照第8.7.2项约定的程序执行：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（1）基准日期后生效的法律规定禁止使用的；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（2）发包人要求使用替代品的；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（3）因其他原因必须使用替代品的。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8.7.2 承包人应在使用替代材料和工程设备28天前书面通知监理人，并附下列文件：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（1）被替代的材料和工程设备的名称、数量、规格、型号、品牌、性能、价格及其他相关资料；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（2）替代品的名称、数量、规格、型号、品牌、性能、价格及其他相关资料；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（3）替代品与被替代产品之间的差异以及使用替代品可能对工程产生的影响；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（4）替代品与被替代产品的价格差异；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（5）使用替代品的理由和原因说明；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（6）监理人要求的其他文件。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eastAsia="宋体" w:cs="宋体"/>
          <w:color w:val="auto"/>
          <w:sz w:val="24"/>
          <w:szCs w:val="24"/>
          <w:highlight w:val="none"/>
        </w:rPr>
      </w:pPr>
      <w:bookmarkStart w:id="226" w:name="_Toc351203560"/>
      <w:r>
        <w:rPr>
          <w:rFonts w:hint="eastAsia" w:ascii="宋体" w:hAnsi="宋体" w:eastAsia="宋体" w:cs="宋体"/>
          <w:color w:val="auto"/>
          <w:sz w:val="24"/>
          <w:szCs w:val="24"/>
          <w:highlight w:val="none"/>
        </w:rPr>
        <w:t>8.8施工设备和临时设施</w:t>
      </w:r>
      <w:bookmarkEnd w:id="22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8.8.2发包人提供的施工设备和临时设施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发包人提供的施工设备或临时设施在专用合同条款中约定。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8.8.3要求承包人增加或更换施工设备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27" w:name="_Toc351203561"/>
      <w:r>
        <w:rPr>
          <w:rFonts w:hint="eastAsia" w:ascii="宋体" w:hAnsi="宋体" w:eastAsia="宋体" w:cs="宋体"/>
          <w:color w:val="auto"/>
          <w:sz w:val="24"/>
          <w:szCs w:val="24"/>
          <w:highlight w:val="none"/>
        </w:rPr>
        <w:t>8</w:t>
      </w:r>
      <w:bookmarkStart w:id="228" w:name="_Toc337558781"/>
      <w:bookmarkStart w:id="229" w:name="_Toc296346564"/>
      <w:bookmarkStart w:id="230" w:name="_Toc296503063"/>
      <w:r>
        <w:rPr>
          <w:rFonts w:hint="eastAsia" w:ascii="宋体" w:hAnsi="宋体" w:eastAsia="宋体" w:cs="宋体"/>
          <w:color w:val="auto"/>
          <w:sz w:val="24"/>
          <w:szCs w:val="24"/>
          <w:highlight w:val="none"/>
        </w:rPr>
        <w:t>.9材料与设备专用</w:t>
      </w:r>
      <w:bookmarkEnd w:id="227"/>
      <w:r>
        <w:rPr>
          <w:rFonts w:hint="eastAsia" w:ascii="宋体" w:hAnsi="宋体" w:eastAsia="宋体" w:cs="宋体"/>
          <w:color w:val="auto"/>
          <w:sz w:val="24"/>
          <w:szCs w:val="24"/>
          <w:highlight w:val="none"/>
        </w:rPr>
        <w:t>要求</w:t>
      </w:r>
    </w:p>
    <w:bookmarkEnd w:id="228"/>
    <w:bookmarkEnd w:id="229"/>
    <w:bookmarkEnd w:id="23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color w:val="auto"/>
          <w:sz w:val="24"/>
          <w:szCs w:val="24"/>
          <w:highlight w:val="none"/>
        </w:rPr>
        <w:t>经发包人批准，承包人可以根据施工进度计划撤走闲置的施工设备和其他物品。</w:t>
      </w:r>
    </w:p>
    <w:p>
      <w:pPr>
        <w:pStyle w:val="7"/>
        <w:numPr>
          <w:ilvl w:val="0"/>
          <w:numId w:val="7"/>
        </w:numPr>
        <w:rPr>
          <w:rFonts w:hint="eastAsia" w:ascii="宋体" w:hAnsi="宋体" w:eastAsia="宋体" w:cs="宋体"/>
          <w:color w:val="auto"/>
          <w:highlight w:val="none"/>
        </w:rPr>
      </w:pPr>
      <w:bookmarkStart w:id="231" w:name="_Toc63471453"/>
      <w:bookmarkStart w:id="232" w:name="_Toc351203562"/>
      <w:bookmarkStart w:id="233" w:name="_Toc433901058"/>
      <w:bookmarkStart w:id="234" w:name="_Toc337558782"/>
      <w:bookmarkStart w:id="235" w:name="_Toc296503083"/>
      <w:bookmarkStart w:id="236" w:name="_Toc296346584"/>
      <w:r>
        <w:rPr>
          <w:rFonts w:hint="eastAsia" w:ascii="宋体" w:hAnsi="宋体" w:eastAsia="宋体" w:cs="宋体"/>
          <w:color w:val="auto"/>
          <w:highlight w:val="none"/>
        </w:rPr>
        <w:t>试验与检验</w:t>
      </w:r>
      <w:bookmarkEnd w:id="231"/>
      <w:bookmarkEnd w:id="232"/>
      <w:bookmarkEnd w:id="233"/>
    </w:p>
    <w:bookmarkEnd w:id="234"/>
    <w:p>
      <w:pPr>
        <w:spacing w:line="300" w:lineRule="auto"/>
        <w:ind w:firstLine="480" w:firstLineChars="200"/>
        <w:jc w:val="left"/>
        <w:rPr>
          <w:rFonts w:hint="eastAsia" w:ascii="宋体" w:hAnsi="宋体" w:eastAsia="宋体" w:cs="宋体"/>
          <w:color w:val="auto"/>
          <w:sz w:val="24"/>
          <w:szCs w:val="24"/>
          <w:highlight w:val="none"/>
        </w:rPr>
      </w:pPr>
      <w:bookmarkStart w:id="237" w:name="_Toc351203563"/>
      <w:r>
        <w:rPr>
          <w:rFonts w:hint="eastAsia" w:ascii="宋体" w:hAnsi="宋体" w:eastAsia="宋体" w:cs="宋体"/>
          <w:color w:val="auto"/>
          <w:sz w:val="24"/>
          <w:szCs w:val="24"/>
          <w:highlight w:val="none"/>
        </w:rPr>
        <w:t>9</w:t>
      </w:r>
      <w:bookmarkStart w:id="238" w:name="_Toc337558783"/>
      <w:r>
        <w:rPr>
          <w:rFonts w:hint="eastAsia" w:ascii="宋体" w:hAnsi="宋体" w:eastAsia="宋体" w:cs="宋体"/>
          <w:color w:val="auto"/>
          <w:sz w:val="24"/>
          <w:szCs w:val="24"/>
          <w:highlight w:val="none"/>
        </w:rPr>
        <w:t>.1试验设备与试验人员</w:t>
      </w:r>
      <w:bookmarkEnd w:id="237"/>
    </w:p>
    <w:bookmarkEnd w:id="23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eastAsia="宋体" w:cs="宋体"/>
          <w:color w:val="auto"/>
          <w:sz w:val="24"/>
          <w:szCs w:val="24"/>
          <w:highlight w:val="none"/>
        </w:rPr>
      </w:pPr>
      <w:bookmarkStart w:id="239" w:name="_Toc351203564"/>
      <w:r>
        <w:rPr>
          <w:rFonts w:hint="eastAsia" w:ascii="宋体" w:hAnsi="宋体" w:eastAsia="宋体" w:cs="宋体"/>
          <w:color w:val="auto"/>
          <w:sz w:val="24"/>
          <w:szCs w:val="24"/>
          <w:highlight w:val="none"/>
        </w:rPr>
        <w:t>9</w:t>
      </w:r>
      <w:bookmarkStart w:id="240" w:name="_Toc337558784"/>
      <w:r>
        <w:rPr>
          <w:rFonts w:hint="eastAsia" w:ascii="宋体" w:hAnsi="宋体" w:eastAsia="宋体" w:cs="宋体"/>
          <w:color w:val="auto"/>
          <w:sz w:val="24"/>
          <w:szCs w:val="24"/>
          <w:highlight w:val="none"/>
        </w:rPr>
        <w:t>.2取样</w:t>
      </w:r>
      <w:bookmarkEnd w:id="239"/>
    </w:p>
    <w:bookmarkEnd w:id="24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eastAsia="宋体" w:cs="宋体"/>
          <w:color w:val="auto"/>
          <w:sz w:val="24"/>
          <w:szCs w:val="24"/>
          <w:highlight w:val="none"/>
        </w:rPr>
      </w:pPr>
      <w:bookmarkStart w:id="241" w:name="_Toc351203565"/>
      <w:r>
        <w:rPr>
          <w:rFonts w:hint="eastAsia" w:ascii="宋体" w:hAnsi="宋体" w:eastAsia="宋体" w:cs="宋体"/>
          <w:color w:val="auto"/>
          <w:sz w:val="24"/>
          <w:szCs w:val="24"/>
          <w:highlight w:val="none"/>
        </w:rPr>
        <w:t>9</w:t>
      </w:r>
      <w:bookmarkStart w:id="242" w:name="_Toc337558785"/>
      <w:r>
        <w:rPr>
          <w:rFonts w:hint="eastAsia" w:ascii="宋体" w:hAnsi="宋体" w:eastAsia="宋体" w:cs="宋体"/>
          <w:color w:val="auto"/>
          <w:sz w:val="24"/>
          <w:szCs w:val="24"/>
          <w:highlight w:val="none"/>
        </w:rPr>
        <w:t>.3材料、工程设备和工程的试验和检验</w:t>
      </w:r>
      <w:bookmarkEnd w:id="241"/>
    </w:p>
    <w:bookmarkEnd w:id="24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43" w:name="_Toc351203566"/>
      <w:r>
        <w:rPr>
          <w:rFonts w:hint="eastAsia" w:ascii="宋体" w:hAnsi="宋体" w:eastAsia="宋体" w:cs="宋体"/>
          <w:color w:val="auto"/>
          <w:sz w:val="24"/>
          <w:szCs w:val="24"/>
          <w:highlight w:val="none"/>
        </w:rPr>
        <w:t>9</w:t>
      </w:r>
      <w:bookmarkStart w:id="244" w:name="_Toc337558786"/>
      <w:r>
        <w:rPr>
          <w:rFonts w:hint="eastAsia" w:ascii="宋体" w:hAnsi="宋体" w:eastAsia="宋体" w:cs="宋体"/>
          <w:color w:val="auto"/>
          <w:sz w:val="24"/>
          <w:szCs w:val="24"/>
          <w:highlight w:val="none"/>
        </w:rPr>
        <w:t>.4现场工艺试验</w:t>
      </w:r>
      <w:bookmarkEnd w:id="243"/>
    </w:p>
    <w:bookmarkEnd w:id="24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7"/>
        <w:numPr>
          <w:ilvl w:val="0"/>
          <w:numId w:val="7"/>
        </w:numPr>
        <w:rPr>
          <w:rFonts w:hint="eastAsia" w:ascii="宋体" w:hAnsi="宋体" w:eastAsia="宋体" w:cs="宋体"/>
          <w:color w:val="auto"/>
          <w:highlight w:val="none"/>
        </w:rPr>
      </w:pPr>
      <w:bookmarkStart w:id="245" w:name="_Toc433901059"/>
      <w:bookmarkStart w:id="246" w:name="_Toc63471454"/>
      <w:bookmarkStart w:id="247" w:name="_Toc351203567"/>
      <w:bookmarkStart w:id="248" w:name="_Toc337558787"/>
      <w:r>
        <w:rPr>
          <w:rFonts w:hint="eastAsia" w:ascii="宋体" w:hAnsi="宋体" w:eastAsia="宋体" w:cs="宋体"/>
          <w:color w:val="auto"/>
          <w:highlight w:val="none"/>
        </w:rPr>
        <w:t>变更</w:t>
      </w:r>
      <w:bookmarkEnd w:id="235"/>
      <w:bookmarkEnd w:id="236"/>
      <w:bookmarkEnd w:id="245"/>
      <w:bookmarkEnd w:id="246"/>
      <w:bookmarkEnd w:id="247"/>
    </w:p>
    <w:bookmarkEnd w:id="248"/>
    <w:p>
      <w:pPr>
        <w:spacing w:line="300" w:lineRule="auto"/>
        <w:ind w:firstLine="480" w:firstLineChars="200"/>
        <w:jc w:val="left"/>
        <w:rPr>
          <w:rFonts w:hint="eastAsia" w:ascii="宋体" w:hAnsi="宋体" w:eastAsia="宋体" w:cs="宋体"/>
          <w:color w:val="auto"/>
          <w:sz w:val="24"/>
          <w:szCs w:val="24"/>
          <w:highlight w:val="none"/>
        </w:rPr>
      </w:pPr>
      <w:bookmarkStart w:id="249" w:name="_Toc351203568"/>
      <w:r>
        <w:rPr>
          <w:rFonts w:hint="eastAsia" w:ascii="宋体" w:hAnsi="宋体" w:eastAsia="宋体" w:cs="宋体"/>
          <w:color w:val="auto"/>
          <w:sz w:val="24"/>
          <w:szCs w:val="24"/>
          <w:highlight w:val="none"/>
        </w:rPr>
        <w:t>1</w:t>
      </w:r>
      <w:bookmarkStart w:id="250" w:name="_Toc296346585"/>
      <w:bookmarkStart w:id="251" w:name="_Toc296503084"/>
      <w:bookmarkStart w:id="252" w:name="_Toc337558788"/>
      <w:r>
        <w:rPr>
          <w:rFonts w:hint="eastAsia" w:ascii="宋体" w:hAnsi="宋体" w:eastAsia="宋体" w:cs="宋体"/>
          <w:color w:val="auto"/>
          <w:sz w:val="24"/>
          <w:szCs w:val="24"/>
          <w:highlight w:val="none"/>
        </w:rPr>
        <w:t>0.1变更的范围</w:t>
      </w:r>
      <w:bookmarkEnd w:id="249"/>
    </w:p>
    <w:bookmarkEnd w:id="250"/>
    <w:bookmarkEnd w:id="251"/>
    <w:bookmarkEnd w:id="25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除专用合同条款另有约定外，合同履行过程中发生以下情形的，应按照本条约定进行变更：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（1）增加或减少合同中任何工作，或追加额外的工作；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（2）取消合同中任何工作，但转由他人实施的工作除外；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（3）改变合同中任何工作的质量标准或其他特性；</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（4）改变工程的基线、标高、位置和尺寸；</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（5）改变工程的时间安排或实施顺序。</w:t>
      </w:r>
    </w:p>
    <w:p>
      <w:pPr>
        <w:spacing w:line="300" w:lineRule="auto"/>
        <w:ind w:firstLine="480" w:firstLineChars="200"/>
        <w:jc w:val="left"/>
        <w:rPr>
          <w:rFonts w:hint="eastAsia" w:ascii="宋体" w:hAnsi="宋体" w:eastAsia="宋体" w:cs="宋体"/>
          <w:color w:val="auto"/>
          <w:sz w:val="24"/>
          <w:szCs w:val="24"/>
          <w:highlight w:val="none"/>
        </w:rPr>
      </w:pPr>
      <w:bookmarkStart w:id="253" w:name="_Toc351203569"/>
      <w:r>
        <w:rPr>
          <w:rFonts w:hint="eastAsia" w:ascii="宋体" w:hAnsi="宋体" w:eastAsia="宋体" w:cs="宋体"/>
          <w:color w:val="auto"/>
          <w:sz w:val="24"/>
          <w:szCs w:val="24"/>
          <w:highlight w:val="none"/>
        </w:rPr>
        <w:t>1</w:t>
      </w:r>
      <w:bookmarkStart w:id="254" w:name="_Toc296346586"/>
      <w:bookmarkStart w:id="255" w:name="_Toc296503085"/>
      <w:bookmarkStart w:id="256" w:name="_Toc337558789"/>
      <w:r>
        <w:rPr>
          <w:rFonts w:hint="eastAsia" w:ascii="宋体" w:hAnsi="宋体" w:eastAsia="宋体" w:cs="宋体"/>
          <w:color w:val="auto"/>
          <w:sz w:val="24"/>
          <w:szCs w:val="24"/>
          <w:highlight w:val="none"/>
        </w:rPr>
        <w:t>0.2变更权</w:t>
      </w:r>
      <w:bookmarkEnd w:id="253"/>
    </w:p>
    <w:bookmarkEnd w:id="254"/>
    <w:bookmarkEnd w:id="255"/>
    <w:bookmarkEnd w:id="25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eastAsia="宋体" w:cs="宋体"/>
          <w:color w:val="auto"/>
          <w:sz w:val="24"/>
          <w:szCs w:val="24"/>
          <w:highlight w:val="none"/>
        </w:rPr>
      </w:pPr>
      <w:bookmarkStart w:id="257" w:name="_Toc351203570"/>
      <w:r>
        <w:rPr>
          <w:rFonts w:hint="eastAsia" w:ascii="宋体" w:hAnsi="宋体" w:eastAsia="宋体" w:cs="宋体"/>
          <w:color w:val="auto"/>
          <w:sz w:val="24"/>
          <w:szCs w:val="24"/>
          <w:highlight w:val="none"/>
        </w:rPr>
        <w:t>1</w:t>
      </w:r>
      <w:bookmarkStart w:id="258" w:name="_Toc296346587"/>
      <w:bookmarkStart w:id="259" w:name="_Toc296503086"/>
      <w:bookmarkStart w:id="260" w:name="_Toc337558790"/>
      <w:r>
        <w:rPr>
          <w:rFonts w:hint="eastAsia" w:ascii="宋体" w:hAnsi="宋体" w:eastAsia="宋体" w:cs="宋体"/>
          <w:color w:val="auto"/>
          <w:sz w:val="24"/>
          <w:szCs w:val="24"/>
          <w:highlight w:val="none"/>
        </w:rPr>
        <w:t>0.3变更程序</w:t>
      </w:r>
      <w:bookmarkEnd w:id="257"/>
    </w:p>
    <w:bookmarkEnd w:id="258"/>
    <w:bookmarkEnd w:id="259"/>
    <w:bookmarkEnd w:id="26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 发包人提出变更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监理人提出变更建议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 变更执行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eastAsia="宋体" w:cs="宋体"/>
          <w:color w:val="auto"/>
          <w:sz w:val="24"/>
          <w:szCs w:val="24"/>
          <w:highlight w:val="none"/>
        </w:rPr>
      </w:pPr>
      <w:bookmarkStart w:id="261" w:name="_Toc351203571"/>
      <w:r>
        <w:rPr>
          <w:rFonts w:hint="eastAsia" w:ascii="宋体" w:hAnsi="宋体" w:eastAsia="宋体" w:cs="宋体"/>
          <w:color w:val="auto"/>
          <w:sz w:val="24"/>
          <w:szCs w:val="24"/>
          <w:highlight w:val="none"/>
        </w:rPr>
        <w:t>1</w:t>
      </w:r>
      <w:bookmarkStart w:id="262" w:name="_Toc296346588"/>
      <w:bookmarkStart w:id="263" w:name="_Toc296503087"/>
      <w:bookmarkStart w:id="264" w:name="_Toc337558791"/>
      <w:r>
        <w:rPr>
          <w:rFonts w:hint="eastAsia" w:ascii="宋体" w:hAnsi="宋体" w:eastAsia="宋体" w:cs="宋体"/>
          <w:color w:val="auto"/>
          <w:sz w:val="24"/>
          <w:szCs w:val="24"/>
          <w:highlight w:val="none"/>
        </w:rPr>
        <w:t>0.4变更估价</w:t>
      </w:r>
      <w:bookmarkEnd w:id="261"/>
    </w:p>
    <w:bookmarkEnd w:id="262"/>
    <w:bookmarkEnd w:id="263"/>
    <w:bookmarkEnd w:id="26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除专用合同条款另有约定外，变更估价按照本款约定处理：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（1）已标价工程量清单或预算书有相同项目的，按照相同项目单价认定；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（2）已标价工程量清单或预算书中无相同项目，但有类似项目的，参照类似项目的单价认定；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10.4.2 变更估价程序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因变更引起的价格调整应计入最近一期的进度款中支付。</w:t>
      </w:r>
    </w:p>
    <w:p>
      <w:pPr>
        <w:spacing w:line="300" w:lineRule="auto"/>
        <w:ind w:firstLine="480" w:firstLineChars="200"/>
        <w:jc w:val="left"/>
        <w:rPr>
          <w:rFonts w:hint="eastAsia" w:ascii="宋体" w:hAnsi="宋体" w:eastAsia="宋体" w:cs="宋体"/>
          <w:color w:val="auto"/>
          <w:sz w:val="24"/>
          <w:szCs w:val="24"/>
          <w:highlight w:val="none"/>
        </w:rPr>
      </w:pPr>
      <w:bookmarkStart w:id="265" w:name="_Toc351203572"/>
      <w:r>
        <w:rPr>
          <w:rFonts w:hint="eastAsia" w:ascii="宋体" w:hAnsi="宋体" w:eastAsia="宋体" w:cs="宋体"/>
          <w:color w:val="auto"/>
          <w:sz w:val="24"/>
          <w:szCs w:val="24"/>
          <w:highlight w:val="none"/>
        </w:rPr>
        <w:t>1</w:t>
      </w:r>
      <w:bookmarkStart w:id="266" w:name="_Toc296346595"/>
      <w:bookmarkStart w:id="267" w:name="_Toc296503094"/>
      <w:bookmarkStart w:id="268" w:name="_Toc337558792"/>
      <w:r>
        <w:rPr>
          <w:rFonts w:hint="eastAsia" w:ascii="宋体" w:hAnsi="宋体" w:eastAsia="宋体" w:cs="宋体"/>
          <w:color w:val="auto"/>
          <w:sz w:val="24"/>
          <w:szCs w:val="24"/>
          <w:highlight w:val="none"/>
        </w:rPr>
        <w:t>0.5承包人的合理化建议</w:t>
      </w:r>
      <w:bookmarkEnd w:id="265"/>
    </w:p>
    <w:bookmarkEnd w:id="266"/>
    <w:bookmarkEnd w:id="267"/>
    <w:bookmarkEnd w:id="26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bookmarkStart w:id="269" w:name="_Toc351203573"/>
      <w:r>
        <w:rPr>
          <w:rFonts w:hint="eastAsia" w:ascii="宋体" w:hAnsi="宋体" w:eastAsia="宋体" w:cs="宋体"/>
          <w:color w:val="auto"/>
          <w:sz w:val="24"/>
          <w:szCs w:val="24"/>
          <w:highlight w:val="none"/>
        </w:rPr>
        <w:t>1</w:t>
      </w:r>
      <w:bookmarkStart w:id="270" w:name="_Toc337558793"/>
      <w:r>
        <w:rPr>
          <w:rFonts w:hint="eastAsia" w:ascii="宋体" w:hAnsi="宋体" w:eastAsia="宋体" w:cs="宋体"/>
          <w:color w:val="auto"/>
          <w:sz w:val="24"/>
          <w:szCs w:val="24"/>
          <w:highlight w:val="none"/>
        </w:rPr>
        <w:t>0.6变更引起的工期调整</w:t>
      </w:r>
      <w:bookmarkEnd w:id="269"/>
      <w:r>
        <w:rPr>
          <w:rFonts w:hint="eastAsia" w:ascii="宋体" w:hAnsi="宋体" w:eastAsia="宋体" w:cs="宋体"/>
          <w:color w:val="auto"/>
          <w:sz w:val="24"/>
          <w:szCs w:val="24"/>
          <w:highlight w:val="none"/>
        </w:rPr>
        <w:t xml:space="preserve"> </w:t>
      </w:r>
      <w:bookmarkEnd w:id="270"/>
      <w:r>
        <w:rPr>
          <w:rFonts w:hint="eastAsia" w:ascii="宋体" w:hAnsi="宋体" w:eastAsia="宋体" w:cs="宋体"/>
          <w:color w:val="auto"/>
          <w:sz w:val="24"/>
          <w:szCs w:val="24"/>
          <w:highlight w:val="non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eastAsia="宋体" w:cs="宋体"/>
          <w:color w:val="auto"/>
          <w:sz w:val="24"/>
          <w:szCs w:val="24"/>
          <w:highlight w:val="none"/>
        </w:rPr>
      </w:pPr>
      <w:bookmarkStart w:id="271" w:name="_Toc351203574"/>
      <w:r>
        <w:rPr>
          <w:rFonts w:hint="eastAsia" w:ascii="宋体" w:hAnsi="宋体" w:eastAsia="宋体" w:cs="宋体"/>
          <w:color w:val="auto"/>
          <w:sz w:val="24"/>
          <w:szCs w:val="24"/>
          <w:highlight w:val="none"/>
        </w:rPr>
        <w:t>10.7暂估价</w:t>
      </w:r>
      <w:bookmarkEnd w:id="271"/>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暂估价专业分包工程、服务的明细由合同当事人在专用合同条款中约定。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的暂估价项目，采取以下</w:t>
      </w:r>
      <w:r>
        <w:rPr>
          <w:rFonts w:hint="eastAsia" w:ascii="宋体" w:hAnsi="宋体" w:eastAsia="宋体" w:cs="宋体"/>
          <w:color w:val="auto"/>
          <w:sz w:val="24"/>
          <w:szCs w:val="24"/>
          <w:highlight w:val="none"/>
          <w:u w:val="single"/>
        </w:rPr>
        <w:t>第2种方式</w:t>
      </w:r>
      <w:r>
        <w:rPr>
          <w:rFonts w:hint="eastAsia" w:ascii="宋体" w:hAnsi="宋体" w:eastAsia="宋体" w:cs="宋体"/>
          <w:color w:val="auto"/>
          <w:sz w:val="24"/>
          <w:szCs w:val="24"/>
          <w:highlight w:val="none"/>
        </w:rPr>
        <w:t>确定。合同当事人也可以在专用合同条款中选择其他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第1种方式：对于依法必须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的暂估价项目，由承包人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，对该暂估价项目的确认和批准按照以下约定执行：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（1）承包人应当根据施工进度计划，在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工作启动前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方案通过监理人报送发包人审查，发包人应当在收到承包人报送的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方案后7天内批准或提出修改意见。承包人应当按照经过发包人批准的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方案开展</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（2）承包人应当根据施工进度计划，提前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控制价并按照法律规定参加评标；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（3）承包人与分包人在签订暂估价合同前，应当提前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第2种方式：对于依法必须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的暂估价项目，由发包人和承包人共同</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确定暂估价分包人的，承包人应按照施工进度计划，在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工作启动前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天通知发包人，并提交暂估价</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10.7.2不属于依法必须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除专用合同条款另有约定外，对于不属于依法必须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 xml:space="preserve">的暂估价项目，采取以下第1种方式确定：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第1种方式：对于不属于依法必须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的暂估价项目，按本项约定确认和批准：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（3）承包人应当在签订暂估价合同后7天内，将暂估价合同副本报送发包人留存。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第2种方式：承包人按照第10.7.1项〔依法必须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的暂估价项目〕约定的第1种方式确定暂估价项目。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72" w:name="_Toc351203575"/>
      <w:r>
        <w:rPr>
          <w:rFonts w:hint="eastAsia" w:ascii="宋体" w:hAnsi="宋体" w:eastAsia="宋体" w:cs="宋体"/>
          <w:color w:val="auto"/>
          <w:sz w:val="24"/>
          <w:szCs w:val="24"/>
          <w:highlight w:val="none"/>
        </w:rPr>
        <w:t>1</w:t>
      </w:r>
      <w:bookmarkStart w:id="273" w:name="_Toc337558794"/>
      <w:bookmarkStart w:id="274" w:name="_Toc296346591"/>
      <w:bookmarkStart w:id="275" w:name="_Toc296503090"/>
      <w:bookmarkStart w:id="276" w:name="_Toc322522561"/>
      <w:r>
        <w:rPr>
          <w:rFonts w:hint="eastAsia" w:ascii="宋体" w:hAnsi="宋体" w:eastAsia="宋体" w:cs="宋体"/>
          <w:color w:val="auto"/>
          <w:sz w:val="24"/>
          <w:szCs w:val="24"/>
          <w:highlight w:val="none"/>
        </w:rPr>
        <w:t>0.8暂列金额</w:t>
      </w:r>
      <w:bookmarkEnd w:id="272"/>
    </w:p>
    <w:bookmarkEnd w:id="27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暂列金额应按照发包人的要求使用，发包人的要求应通过监理人发出。合同当事人可以在专用合同条款中协商确定有关事项。</w:t>
      </w:r>
    </w:p>
    <w:bookmarkEnd w:id="274"/>
    <w:bookmarkEnd w:id="275"/>
    <w:bookmarkEnd w:id="276"/>
    <w:p>
      <w:pPr>
        <w:pStyle w:val="7"/>
        <w:numPr>
          <w:ilvl w:val="0"/>
          <w:numId w:val="7"/>
        </w:numPr>
        <w:rPr>
          <w:rFonts w:hint="eastAsia" w:ascii="宋体" w:hAnsi="宋体" w:eastAsia="宋体" w:cs="宋体"/>
          <w:color w:val="auto"/>
          <w:highlight w:val="none"/>
        </w:rPr>
      </w:pPr>
      <w:bookmarkStart w:id="277" w:name="_Toc351203577"/>
      <w:bookmarkStart w:id="278" w:name="_Toc433901060"/>
      <w:bookmarkStart w:id="279" w:name="_Toc63471455"/>
      <w:r>
        <w:rPr>
          <w:rFonts w:hint="eastAsia" w:ascii="宋体" w:hAnsi="宋体" w:eastAsia="宋体" w:cs="宋体"/>
          <w:color w:val="auto"/>
          <w:highlight w:val="none"/>
        </w:rPr>
        <w:t>价格调整</w:t>
      </w:r>
      <w:bookmarkEnd w:id="277"/>
      <w:bookmarkEnd w:id="278"/>
      <w:bookmarkEnd w:id="279"/>
    </w:p>
    <w:p>
      <w:pPr>
        <w:spacing w:line="300" w:lineRule="auto"/>
        <w:ind w:firstLine="480" w:firstLineChars="200"/>
        <w:jc w:val="left"/>
        <w:rPr>
          <w:rFonts w:hint="eastAsia" w:ascii="宋体" w:hAnsi="宋体" w:eastAsia="宋体" w:cs="宋体"/>
          <w:color w:val="auto"/>
          <w:sz w:val="24"/>
          <w:szCs w:val="24"/>
          <w:highlight w:val="none"/>
        </w:rPr>
      </w:pPr>
      <w:bookmarkStart w:id="280" w:name="_Toc351203578"/>
      <w:bookmarkStart w:id="281" w:name="_Toc337558797"/>
      <w:bookmarkStart w:id="282" w:name="_Toc296346593"/>
      <w:bookmarkStart w:id="283" w:name="_Toc296503092"/>
      <w:r>
        <w:rPr>
          <w:rFonts w:hint="eastAsia" w:ascii="宋体" w:hAnsi="宋体" w:eastAsia="宋体" w:cs="宋体"/>
          <w:color w:val="auto"/>
          <w:sz w:val="24"/>
          <w:szCs w:val="24"/>
          <w:highlight w:val="none"/>
        </w:rPr>
        <w:t>11.1市场价格波动引起的调整</w:t>
      </w:r>
      <w:bookmarkEnd w:id="280"/>
    </w:p>
    <w:bookmarkEnd w:id="281"/>
    <w:bookmarkEnd w:id="282"/>
    <w:bookmarkEnd w:id="28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除专用合同条款另有约定外，市场价格波动超过合同当事人约定的范围，合同价格应当调整。合同</w:t>
      </w:r>
      <w:r>
        <w:rPr>
          <w:rFonts w:hint="eastAsia" w:ascii="宋体" w:hAnsi="宋体" w:eastAsia="宋体" w:cs="宋体"/>
          <w:color w:val="auto"/>
          <w:sz w:val="24"/>
          <w:szCs w:val="24"/>
          <w:highlight w:val="none"/>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3"/>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当事人可以在专用合同条款中约定选择以下一种方式对合同价格进行调整：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（1）价格调整公式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因人工、材料和设备等价格波动影响合同价格时，根据专用合同条款中约定的数据，按以下公式计算差额并调整合同价格：</w:t>
      </w:r>
    </w:p>
    <w:p>
      <w:pPr>
        <w:spacing w:line="300" w:lineRule="auto"/>
        <w:ind w:firstLine="480" w:firstLineChars="200"/>
        <w:jc w:val="left"/>
        <w:rPr>
          <w:rFonts w:hint="eastAsia" w:ascii="宋体" w:hAnsi="宋体" w:eastAsia="宋体" w:cs="宋体"/>
          <w:color w:val="auto"/>
          <w:sz w:val="24"/>
          <w:szCs w:val="24"/>
          <w:highlight w:val="none"/>
        </w:rPr>
      </w:pP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公式中：ΔP——需调整的价格差额；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4"/>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A——定值权重（即不调部分的权重）；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5"/>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——各可调因子的变值权重（即可调部分的权重），为各可调因子在签约合同价中所占的比例；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6"/>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——各可调因子的现行价格指数，指约定的付款证书相关周期最后一天的前42天的各可调因子的价格指数；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7"/>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highlight w:val="none"/>
        </w:rPr>
        <w:t>——各可调因子的基本价格指数，指基准日期的各可调因子的价格指数。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函附录价格指数和权重表中约定，非</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订立的合同，由合同当事人在专用合同条款中约定。价格指数应首先采用工程造价管理机构发布的价格指数，无前述价格指数时，可采用工程造价管理机构发布的价格代替。</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（2）暂时确定调整差额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在计算调整差额时无现行价格指数的，合同当事人同意暂用前次价格指数计算。实际价格指数有调整的，合同当事人进行相应调整。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（3）权重的调整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因变更导致合同约定的权重不合理时，按照第4.4款〔商定或确定〕执行。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（4）因承包人原因工期延误后的价格调整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高于发布价格的除外。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（2）材料、工程设备价格变化的价款调整按照发包人提供的基准价格，按以下风险范围规定执行: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前述基准价格是指由发包人在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文件或专用合同条款中给定的材料、工程设备的价格，该价格原则上应当按照</w:t>
      </w:r>
      <w:r>
        <w:rPr>
          <w:rFonts w:hint="eastAsia" w:ascii="宋体" w:hAnsi="宋体" w:eastAsia="宋体" w:cs="宋体"/>
          <w:color w:val="auto"/>
          <w:sz w:val="24"/>
          <w:szCs w:val="24"/>
          <w:highlight w:val="none"/>
          <w:u w:val="single"/>
        </w:rPr>
        <w:t>工程所在地建设行政主管部门或其授权的工程造价管理机构发布的综合价格编制</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（3）施工机械台班单价或</w:t>
      </w:r>
      <w:r>
        <w:rPr>
          <w:rFonts w:hint="eastAsia" w:ascii="宋体" w:hAnsi="宋体" w:eastAsia="宋体" w:cs="宋体"/>
          <w:color w:val="auto"/>
          <w:sz w:val="24"/>
          <w:szCs w:val="24"/>
          <w:highlight w:val="none"/>
          <w:u w:val="single"/>
        </w:rPr>
        <w:t>机械设备租赁综合价格</w:t>
      </w:r>
      <w:r>
        <w:rPr>
          <w:rFonts w:hint="eastAsia" w:ascii="宋体" w:hAnsi="宋体" w:eastAsia="宋体" w:cs="宋体"/>
          <w:color w:val="auto"/>
          <w:sz w:val="24"/>
          <w:szCs w:val="24"/>
          <w:highlight w:val="none"/>
        </w:rPr>
        <w:t>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第3种方式：专用合同条款约定的其他方式。</w:t>
      </w:r>
    </w:p>
    <w:p>
      <w:pPr>
        <w:spacing w:line="300" w:lineRule="auto"/>
        <w:ind w:firstLine="480" w:firstLineChars="200"/>
        <w:jc w:val="left"/>
        <w:rPr>
          <w:rFonts w:hint="eastAsia" w:ascii="宋体" w:hAnsi="宋体" w:eastAsia="宋体" w:cs="宋体"/>
          <w:color w:val="auto"/>
          <w:sz w:val="24"/>
          <w:szCs w:val="24"/>
          <w:highlight w:val="none"/>
        </w:rPr>
      </w:pPr>
      <w:bookmarkStart w:id="284" w:name="_Toc351203579"/>
      <w:bookmarkStart w:id="285" w:name="_Toc296346594"/>
      <w:bookmarkStart w:id="286" w:name="_Toc296503093"/>
      <w:bookmarkStart w:id="287" w:name="_Toc337558798"/>
      <w:r>
        <w:rPr>
          <w:rFonts w:hint="eastAsia" w:ascii="宋体" w:hAnsi="宋体" w:eastAsia="宋体" w:cs="宋体"/>
          <w:color w:val="auto"/>
          <w:sz w:val="24"/>
          <w:szCs w:val="24"/>
          <w:highlight w:val="none"/>
        </w:rPr>
        <w:t>11.2法律变化引起的调整</w:t>
      </w:r>
      <w:bookmarkEnd w:id="284"/>
    </w:p>
    <w:bookmarkEnd w:id="285"/>
    <w:bookmarkEnd w:id="286"/>
    <w:bookmarkEnd w:id="28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因承包人原因造成工期延误，在工期延误期间出现法律变化的，由此增加的费用和（或）延误的工期由承包人承担。</w:t>
      </w:r>
    </w:p>
    <w:p>
      <w:pPr>
        <w:pStyle w:val="7"/>
        <w:numPr>
          <w:ilvl w:val="0"/>
          <w:numId w:val="7"/>
        </w:numPr>
        <w:rPr>
          <w:rFonts w:hint="eastAsia" w:ascii="宋体" w:hAnsi="宋体" w:eastAsia="宋体" w:cs="宋体"/>
          <w:color w:val="auto"/>
          <w:highlight w:val="none"/>
        </w:rPr>
      </w:pPr>
      <w:bookmarkStart w:id="288" w:name="_Toc351203580"/>
      <w:bookmarkStart w:id="289" w:name="_Toc433901061"/>
      <w:bookmarkStart w:id="290" w:name="_Toc63471456"/>
      <w:bookmarkStart w:id="291" w:name="_Toc337558799"/>
      <w:bookmarkStart w:id="292" w:name="_Toc296346597"/>
      <w:bookmarkStart w:id="293" w:name="_Toc296503096"/>
      <w:r>
        <w:rPr>
          <w:rFonts w:hint="eastAsia" w:ascii="宋体" w:hAnsi="宋体" w:eastAsia="宋体" w:cs="宋体"/>
          <w:color w:val="auto"/>
          <w:highlight w:val="none"/>
        </w:rPr>
        <w:t>合同价格、计量与支付</w:t>
      </w:r>
      <w:bookmarkEnd w:id="288"/>
      <w:bookmarkEnd w:id="289"/>
      <w:bookmarkEnd w:id="290"/>
    </w:p>
    <w:bookmarkEnd w:id="291"/>
    <w:p>
      <w:pPr>
        <w:spacing w:line="300" w:lineRule="auto"/>
        <w:ind w:firstLine="480" w:firstLineChars="200"/>
        <w:jc w:val="left"/>
        <w:rPr>
          <w:rFonts w:hint="eastAsia" w:ascii="宋体" w:hAnsi="宋体" w:eastAsia="宋体" w:cs="宋体"/>
          <w:color w:val="auto"/>
          <w:sz w:val="24"/>
          <w:szCs w:val="24"/>
          <w:highlight w:val="none"/>
        </w:rPr>
      </w:pPr>
      <w:bookmarkStart w:id="294" w:name="_Toc351203581"/>
      <w:bookmarkStart w:id="295" w:name="_Toc337558800"/>
      <w:r>
        <w:rPr>
          <w:rFonts w:hint="eastAsia" w:ascii="宋体" w:hAnsi="宋体" w:eastAsia="宋体" w:cs="宋体"/>
          <w:color w:val="auto"/>
          <w:sz w:val="24"/>
          <w:szCs w:val="24"/>
          <w:highlight w:val="none"/>
        </w:rPr>
        <w:t>12.1 合同价</w:t>
      </w:r>
      <w:bookmarkEnd w:id="292"/>
      <w:bookmarkEnd w:id="293"/>
      <w:r>
        <w:rPr>
          <w:rFonts w:hint="eastAsia" w:ascii="宋体" w:hAnsi="宋体" w:eastAsia="宋体" w:cs="宋体"/>
          <w:color w:val="auto"/>
          <w:sz w:val="24"/>
          <w:szCs w:val="24"/>
          <w:highlight w:val="none"/>
        </w:rPr>
        <w:t>格形式</w:t>
      </w:r>
      <w:bookmarkEnd w:id="294"/>
    </w:p>
    <w:bookmarkEnd w:id="29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发包人和承包人应在合同协议书中选择下列一种合同价格形式：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3、其它价格形式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合同当事人可在专用合同条款中约定其他合同价格形式。</w:t>
      </w:r>
    </w:p>
    <w:p>
      <w:pPr>
        <w:spacing w:line="300" w:lineRule="auto"/>
        <w:ind w:firstLine="480" w:firstLineChars="200"/>
        <w:jc w:val="left"/>
        <w:rPr>
          <w:rFonts w:hint="eastAsia" w:ascii="宋体" w:hAnsi="宋体" w:eastAsia="宋体" w:cs="宋体"/>
          <w:color w:val="auto"/>
          <w:sz w:val="24"/>
          <w:szCs w:val="24"/>
          <w:highlight w:val="none"/>
        </w:rPr>
      </w:pPr>
      <w:bookmarkStart w:id="296" w:name="_Toc296346598"/>
      <w:bookmarkStart w:id="297" w:name="_Toc296503097"/>
      <w:bookmarkStart w:id="298" w:name="_Toc351203582"/>
      <w:bookmarkStart w:id="299" w:name="_Toc337558801"/>
      <w:r>
        <w:rPr>
          <w:rFonts w:hint="eastAsia" w:ascii="宋体" w:hAnsi="宋体" w:eastAsia="宋体" w:cs="宋体"/>
          <w:color w:val="auto"/>
          <w:sz w:val="24"/>
          <w:szCs w:val="24"/>
          <w:highlight w:val="none"/>
        </w:rPr>
        <w:t>12.2预</w:t>
      </w:r>
      <w:bookmarkEnd w:id="296"/>
      <w:bookmarkEnd w:id="297"/>
      <w:bookmarkStart w:id="300" w:name="_Toc296346601"/>
      <w:bookmarkStart w:id="301" w:name="_Toc296503100"/>
      <w:r>
        <w:rPr>
          <w:rFonts w:hint="eastAsia" w:ascii="宋体" w:hAnsi="宋体" w:eastAsia="宋体" w:cs="宋体"/>
          <w:color w:val="auto"/>
          <w:sz w:val="24"/>
          <w:szCs w:val="24"/>
          <w:highlight w:val="none"/>
        </w:rPr>
        <w:t>付款</w:t>
      </w:r>
      <w:bookmarkEnd w:id="298"/>
    </w:p>
    <w:bookmarkEnd w:id="299"/>
    <w:bookmarkEnd w:id="300"/>
    <w:bookmarkEnd w:id="30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12.2.1预付款的支付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highlight w:val="none"/>
        </w:rPr>
      </w:pPr>
      <w:bookmarkStart w:id="302" w:name="_Toc351203583"/>
      <w:bookmarkStart w:id="303" w:name="_Toc337558802"/>
      <w:r>
        <w:rPr>
          <w:rFonts w:hint="eastAsia" w:ascii="宋体" w:hAnsi="宋体" w:eastAsia="宋体" w:cs="宋体"/>
          <w:color w:val="auto"/>
          <w:sz w:val="24"/>
          <w:szCs w:val="24"/>
          <w:highlight w:val="none"/>
        </w:rPr>
        <w:t>12.3计量</w:t>
      </w:r>
      <w:bookmarkEnd w:id="302"/>
    </w:p>
    <w:bookmarkEnd w:id="30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除专用合同条款另有约定外，工程量的计量按月进行。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除专用合同条款另有约定外，单价合同的计量按照本项约定执行：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除专用合同条款另有约定外，按月计量支付的总价合同，按照本项约定执行：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合同当事人可在专用合同条款中约定其他价格形式合同的计量方式和程序。</w:t>
      </w:r>
    </w:p>
    <w:p>
      <w:pPr>
        <w:spacing w:line="300" w:lineRule="auto"/>
        <w:ind w:firstLine="480" w:firstLineChars="200"/>
        <w:jc w:val="left"/>
        <w:rPr>
          <w:rFonts w:hint="eastAsia" w:ascii="宋体" w:hAnsi="宋体" w:eastAsia="宋体" w:cs="宋体"/>
          <w:color w:val="auto"/>
          <w:sz w:val="24"/>
          <w:szCs w:val="24"/>
          <w:highlight w:val="none"/>
        </w:rPr>
      </w:pPr>
      <w:bookmarkStart w:id="304" w:name="_Toc296503101"/>
      <w:bookmarkStart w:id="305" w:name="_Toc296346602"/>
      <w:bookmarkStart w:id="306" w:name="_Toc351203584"/>
      <w:bookmarkStart w:id="307" w:name="_Toc337558803"/>
      <w:r>
        <w:rPr>
          <w:rFonts w:hint="eastAsia" w:ascii="宋体" w:hAnsi="宋体" w:eastAsia="宋体" w:cs="宋体"/>
          <w:color w:val="auto"/>
          <w:sz w:val="24"/>
          <w:szCs w:val="24"/>
          <w:highlight w:val="none"/>
        </w:rPr>
        <w:t>12.4工程进度款支</w:t>
      </w:r>
      <w:bookmarkEnd w:id="304"/>
      <w:bookmarkEnd w:id="305"/>
      <w:r>
        <w:rPr>
          <w:rFonts w:hint="eastAsia" w:ascii="宋体" w:hAnsi="宋体" w:eastAsia="宋体" w:cs="宋体"/>
          <w:color w:val="auto"/>
          <w:sz w:val="24"/>
          <w:szCs w:val="24"/>
          <w:highlight w:val="none"/>
        </w:rPr>
        <w:t>付</w:t>
      </w:r>
      <w:bookmarkEnd w:id="306"/>
    </w:p>
    <w:bookmarkEnd w:id="30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除专用合同条款另有约定外，付款周期应按照第12.3.2项〔计量周期〕的约定与计量周期保持一致。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除专用合同条款另有约定外，进度付款申请单应包括下列内容：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（1）截至本次付款周期已完成工作对应的金额；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（2）根据第10条〔变更〕应增加和扣减的变更金额；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（3）根据第12.2款〔预付款〕约定应支付的预付款和扣减的返还预付款；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（4）根据第15.3款〔质量保证金〕约定应扣减的质量保证金；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（5）根据第19条〔索赔〕应增加和扣减的索赔金额；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（6）对已签发的进度款支付证书中出现错误的修正，应在本次进度付款中支付或扣除的金额；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（7）根据合同约定应增加和扣减的其他金额。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（3）其他价格形式合同的进度付款申请单的提交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12.4.5 进度付款的修正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1、支付分解表的编制要求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（1）支付分解表中所列的每期付款金额，应为第12.4.2项〔进度付款申请单的编制〕第（1）目的估算金额；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（2）实际进度与施工进度计划不一致的，合同当事人可按照第4.4款〔商定或确定〕修改支付分解表；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eastAsia="宋体" w:cs="宋体"/>
          <w:color w:val="auto"/>
          <w:sz w:val="24"/>
          <w:szCs w:val="24"/>
          <w:highlight w:val="none"/>
        </w:rPr>
      </w:pPr>
      <w:bookmarkStart w:id="308" w:name="_Toc351203585"/>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支付账户</w:t>
      </w:r>
      <w:bookmarkEnd w:id="308"/>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发包人应将合同价款支付至合同协议书中约定的承包人账户。</w:t>
      </w:r>
    </w:p>
    <w:p>
      <w:pPr>
        <w:pStyle w:val="7"/>
        <w:numPr>
          <w:ilvl w:val="0"/>
          <w:numId w:val="7"/>
        </w:numPr>
        <w:rPr>
          <w:rFonts w:hint="eastAsia" w:ascii="宋体" w:hAnsi="宋体" w:eastAsia="宋体" w:cs="宋体"/>
          <w:color w:val="auto"/>
          <w:highlight w:val="none"/>
        </w:rPr>
      </w:pPr>
      <w:bookmarkStart w:id="309" w:name="_Toc351203586"/>
      <w:bookmarkStart w:id="310" w:name="_Toc433901062"/>
      <w:bookmarkStart w:id="311" w:name="_Toc63471457"/>
      <w:bookmarkStart w:id="312" w:name="_Toc337558804"/>
      <w:bookmarkStart w:id="313" w:name="_Toc296503106"/>
      <w:bookmarkStart w:id="314" w:name="_Toc322522574"/>
      <w:bookmarkStart w:id="315" w:name="_Toc296346607"/>
      <w:r>
        <w:rPr>
          <w:rFonts w:hint="eastAsia" w:ascii="宋体" w:hAnsi="宋体" w:eastAsia="宋体" w:cs="宋体"/>
          <w:color w:val="auto"/>
          <w:highlight w:val="none"/>
        </w:rPr>
        <w:t>验收和工程试车</w:t>
      </w:r>
      <w:bookmarkEnd w:id="309"/>
      <w:bookmarkEnd w:id="310"/>
      <w:bookmarkEnd w:id="311"/>
    </w:p>
    <w:bookmarkEnd w:id="312"/>
    <w:bookmarkEnd w:id="313"/>
    <w:bookmarkEnd w:id="314"/>
    <w:bookmarkEnd w:id="315"/>
    <w:p>
      <w:pPr>
        <w:spacing w:line="300" w:lineRule="auto"/>
        <w:ind w:firstLine="480" w:firstLineChars="200"/>
        <w:jc w:val="left"/>
        <w:rPr>
          <w:rFonts w:hint="eastAsia" w:ascii="宋体" w:hAnsi="宋体" w:eastAsia="宋体" w:cs="宋体"/>
          <w:color w:val="auto"/>
          <w:sz w:val="24"/>
          <w:szCs w:val="24"/>
          <w:highlight w:val="none"/>
        </w:rPr>
      </w:pPr>
      <w:bookmarkStart w:id="316" w:name="_Toc351203587"/>
      <w:bookmarkStart w:id="317" w:name="_Toc337558805"/>
      <w:bookmarkStart w:id="318" w:name="_Toc296346611"/>
      <w:bookmarkStart w:id="319" w:name="_Toc296503110"/>
      <w:r>
        <w:rPr>
          <w:rFonts w:hint="eastAsia" w:ascii="宋体" w:hAnsi="宋体" w:eastAsia="宋体" w:cs="宋体"/>
          <w:color w:val="auto"/>
          <w:sz w:val="24"/>
          <w:szCs w:val="24"/>
          <w:highlight w:val="none"/>
        </w:rPr>
        <w:t>13.1分部分项工程验收</w:t>
      </w:r>
      <w:bookmarkEnd w:id="316"/>
    </w:p>
    <w:bookmarkEnd w:id="31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分部分项工程的验收资料应当作为竣工资料的组成部分。</w:t>
      </w:r>
    </w:p>
    <w:p>
      <w:pPr>
        <w:spacing w:line="300" w:lineRule="auto"/>
        <w:ind w:firstLine="480" w:firstLineChars="200"/>
        <w:jc w:val="left"/>
        <w:rPr>
          <w:rFonts w:hint="eastAsia" w:ascii="宋体" w:hAnsi="宋体" w:eastAsia="宋体" w:cs="宋体"/>
          <w:color w:val="auto"/>
          <w:sz w:val="24"/>
          <w:szCs w:val="24"/>
          <w:highlight w:val="none"/>
        </w:rPr>
      </w:pPr>
      <w:bookmarkStart w:id="320" w:name="_Toc351203588"/>
      <w:bookmarkStart w:id="321" w:name="_Toc337558806"/>
      <w:r>
        <w:rPr>
          <w:rFonts w:hint="eastAsia" w:ascii="宋体" w:hAnsi="宋体" w:eastAsia="宋体" w:cs="宋体"/>
          <w:color w:val="auto"/>
          <w:sz w:val="24"/>
          <w:szCs w:val="24"/>
          <w:highlight w:val="none"/>
        </w:rPr>
        <w:t>13.2竣工验收</w:t>
      </w:r>
      <w:bookmarkEnd w:id="320"/>
    </w:p>
    <w:bookmarkEnd w:id="318"/>
    <w:bookmarkEnd w:id="319"/>
    <w:bookmarkEnd w:id="32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13.2.1竣工验收条件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工程具备以下条件的，承包人可以申请竣工验收：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（2）已按合同约定编制了甩项工作和缺陷修补工作清单以及相应的施工计划；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（3）已按合同约定的内容和份数备齐竣工资料。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除专用合同条款另有约定外，承包人申请竣工验收的，应当按照以下程序进行：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13.2.3竣工日期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color w:val="auto"/>
          <w:sz w:val="24"/>
          <w:szCs w:val="24"/>
          <w:highlight w:val="none"/>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13.2.4 拒绝接收全部或部分工程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 移交、接收全部与部分工程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除专用合同条款另有约定外，合同当事人应当在颁发工程接收证书后7天内完成工程的移交。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eastAsia="宋体" w:cs="宋体"/>
          <w:color w:val="auto"/>
          <w:sz w:val="24"/>
          <w:szCs w:val="24"/>
          <w:highlight w:val="none"/>
        </w:rPr>
      </w:pPr>
      <w:bookmarkStart w:id="323" w:name="_Toc351203589"/>
      <w:bookmarkStart w:id="324" w:name="_Toc296346612"/>
      <w:bookmarkStart w:id="325" w:name="_Toc337558807"/>
      <w:bookmarkStart w:id="326" w:name="_Toc296503111"/>
      <w:r>
        <w:rPr>
          <w:rFonts w:hint="eastAsia" w:ascii="宋体" w:hAnsi="宋体" w:eastAsia="宋体" w:cs="宋体"/>
          <w:color w:val="auto"/>
          <w:sz w:val="24"/>
          <w:szCs w:val="24"/>
          <w:highlight w:val="none"/>
        </w:rPr>
        <w:t>13.3工程试车</w:t>
      </w:r>
      <w:bookmarkEnd w:id="323"/>
    </w:p>
    <w:bookmarkEnd w:id="324"/>
    <w:bookmarkEnd w:id="325"/>
    <w:bookmarkEnd w:id="32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13.3.1试车程序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试车中的责任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327" w:name="_Toc351203590"/>
      <w:bookmarkStart w:id="328" w:name="_Toc337558808"/>
      <w:r>
        <w:rPr>
          <w:rFonts w:hint="eastAsia" w:ascii="宋体" w:hAnsi="宋体" w:eastAsia="宋体" w:cs="宋体"/>
          <w:color w:val="auto"/>
          <w:sz w:val="24"/>
          <w:szCs w:val="24"/>
          <w:highlight w:val="none"/>
        </w:rPr>
        <w:t>13.4提前交付单位工程的验收</w:t>
      </w:r>
      <w:bookmarkEnd w:id="327"/>
    </w:p>
    <w:bookmarkEnd w:id="32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bookmarkStart w:id="329" w:name="_Toc351203591"/>
      <w:r>
        <w:rPr>
          <w:rFonts w:hint="eastAsia" w:ascii="宋体" w:hAnsi="宋体" w:eastAsia="宋体" w:cs="宋体"/>
          <w:color w:val="auto"/>
          <w:sz w:val="24"/>
          <w:szCs w:val="24"/>
          <w:highlight w:val="none"/>
        </w:rPr>
        <w:t>13.5 施工期运行</w:t>
      </w:r>
      <w:bookmarkEnd w:id="32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eastAsia="宋体" w:cs="宋体"/>
          <w:color w:val="auto"/>
          <w:sz w:val="24"/>
          <w:szCs w:val="24"/>
          <w:highlight w:val="none"/>
        </w:rPr>
      </w:pPr>
      <w:bookmarkStart w:id="330" w:name="_Toc296346613"/>
      <w:bookmarkStart w:id="331" w:name="_Toc296503112"/>
      <w:bookmarkStart w:id="332" w:name="_Toc351203592"/>
      <w:bookmarkStart w:id="333" w:name="_Toc337558809"/>
      <w:r>
        <w:rPr>
          <w:rFonts w:hint="eastAsia" w:ascii="宋体" w:hAnsi="宋体" w:eastAsia="宋体" w:cs="宋体"/>
          <w:color w:val="auto"/>
          <w:sz w:val="24"/>
          <w:szCs w:val="24"/>
          <w:highlight w:val="none"/>
        </w:rPr>
        <w:t>13.6 竣工退</w:t>
      </w:r>
      <w:bookmarkEnd w:id="330"/>
      <w:bookmarkEnd w:id="331"/>
      <w:r>
        <w:rPr>
          <w:rFonts w:hint="eastAsia" w:ascii="宋体" w:hAnsi="宋体" w:eastAsia="宋体" w:cs="宋体"/>
          <w:color w:val="auto"/>
          <w:sz w:val="24"/>
          <w:szCs w:val="24"/>
          <w:highlight w:val="none"/>
        </w:rPr>
        <w:t>场</w:t>
      </w:r>
      <w:bookmarkEnd w:id="332"/>
    </w:p>
    <w:bookmarkEnd w:id="33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颁发工程接收证书后，承包人应按以下要求对施工现场进行清理：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（1）施工现场内残留的垃圾已全部清除出场；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（2）临时工程已拆除，场地已进行清理、平整或复原；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（4）施工现场周边及其附近道路、河道的施工堆积物，已全部清理；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（5）施工现场其他场地清理工作已全部完成。</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 地表还原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numPr>
          <w:ilvl w:val="0"/>
          <w:numId w:val="7"/>
        </w:numPr>
        <w:rPr>
          <w:rFonts w:hint="eastAsia" w:ascii="宋体" w:hAnsi="宋体" w:eastAsia="宋体" w:cs="宋体"/>
          <w:color w:val="auto"/>
          <w:highlight w:val="none"/>
        </w:rPr>
      </w:pPr>
      <w:bookmarkStart w:id="334" w:name="_Toc433901063"/>
      <w:bookmarkStart w:id="335" w:name="_Toc351203593"/>
      <w:bookmarkStart w:id="336" w:name="_Toc63471458"/>
      <w:bookmarkStart w:id="337" w:name="_Toc337558810"/>
      <w:bookmarkStart w:id="338" w:name="_Toc296346614"/>
      <w:bookmarkStart w:id="339" w:name="_Toc296503113"/>
      <w:r>
        <w:rPr>
          <w:rFonts w:hint="eastAsia" w:ascii="宋体" w:hAnsi="宋体" w:eastAsia="宋体" w:cs="宋体"/>
          <w:color w:val="auto"/>
          <w:highlight w:val="none"/>
        </w:rPr>
        <w:t>竣工结算</w:t>
      </w:r>
      <w:bookmarkEnd w:id="334"/>
      <w:bookmarkEnd w:id="335"/>
      <w:bookmarkEnd w:id="336"/>
    </w:p>
    <w:bookmarkEnd w:id="337"/>
    <w:p>
      <w:pPr>
        <w:spacing w:line="300" w:lineRule="auto"/>
        <w:ind w:firstLine="480" w:firstLineChars="200"/>
        <w:jc w:val="left"/>
        <w:rPr>
          <w:rFonts w:hint="eastAsia" w:ascii="宋体" w:hAnsi="宋体" w:eastAsia="宋体" w:cs="宋体"/>
          <w:color w:val="auto"/>
          <w:sz w:val="24"/>
          <w:szCs w:val="24"/>
          <w:highlight w:val="none"/>
        </w:rPr>
      </w:pPr>
      <w:bookmarkStart w:id="340" w:name="_Toc351203594"/>
      <w:bookmarkStart w:id="341" w:name="_Toc337558811"/>
      <w:r>
        <w:rPr>
          <w:rFonts w:hint="eastAsia" w:ascii="宋体" w:hAnsi="宋体" w:eastAsia="宋体" w:cs="宋体"/>
          <w:color w:val="auto"/>
          <w:sz w:val="24"/>
          <w:szCs w:val="24"/>
          <w:highlight w:val="none"/>
        </w:rPr>
        <w:t>14.1 竣工结算申请</w:t>
      </w:r>
      <w:bookmarkEnd w:id="340"/>
    </w:p>
    <w:bookmarkEnd w:id="34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除专用合同条款另有约定外，竣工结算申请单应包括以下内容：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（2）发包人已支付承包人的款项；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（4）发包人应支付承包人的合同价款。</w:t>
      </w:r>
    </w:p>
    <w:p>
      <w:pPr>
        <w:spacing w:line="300" w:lineRule="auto"/>
        <w:ind w:firstLine="480" w:firstLineChars="200"/>
        <w:jc w:val="left"/>
        <w:rPr>
          <w:rFonts w:hint="eastAsia" w:ascii="宋体" w:hAnsi="宋体" w:eastAsia="宋体" w:cs="宋体"/>
          <w:color w:val="auto"/>
          <w:sz w:val="24"/>
          <w:szCs w:val="24"/>
          <w:highlight w:val="none"/>
        </w:rPr>
      </w:pPr>
      <w:bookmarkStart w:id="342" w:name="_Toc351203595"/>
      <w:bookmarkStart w:id="343" w:name="_Toc337558812"/>
      <w:r>
        <w:rPr>
          <w:rFonts w:hint="eastAsia" w:ascii="宋体" w:hAnsi="宋体" w:eastAsia="宋体" w:cs="宋体"/>
          <w:color w:val="auto"/>
          <w:sz w:val="24"/>
          <w:szCs w:val="24"/>
          <w:highlight w:val="none"/>
        </w:rPr>
        <w:t>14.2 竣工结算审核</w:t>
      </w:r>
      <w:bookmarkEnd w:id="342"/>
    </w:p>
    <w:bookmarkEnd w:id="34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eastAsia="宋体" w:cs="宋体"/>
          <w:color w:val="auto"/>
          <w:sz w:val="24"/>
          <w:szCs w:val="24"/>
          <w:highlight w:val="none"/>
        </w:rPr>
      </w:pPr>
      <w:bookmarkStart w:id="344" w:name="_Toc351203596"/>
      <w:bookmarkStart w:id="345" w:name="_Toc337558813"/>
      <w:r>
        <w:rPr>
          <w:rFonts w:hint="eastAsia" w:ascii="宋体" w:hAnsi="宋体" w:eastAsia="宋体" w:cs="宋体"/>
          <w:color w:val="auto"/>
          <w:sz w:val="24"/>
          <w:szCs w:val="24"/>
          <w:highlight w:val="none"/>
        </w:rPr>
        <w:t>14.3 甩项竣工协议</w:t>
      </w:r>
      <w:bookmarkEnd w:id="344"/>
    </w:p>
    <w:bookmarkEnd w:id="34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eastAsia="宋体" w:cs="宋体"/>
          <w:color w:val="auto"/>
          <w:sz w:val="24"/>
          <w:szCs w:val="24"/>
          <w:highlight w:val="none"/>
        </w:rPr>
      </w:pPr>
      <w:bookmarkStart w:id="346" w:name="_Toc351203597"/>
      <w:bookmarkStart w:id="347" w:name="_Toc337558814"/>
      <w:r>
        <w:rPr>
          <w:rFonts w:hint="eastAsia" w:ascii="宋体" w:hAnsi="宋体" w:eastAsia="宋体" w:cs="宋体"/>
          <w:color w:val="auto"/>
          <w:sz w:val="24"/>
          <w:szCs w:val="24"/>
          <w:highlight w:val="none"/>
        </w:rPr>
        <w:t>14.4 最终结清</w:t>
      </w:r>
      <w:bookmarkEnd w:id="346"/>
    </w:p>
    <w:bookmarkEnd w:id="34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（3）承包人对发包人颁发的最终结清证书有异议的，按第20条〔争议解决〕的约定办理。</w:t>
      </w:r>
    </w:p>
    <w:p>
      <w:pPr>
        <w:pStyle w:val="7"/>
        <w:numPr>
          <w:ilvl w:val="0"/>
          <w:numId w:val="7"/>
        </w:numPr>
        <w:rPr>
          <w:rFonts w:hint="eastAsia" w:ascii="宋体" w:hAnsi="宋体" w:eastAsia="宋体" w:cs="宋体"/>
          <w:color w:val="auto"/>
          <w:highlight w:val="none"/>
        </w:rPr>
      </w:pPr>
      <w:bookmarkStart w:id="348" w:name="_Toc63471459"/>
      <w:bookmarkStart w:id="349" w:name="_Toc433901064"/>
      <w:bookmarkStart w:id="350" w:name="_Toc351203598"/>
      <w:bookmarkStart w:id="351" w:name="_Toc337558815"/>
      <w:r>
        <w:rPr>
          <w:rFonts w:hint="eastAsia" w:ascii="宋体" w:hAnsi="宋体" w:eastAsia="宋体" w:cs="宋体"/>
          <w:color w:val="auto"/>
          <w:highlight w:val="none"/>
        </w:rPr>
        <w:t>缺陷责任与保修</w:t>
      </w:r>
      <w:bookmarkEnd w:id="348"/>
      <w:bookmarkEnd w:id="349"/>
      <w:bookmarkEnd w:id="350"/>
    </w:p>
    <w:bookmarkEnd w:id="338"/>
    <w:bookmarkEnd w:id="339"/>
    <w:bookmarkEnd w:id="351"/>
    <w:p>
      <w:pPr>
        <w:spacing w:line="300" w:lineRule="auto"/>
        <w:ind w:firstLine="480" w:firstLineChars="200"/>
        <w:jc w:val="left"/>
        <w:rPr>
          <w:rFonts w:hint="eastAsia" w:ascii="宋体" w:hAnsi="宋体" w:eastAsia="宋体" w:cs="宋体"/>
          <w:color w:val="auto"/>
          <w:sz w:val="24"/>
          <w:szCs w:val="24"/>
          <w:highlight w:val="none"/>
        </w:rPr>
      </w:pPr>
      <w:bookmarkStart w:id="352" w:name="_Toc351203599"/>
      <w:bookmarkStart w:id="353" w:name="_Toc337558816"/>
      <w:bookmarkStart w:id="354" w:name="_Toc296503114"/>
      <w:bookmarkStart w:id="355" w:name="_Toc296346615"/>
      <w:r>
        <w:rPr>
          <w:rFonts w:hint="eastAsia" w:ascii="宋体" w:hAnsi="宋体" w:eastAsia="宋体" w:cs="宋体"/>
          <w:color w:val="auto"/>
          <w:sz w:val="24"/>
          <w:szCs w:val="24"/>
          <w:highlight w:val="none"/>
        </w:rPr>
        <w:t>15.1 工程保修的原则</w:t>
      </w:r>
      <w:bookmarkEnd w:id="352"/>
    </w:p>
    <w:bookmarkEnd w:id="35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eastAsia="宋体" w:cs="宋体"/>
          <w:color w:val="auto"/>
          <w:sz w:val="24"/>
          <w:szCs w:val="24"/>
          <w:highlight w:val="none"/>
        </w:rPr>
      </w:pPr>
      <w:bookmarkStart w:id="356" w:name="_Toc351203600"/>
      <w:bookmarkStart w:id="357" w:name="_Toc337558817"/>
      <w:r>
        <w:rPr>
          <w:rFonts w:hint="eastAsia" w:ascii="宋体" w:hAnsi="宋体" w:eastAsia="宋体" w:cs="宋体"/>
          <w:color w:val="auto"/>
          <w:sz w:val="24"/>
          <w:szCs w:val="24"/>
          <w:highlight w:val="none"/>
        </w:rPr>
        <w:t>15.2 缺陷责任期</w:t>
      </w:r>
      <w:bookmarkEnd w:id="354"/>
      <w:bookmarkEnd w:id="355"/>
      <w:bookmarkEnd w:id="356"/>
    </w:p>
    <w:bookmarkEnd w:id="35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eastAsia="宋体" w:cs="宋体"/>
          <w:color w:val="auto"/>
          <w:sz w:val="24"/>
          <w:szCs w:val="24"/>
          <w:highlight w:val="none"/>
        </w:rPr>
      </w:pPr>
      <w:bookmarkStart w:id="358" w:name="_Toc351203601"/>
      <w:bookmarkStart w:id="359" w:name="_Toc337558818"/>
      <w:bookmarkStart w:id="360" w:name="_Toc296503115"/>
      <w:bookmarkStart w:id="361" w:name="_Toc296346616"/>
      <w:r>
        <w:rPr>
          <w:rFonts w:hint="eastAsia" w:ascii="宋体" w:hAnsi="宋体" w:eastAsia="宋体" w:cs="宋体"/>
          <w:color w:val="auto"/>
          <w:sz w:val="24"/>
          <w:szCs w:val="24"/>
          <w:highlight w:val="none"/>
        </w:rPr>
        <w:t>15.3 质量保证金</w:t>
      </w:r>
      <w:bookmarkEnd w:id="358"/>
    </w:p>
    <w:bookmarkEnd w:id="359"/>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经合同当事人协商一致扣留质量保证金的，应在专用合同条款中予以明确。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在工程项目竣工前，承包人已经提供履约担保的，发包人不得同时预留工程质量保证金。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承包人提供质量保证金有以下三种方式：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（1）质量保证金保函；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（2）相应比例的工程款；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除专用合同条款另有约定外，质量保证金原则上采用上述第（1）种方式。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质量保证金的扣留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质量保证金的扣留有以下三种方式：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w:t>
      </w:r>
      <w:bookmarkStart w:id="362" w:name="#go6"/>
      <w:bookmarkEnd w:id="362"/>
      <w:r>
        <w:rPr>
          <w:rFonts w:hint="eastAsia" w:ascii="宋体" w:hAnsi="宋体" w:eastAsia="宋体" w:cs="宋体"/>
          <w:color w:val="auto"/>
          <w:sz w:val="24"/>
          <w:szCs w:val="24"/>
          <w:highlight w:val="none"/>
        </w:rPr>
        <w:t>程竣工结算时一次性扣留质量保证金；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（3）双方约定的其他扣留方式。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发包人在退还质量保证金的同时按照中国人民银行发布的同期同类贷款基准利率支付利息。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 质量保证金的退还</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eastAsia="宋体" w:cs="宋体"/>
          <w:color w:val="auto"/>
          <w:sz w:val="24"/>
          <w:szCs w:val="24"/>
          <w:highlight w:val="none"/>
        </w:rPr>
      </w:pPr>
      <w:bookmarkStart w:id="363" w:name="_Toc351203602"/>
      <w:bookmarkStart w:id="364" w:name="_Toc337558819"/>
      <w:r>
        <w:rPr>
          <w:rFonts w:hint="eastAsia" w:ascii="宋体" w:hAnsi="宋体" w:eastAsia="宋体" w:cs="宋体"/>
          <w:color w:val="auto"/>
          <w:sz w:val="24"/>
          <w:szCs w:val="24"/>
          <w:highlight w:val="none"/>
        </w:rPr>
        <w:t>15.4 保修</w:t>
      </w:r>
      <w:bookmarkEnd w:id="363"/>
    </w:p>
    <w:bookmarkEnd w:id="360"/>
    <w:bookmarkEnd w:id="361"/>
    <w:bookmarkEnd w:id="36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发包人未经竣工验收擅自使用工程的，保修期自转移占有之日起算。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15.4.2 修复费用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保修期内，修复的费用按照以下约定处理：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 未能修复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 承包人出入权</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numPr>
          <w:ilvl w:val="0"/>
          <w:numId w:val="7"/>
        </w:numPr>
        <w:rPr>
          <w:rFonts w:hint="eastAsia" w:ascii="宋体" w:hAnsi="宋体" w:eastAsia="宋体" w:cs="宋体"/>
          <w:color w:val="auto"/>
          <w:highlight w:val="none"/>
        </w:rPr>
      </w:pPr>
      <w:bookmarkStart w:id="365" w:name="_Toc433901065"/>
      <w:bookmarkStart w:id="366" w:name="_Toc351203603"/>
      <w:bookmarkStart w:id="367" w:name="_Toc63471460"/>
      <w:bookmarkStart w:id="368" w:name="_Toc337558820"/>
      <w:r>
        <w:rPr>
          <w:rFonts w:hint="eastAsia" w:ascii="宋体" w:hAnsi="宋体" w:eastAsia="宋体" w:cs="宋体"/>
          <w:color w:val="auto"/>
          <w:highlight w:val="none"/>
        </w:rPr>
        <w:t>违约</w:t>
      </w:r>
      <w:bookmarkEnd w:id="365"/>
      <w:bookmarkEnd w:id="366"/>
      <w:bookmarkEnd w:id="367"/>
    </w:p>
    <w:bookmarkEnd w:id="368"/>
    <w:p>
      <w:pPr>
        <w:spacing w:line="300" w:lineRule="auto"/>
        <w:ind w:firstLine="480" w:firstLineChars="200"/>
        <w:jc w:val="left"/>
        <w:rPr>
          <w:rFonts w:hint="eastAsia" w:ascii="宋体" w:hAnsi="宋体" w:eastAsia="宋体" w:cs="宋体"/>
          <w:color w:val="auto"/>
          <w:sz w:val="24"/>
          <w:szCs w:val="24"/>
          <w:highlight w:val="none"/>
        </w:rPr>
      </w:pPr>
      <w:bookmarkStart w:id="369" w:name="_Toc296346630"/>
      <w:bookmarkStart w:id="370" w:name="_Toc296503129"/>
      <w:bookmarkStart w:id="371" w:name="_Toc351203604"/>
      <w:bookmarkStart w:id="372" w:name="_Toc337558821"/>
      <w:r>
        <w:rPr>
          <w:rFonts w:hint="eastAsia" w:ascii="宋体" w:hAnsi="宋体" w:eastAsia="宋体" w:cs="宋体"/>
          <w:color w:val="auto"/>
          <w:sz w:val="24"/>
          <w:szCs w:val="24"/>
          <w:highlight w:val="none"/>
        </w:rPr>
        <w:t>16.1 发</w:t>
      </w:r>
      <w:bookmarkEnd w:id="369"/>
      <w:bookmarkEnd w:id="370"/>
      <w:r>
        <w:rPr>
          <w:rFonts w:hint="eastAsia" w:ascii="宋体" w:hAnsi="宋体" w:eastAsia="宋体" w:cs="宋体"/>
          <w:color w:val="auto"/>
          <w:sz w:val="24"/>
          <w:szCs w:val="24"/>
          <w:highlight w:val="none"/>
        </w:rPr>
        <w:t>包人违约</w:t>
      </w:r>
      <w:bookmarkEnd w:id="371"/>
    </w:p>
    <w:bookmarkEnd w:id="37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 发包人违约的情形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在合同履行过程中发生的下列情形，属于发包人违约：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（5）因发包人违反合同约定造成暂停施工的；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（8）发包人未能按照合同约定履行其他义务的。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16.1.4 因发包人违约解除合同后的付款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（1）合同解除前所完成工作的价款；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（2）承包人为工程施工订购并已付款的材料、工程设备和其他物品的价款；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（3）承包人撤离施工现场以及遣散承包人人员的款项；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（4）按照合同约定在合同解除前应支付的违约金；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（5）按照合同约定应当支付给承包人的其他款项；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（6）按照合同约定应退还的质量保证金；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（7）因解除合同给承包人造成的损失。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合同当事人未能就解除合同后的结清达成一致的，按照第20条〔争议解决〕的约定处理。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eastAsia="宋体" w:cs="宋体"/>
          <w:color w:val="auto"/>
          <w:sz w:val="24"/>
          <w:szCs w:val="24"/>
          <w:highlight w:val="none"/>
        </w:rPr>
      </w:pPr>
      <w:bookmarkStart w:id="373" w:name="_Toc351203605"/>
      <w:bookmarkStart w:id="374" w:name="_Toc296346632"/>
      <w:bookmarkStart w:id="375" w:name="_Toc337558822"/>
      <w:bookmarkStart w:id="376" w:name="_Toc296503131"/>
      <w:r>
        <w:rPr>
          <w:rFonts w:hint="eastAsia" w:ascii="宋体" w:hAnsi="宋体" w:eastAsia="宋体" w:cs="宋体"/>
          <w:color w:val="auto"/>
          <w:sz w:val="24"/>
          <w:szCs w:val="24"/>
          <w:highlight w:val="none"/>
        </w:rPr>
        <w:t>16.2 承包人违约</w:t>
      </w:r>
      <w:bookmarkEnd w:id="373"/>
    </w:p>
    <w:bookmarkEnd w:id="374"/>
    <w:bookmarkEnd w:id="375"/>
    <w:bookmarkEnd w:id="37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在合同履行过程中发生的下列情形，属于承包人违约：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（1）承包人违反合同约定进行转包或违法分包的；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（2）承包人违反合同约定采购和使用不合格的材料和工程设备的；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（3）因承包人原因导致工程质量不符合合同要求的；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（5）承包人未能按施工进度计划及时完成合同约定的工作，造成工期延误的；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（8）承包人未能按照合同约定履行其他义务的。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 承包人违约的责任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16.2.4因承包人违约解除合同后的处理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（2）合同解除后，承包人应支付的违约金；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（3）合同解除后，因解除合同给发包人造成的损失；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（4）合同解除后，承包人应按照发包人要求和监理人的指示完成现场的清理和撤离；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（5）发包人和承包人应在合同解除后进行清算，出具最终结清付款证书，结清全部款项。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16.2.5采购合同权益转让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eastAsia="宋体" w:cs="宋体"/>
          <w:color w:val="auto"/>
          <w:sz w:val="24"/>
          <w:szCs w:val="24"/>
          <w:highlight w:val="none"/>
        </w:rPr>
      </w:pPr>
      <w:bookmarkStart w:id="377" w:name="_Toc351203606"/>
      <w:r>
        <w:rPr>
          <w:rFonts w:hint="eastAsia" w:ascii="宋体" w:hAnsi="宋体" w:eastAsia="宋体" w:cs="宋体"/>
          <w:color w:val="auto"/>
          <w:sz w:val="24"/>
          <w:szCs w:val="24"/>
          <w:highlight w:val="none"/>
        </w:rPr>
        <w:t>16.3 第三人造成的违约</w:t>
      </w:r>
      <w:bookmarkEnd w:id="377"/>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7"/>
        <w:numPr>
          <w:ilvl w:val="0"/>
          <w:numId w:val="7"/>
        </w:numPr>
        <w:rPr>
          <w:rFonts w:hint="eastAsia" w:ascii="宋体" w:hAnsi="宋体" w:eastAsia="宋体" w:cs="宋体"/>
          <w:color w:val="auto"/>
          <w:highlight w:val="none"/>
        </w:rPr>
      </w:pPr>
      <w:bookmarkStart w:id="378" w:name="_Toc351203607"/>
      <w:bookmarkStart w:id="379" w:name="_Toc433901066"/>
      <w:bookmarkStart w:id="380" w:name="_Toc296503116"/>
      <w:bookmarkStart w:id="381" w:name="_Toc296346617"/>
      <w:bookmarkStart w:id="382" w:name="_Toc337558823"/>
      <w:bookmarkStart w:id="383" w:name="_Toc63471461"/>
      <w:r>
        <w:rPr>
          <w:rFonts w:hint="eastAsia" w:ascii="宋体" w:hAnsi="宋体" w:eastAsia="宋体" w:cs="宋体"/>
          <w:color w:val="auto"/>
          <w:highlight w:val="none"/>
        </w:rPr>
        <w:t>不可抗力</w:t>
      </w:r>
      <w:bookmarkEnd w:id="378"/>
      <w:bookmarkEnd w:id="379"/>
      <w:r>
        <w:rPr>
          <w:rFonts w:hint="eastAsia" w:ascii="宋体" w:hAnsi="宋体" w:eastAsia="宋体" w:cs="宋体"/>
          <w:color w:val="auto"/>
          <w:highlight w:val="none"/>
        </w:rPr>
        <w:t xml:space="preserve"> </w:t>
      </w:r>
      <w:bookmarkEnd w:id="380"/>
      <w:bookmarkEnd w:id="381"/>
      <w:bookmarkEnd w:id="382"/>
      <w:bookmarkEnd w:id="383"/>
    </w:p>
    <w:p>
      <w:pPr>
        <w:spacing w:line="300" w:lineRule="auto"/>
        <w:ind w:firstLine="480" w:firstLineChars="200"/>
        <w:jc w:val="left"/>
        <w:rPr>
          <w:rFonts w:hint="eastAsia" w:ascii="宋体" w:hAnsi="宋体" w:eastAsia="宋体" w:cs="宋体"/>
          <w:color w:val="auto"/>
          <w:sz w:val="24"/>
          <w:szCs w:val="24"/>
          <w:highlight w:val="none"/>
        </w:rPr>
      </w:pPr>
      <w:bookmarkStart w:id="384" w:name="_Toc351203608"/>
      <w:bookmarkStart w:id="385" w:name="_Toc296503117"/>
      <w:bookmarkStart w:id="386" w:name="_Toc337558824"/>
      <w:bookmarkStart w:id="387" w:name="_Toc296346618"/>
      <w:r>
        <w:rPr>
          <w:rFonts w:hint="eastAsia" w:ascii="宋体" w:hAnsi="宋体" w:eastAsia="宋体" w:cs="宋体"/>
          <w:color w:val="auto"/>
          <w:sz w:val="24"/>
          <w:szCs w:val="24"/>
          <w:highlight w:val="none"/>
        </w:rPr>
        <w:t>17.1 不可抗力的确认</w:t>
      </w:r>
      <w:bookmarkEnd w:id="384"/>
    </w:p>
    <w:bookmarkEnd w:id="385"/>
    <w:bookmarkEnd w:id="386"/>
    <w:bookmarkEnd w:id="38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bookmarkStart w:id="388" w:name="_Toc351203609"/>
      <w:bookmarkStart w:id="389" w:name="_Toc296346619"/>
      <w:bookmarkStart w:id="390" w:name="_Toc337558825"/>
      <w:bookmarkStart w:id="391" w:name="_Toc296503118"/>
      <w:r>
        <w:rPr>
          <w:rFonts w:hint="eastAsia" w:ascii="宋体" w:hAnsi="宋体" w:eastAsia="宋体" w:cs="宋体"/>
          <w:color w:val="auto"/>
          <w:sz w:val="24"/>
          <w:szCs w:val="24"/>
          <w:highlight w:val="none"/>
        </w:rPr>
        <w:t>17.2 不可抗力的通知</w:t>
      </w:r>
      <w:bookmarkEnd w:id="388"/>
    </w:p>
    <w:bookmarkEnd w:id="389"/>
    <w:bookmarkEnd w:id="390"/>
    <w:bookmarkEnd w:id="39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eastAsia="宋体" w:cs="宋体"/>
          <w:color w:val="auto"/>
          <w:sz w:val="24"/>
          <w:szCs w:val="24"/>
          <w:highlight w:val="none"/>
        </w:rPr>
      </w:pPr>
      <w:bookmarkStart w:id="392" w:name="_Toc351203610"/>
      <w:bookmarkStart w:id="393" w:name="_Toc337558826"/>
      <w:bookmarkStart w:id="394" w:name="_Toc296503119"/>
      <w:bookmarkStart w:id="395" w:name="_Toc296346620"/>
      <w:r>
        <w:rPr>
          <w:rFonts w:hint="eastAsia" w:ascii="宋体" w:hAnsi="宋体" w:eastAsia="宋体" w:cs="宋体"/>
          <w:color w:val="auto"/>
          <w:sz w:val="24"/>
          <w:szCs w:val="24"/>
          <w:highlight w:val="none"/>
        </w:rPr>
        <w:t>17.3 不可抗力后果的承担</w:t>
      </w:r>
      <w:bookmarkEnd w:id="392"/>
    </w:p>
    <w:bookmarkEnd w:id="393"/>
    <w:bookmarkEnd w:id="394"/>
    <w:bookmarkEnd w:id="39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（2）承包人施工设备的损坏由承包人承担；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（3）发包人和承包人承担各自人员伤亡和财产的损失；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（5）因不可抗力引起或将引起工期延误，发包人要求赶工的，由此增加的赶工费用由发包人承担；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（6）承包人在停工期间按照发包人要求照管、清理和修复工程的费用由发包人承担。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因合同一方迟延履行合同义务，在迟延履行期间遭遇不可抗力的，不免除其违约责任。</w:t>
      </w:r>
    </w:p>
    <w:p>
      <w:pPr>
        <w:spacing w:line="300" w:lineRule="auto"/>
        <w:ind w:firstLine="480" w:firstLineChars="200"/>
        <w:jc w:val="left"/>
        <w:rPr>
          <w:rFonts w:hint="eastAsia" w:ascii="宋体" w:hAnsi="宋体" w:eastAsia="宋体" w:cs="宋体"/>
          <w:color w:val="auto"/>
          <w:sz w:val="24"/>
          <w:szCs w:val="24"/>
          <w:highlight w:val="none"/>
        </w:rPr>
      </w:pPr>
      <w:bookmarkStart w:id="396" w:name="_Toc351203611"/>
      <w:bookmarkStart w:id="397" w:name="_Toc337558827"/>
      <w:r>
        <w:rPr>
          <w:rFonts w:hint="eastAsia" w:ascii="宋体" w:hAnsi="宋体" w:eastAsia="宋体" w:cs="宋体"/>
          <w:color w:val="auto"/>
          <w:sz w:val="24"/>
          <w:szCs w:val="24"/>
          <w:highlight w:val="none"/>
        </w:rPr>
        <w:t>17.4 因不可抗力解除合同</w:t>
      </w:r>
      <w:bookmarkEnd w:id="396"/>
    </w:p>
    <w:bookmarkEnd w:id="39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（1）合同解除前承包人已完成工作的价款；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（4）承包人撤离施工现场以及遣散承包人人员的费用；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（5）按照合同约定在合同解除前应支付给承包人的其他款项；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（6）扣减承包人按照合同约定应向发包人支付的款项；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（7）双方商定或确定的其他款项。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除专用合同条款另有约定外，合同解除后，发包人应在商定或确定上述款项后28天内完成上述款项的支付。</w:t>
      </w:r>
    </w:p>
    <w:p>
      <w:pPr>
        <w:pStyle w:val="7"/>
        <w:numPr>
          <w:ilvl w:val="0"/>
          <w:numId w:val="7"/>
        </w:numPr>
        <w:rPr>
          <w:rFonts w:hint="eastAsia" w:ascii="宋体" w:hAnsi="宋体" w:eastAsia="宋体" w:cs="宋体"/>
          <w:color w:val="auto"/>
          <w:highlight w:val="none"/>
        </w:rPr>
      </w:pPr>
      <w:bookmarkStart w:id="398" w:name="_Toc63471462"/>
      <w:bookmarkStart w:id="399" w:name="_Toc433901067"/>
      <w:bookmarkStart w:id="400" w:name="_Toc351203612"/>
      <w:bookmarkStart w:id="401" w:name="_Toc296503120"/>
      <w:bookmarkStart w:id="402" w:name="_Toc296346621"/>
      <w:bookmarkStart w:id="403" w:name="_Toc337558828"/>
      <w:r>
        <w:rPr>
          <w:rFonts w:hint="eastAsia" w:ascii="宋体" w:hAnsi="宋体" w:eastAsia="宋体" w:cs="宋体"/>
          <w:color w:val="auto"/>
          <w:highlight w:val="none"/>
        </w:rPr>
        <w:t>保险</w:t>
      </w:r>
      <w:bookmarkEnd w:id="398"/>
      <w:bookmarkEnd w:id="399"/>
      <w:bookmarkEnd w:id="400"/>
    </w:p>
    <w:bookmarkEnd w:id="401"/>
    <w:bookmarkEnd w:id="402"/>
    <w:bookmarkEnd w:id="403"/>
    <w:p>
      <w:pPr>
        <w:spacing w:line="300" w:lineRule="auto"/>
        <w:ind w:firstLine="480" w:firstLineChars="200"/>
        <w:jc w:val="left"/>
        <w:rPr>
          <w:rFonts w:hint="eastAsia" w:ascii="宋体" w:hAnsi="宋体" w:eastAsia="宋体" w:cs="宋体"/>
          <w:color w:val="auto"/>
          <w:sz w:val="24"/>
          <w:szCs w:val="24"/>
          <w:highlight w:val="none"/>
        </w:rPr>
      </w:pPr>
      <w:bookmarkStart w:id="404" w:name="_Toc351203613"/>
      <w:bookmarkStart w:id="405" w:name="_Toc296503121"/>
      <w:bookmarkStart w:id="406" w:name="_Toc337558829"/>
      <w:bookmarkStart w:id="407" w:name="_Toc296346622"/>
      <w:r>
        <w:rPr>
          <w:rFonts w:hint="eastAsia" w:ascii="宋体" w:hAnsi="宋体" w:eastAsia="宋体" w:cs="宋体"/>
          <w:color w:val="auto"/>
          <w:sz w:val="24"/>
          <w:szCs w:val="24"/>
          <w:highlight w:val="none"/>
        </w:rPr>
        <w:t>18.1 工程保险</w:t>
      </w:r>
      <w:bookmarkEnd w:id="404"/>
    </w:p>
    <w:bookmarkEnd w:id="405"/>
    <w:bookmarkEnd w:id="406"/>
    <w:bookmarkEnd w:id="40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408" w:name="_Toc351203614"/>
      <w:bookmarkStart w:id="409" w:name="_Toc296503122"/>
      <w:bookmarkStart w:id="410" w:name="_Toc337558830"/>
      <w:bookmarkStart w:id="411" w:name="_Toc296346623"/>
      <w:r>
        <w:rPr>
          <w:rFonts w:hint="eastAsia" w:ascii="宋体" w:hAnsi="宋体" w:eastAsia="宋体" w:cs="宋体"/>
          <w:color w:val="auto"/>
          <w:sz w:val="24"/>
          <w:szCs w:val="24"/>
          <w:highlight w:val="none"/>
        </w:rPr>
        <w:t>18.2 工伤保险</w:t>
      </w:r>
      <w:bookmarkEnd w:id="408"/>
    </w:p>
    <w:bookmarkEnd w:id="409"/>
    <w:bookmarkEnd w:id="410"/>
    <w:bookmarkEnd w:id="41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highlight w:val="none"/>
        </w:rPr>
      </w:pPr>
      <w:bookmarkStart w:id="412" w:name="_Toc351203615"/>
      <w:bookmarkStart w:id="413" w:name="_Toc296346626"/>
      <w:bookmarkStart w:id="414" w:name="_Toc337558831"/>
      <w:bookmarkStart w:id="415" w:name="_Toc296503125"/>
      <w:r>
        <w:rPr>
          <w:rFonts w:hint="eastAsia" w:ascii="宋体" w:hAnsi="宋体" w:eastAsia="宋体" w:cs="宋体"/>
          <w:color w:val="auto"/>
          <w:sz w:val="24"/>
          <w:szCs w:val="24"/>
          <w:highlight w:val="none"/>
        </w:rPr>
        <w:t>18.3其他保险</w:t>
      </w:r>
      <w:bookmarkEnd w:id="412"/>
    </w:p>
    <w:bookmarkEnd w:id="413"/>
    <w:bookmarkEnd w:id="414"/>
    <w:bookmarkEnd w:id="41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除专用合同条款另有约定外，承包人应为其施工设备等办理财产保险。</w:t>
      </w:r>
    </w:p>
    <w:p>
      <w:pPr>
        <w:spacing w:line="300" w:lineRule="auto"/>
        <w:ind w:firstLine="480" w:firstLineChars="200"/>
        <w:jc w:val="left"/>
        <w:rPr>
          <w:rFonts w:hint="eastAsia" w:ascii="宋体" w:hAnsi="宋体" w:eastAsia="宋体" w:cs="宋体"/>
          <w:color w:val="auto"/>
          <w:sz w:val="24"/>
          <w:szCs w:val="24"/>
          <w:highlight w:val="none"/>
        </w:rPr>
      </w:pPr>
      <w:bookmarkStart w:id="416" w:name="_Toc351203616"/>
      <w:r>
        <w:rPr>
          <w:rFonts w:hint="eastAsia" w:ascii="宋体" w:hAnsi="宋体" w:eastAsia="宋体" w:cs="宋体"/>
          <w:color w:val="auto"/>
          <w:sz w:val="24"/>
          <w:szCs w:val="24"/>
          <w:highlight w:val="none"/>
        </w:rPr>
        <w:t>18.4持续保险</w:t>
      </w:r>
      <w:bookmarkEnd w:id="41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eastAsia="宋体" w:cs="宋体"/>
          <w:color w:val="auto"/>
          <w:sz w:val="24"/>
          <w:szCs w:val="24"/>
          <w:highlight w:val="none"/>
        </w:rPr>
      </w:pPr>
      <w:bookmarkStart w:id="417" w:name="_Toc351203617"/>
      <w:bookmarkStart w:id="418" w:name="_Toc296346627"/>
      <w:bookmarkStart w:id="419" w:name="_Toc337558832"/>
      <w:bookmarkStart w:id="420" w:name="_Toc296503126"/>
      <w:r>
        <w:rPr>
          <w:rFonts w:hint="eastAsia" w:ascii="宋体" w:hAnsi="宋体" w:eastAsia="宋体" w:cs="宋体"/>
          <w:color w:val="auto"/>
          <w:sz w:val="24"/>
          <w:szCs w:val="24"/>
          <w:highlight w:val="none"/>
        </w:rPr>
        <w:t>18.5 保险凭证</w:t>
      </w:r>
      <w:bookmarkEnd w:id="417"/>
    </w:p>
    <w:bookmarkEnd w:id="418"/>
    <w:bookmarkEnd w:id="419"/>
    <w:bookmarkEnd w:id="42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合同当事人应及时向另一方当事人提交其已投保的各项保险的凭证和保险单复印件。</w:t>
      </w:r>
    </w:p>
    <w:p>
      <w:pPr>
        <w:spacing w:line="300" w:lineRule="auto"/>
        <w:ind w:firstLine="480" w:firstLineChars="200"/>
        <w:jc w:val="left"/>
        <w:rPr>
          <w:rFonts w:hint="eastAsia" w:ascii="宋体" w:hAnsi="宋体" w:eastAsia="宋体" w:cs="宋体"/>
          <w:color w:val="auto"/>
          <w:sz w:val="24"/>
          <w:szCs w:val="24"/>
          <w:highlight w:val="none"/>
        </w:rPr>
      </w:pPr>
      <w:bookmarkStart w:id="421" w:name="_Toc351203618"/>
      <w:bookmarkStart w:id="422" w:name="_Toc337558833"/>
      <w:bookmarkStart w:id="423" w:name="_Toc296503127"/>
      <w:bookmarkStart w:id="424" w:name="_Toc296346628"/>
      <w:r>
        <w:rPr>
          <w:rFonts w:hint="eastAsia" w:ascii="宋体" w:hAnsi="宋体" w:eastAsia="宋体" w:cs="宋体"/>
          <w:color w:val="auto"/>
          <w:sz w:val="24"/>
          <w:szCs w:val="24"/>
          <w:highlight w:val="none"/>
        </w:rPr>
        <w:t>18.6 未按约定投保的补救</w:t>
      </w:r>
      <w:bookmarkEnd w:id="421"/>
    </w:p>
    <w:bookmarkEnd w:id="422"/>
    <w:bookmarkEnd w:id="423"/>
    <w:bookmarkEnd w:id="42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eastAsia="宋体" w:cs="宋体"/>
          <w:color w:val="auto"/>
          <w:sz w:val="24"/>
          <w:szCs w:val="24"/>
          <w:highlight w:val="none"/>
        </w:rPr>
      </w:pPr>
      <w:bookmarkStart w:id="425" w:name="_Toc351203619"/>
      <w:bookmarkStart w:id="426" w:name="_Toc337558834"/>
      <w:r>
        <w:rPr>
          <w:rFonts w:hint="eastAsia" w:ascii="宋体" w:hAnsi="宋体" w:eastAsia="宋体" w:cs="宋体"/>
          <w:color w:val="auto"/>
          <w:sz w:val="24"/>
          <w:szCs w:val="24"/>
          <w:highlight w:val="none"/>
        </w:rPr>
        <w:t>18.7 通知义务</w:t>
      </w:r>
      <w:bookmarkEnd w:id="425"/>
    </w:p>
    <w:bookmarkEnd w:id="42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保险事故发生时，投保人应按照保险合同规定的条件和期限及时向保险人报告。发包人和承包人应当在知道保险事故发生后及时通知对方。</w:t>
      </w:r>
    </w:p>
    <w:p>
      <w:pPr>
        <w:pStyle w:val="7"/>
        <w:numPr>
          <w:ilvl w:val="0"/>
          <w:numId w:val="7"/>
        </w:numPr>
        <w:rPr>
          <w:rFonts w:hint="eastAsia" w:ascii="宋体" w:hAnsi="宋体" w:eastAsia="宋体" w:cs="宋体"/>
          <w:color w:val="auto"/>
          <w:highlight w:val="none"/>
        </w:rPr>
      </w:pPr>
      <w:bookmarkStart w:id="427" w:name="_Toc63471463"/>
      <w:bookmarkStart w:id="428" w:name="_Toc433901068"/>
      <w:bookmarkStart w:id="429" w:name="_Toc351203620"/>
      <w:bookmarkStart w:id="430" w:name="_Toc337558835"/>
      <w:bookmarkStart w:id="431" w:name="_Toc296346641"/>
      <w:bookmarkStart w:id="432" w:name="_Toc296503140"/>
      <w:r>
        <w:rPr>
          <w:rFonts w:hint="eastAsia" w:ascii="宋体" w:hAnsi="宋体" w:eastAsia="宋体" w:cs="宋体"/>
          <w:color w:val="auto"/>
          <w:highlight w:val="none"/>
        </w:rPr>
        <w:t>索赔</w:t>
      </w:r>
      <w:bookmarkEnd w:id="427"/>
      <w:bookmarkEnd w:id="428"/>
      <w:bookmarkEnd w:id="429"/>
    </w:p>
    <w:bookmarkEnd w:id="430"/>
    <w:bookmarkEnd w:id="431"/>
    <w:bookmarkEnd w:id="432"/>
    <w:p>
      <w:pPr>
        <w:spacing w:line="300" w:lineRule="auto"/>
        <w:ind w:firstLine="480" w:firstLineChars="200"/>
        <w:jc w:val="left"/>
        <w:rPr>
          <w:rFonts w:hint="eastAsia" w:ascii="宋体" w:hAnsi="宋体" w:eastAsia="宋体" w:cs="宋体"/>
          <w:color w:val="auto"/>
          <w:sz w:val="24"/>
          <w:szCs w:val="24"/>
          <w:highlight w:val="none"/>
        </w:rPr>
      </w:pPr>
      <w:bookmarkStart w:id="433" w:name="_Toc351203621"/>
      <w:bookmarkStart w:id="434" w:name="_Toc296503141"/>
      <w:bookmarkStart w:id="435" w:name="_Toc296346642"/>
      <w:bookmarkStart w:id="436" w:name="_Toc337558836"/>
      <w:r>
        <w:rPr>
          <w:rFonts w:hint="eastAsia" w:ascii="宋体" w:hAnsi="宋体" w:eastAsia="宋体" w:cs="宋体"/>
          <w:color w:val="auto"/>
          <w:sz w:val="24"/>
          <w:szCs w:val="24"/>
          <w:highlight w:val="none"/>
        </w:rPr>
        <w:t>19.1承包人的索赔</w:t>
      </w:r>
      <w:bookmarkEnd w:id="433"/>
    </w:p>
    <w:bookmarkEnd w:id="434"/>
    <w:bookmarkEnd w:id="435"/>
    <w:bookmarkEnd w:id="43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highlight w:val="none"/>
        </w:rPr>
      </w:pPr>
      <w:bookmarkStart w:id="437" w:name="_Toc351203622"/>
      <w:bookmarkStart w:id="438" w:name="_Toc337558837"/>
      <w:bookmarkStart w:id="439" w:name="_Toc296503142"/>
      <w:bookmarkStart w:id="440" w:name="_Toc296346643"/>
      <w:r>
        <w:rPr>
          <w:rFonts w:hint="eastAsia" w:ascii="宋体" w:hAnsi="宋体" w:eastAsia="宋体" w:cs="宋体"/>
          <w:color w:val="auto"/>
          <w:sz w:val="24"/>
          <w:szCs w:val="24"/>
          <w:highlight w:val="none"/>
        </w:rPr>
        <w:t>19.2 对承包人索赔的处理</w:t>
      </w:r>
      <w:bookmarkEnd w:id="437"/>
    </w:p>
    <w:bookmarkEnd w:id="438"/>
    <w:bookmarkEnd w:id="439"/>
    <w:bookmarkEnd w:id="44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对承包人索赔的处理如下：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eastAsia="宋体" w:cs="宋体"/>
          <w:color w:val="auto"/>
          <w:sz w:val="24"/>
          <w:szCs w:val="24"/>
          <w:highlight w:val="none"/>
        </w:rPr>
      </w:pPr>
      <w:bookmarkStart w:id="441" w:name="_Toc351203623"/>
      <w:bookmarkStart w:id="442" w:name="_Toc337558838"/>
      <w:bookmarkStart w:id="443" w:name="_Toc296503143"/>
      <w:bookmarkStart w:id="444" w:name="_Toc296346644"/>
      <w:r>
        <w:rPr>
          <w:rFonts w:hint="eastAsia" w:ascii="宋体" w:hAnsi="宋体" w:eastAsia="宋体" w:cs="宋体"/>
          <w:color w:val="auto"/>
          <w:sz w:val="24"/>
          <w:szCs w:val="24"/>
          <w:highlight w:val="none"/>
        </w:rPr>
        <w:t>19.3发包人的索赔</w:t>
      </w:r>
      <w:bookmarkEnd w:id="441"/>
    </w:p>
    <w:bookmarkEnd w:id="442"/>
    <w:bookmarkEnd w:id="443"/>
    <w:bookmarkEnd w:id="44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eastAsia="宋体" w:cs="宋体"/>
          <w:color w:val="auto"/>
          <w:sz w:val="24"/>
          <w:szCs w:val="24"/>
          <w:highlight w:val="none"/>
        </w:rPr>
      </w:pPr>
      <w:bookmarkStart w:id="445" w:name="_Toc351203624"/>
      <w:bookmarkStart w:id="446" w:name="_Toc296346645"/>
      <w:bookmarkStart w:id="447" w:name="_Toc337558839"/>
      <w:bookmarkStart w:id="448" w:name="_Toc296503144"/>
      <w:r>
        <w:rPr>
          <w:rFonts w:hint="eastAsia" w:ascii="宋体" w:hAnsi="宋体" w:eastAsia="宋体" w:cs="宋体"/>
          <w:color w:val="auto"/>
          <w:sz w:val="24"/>
          <w:szCs w:val="24"/>
          <w:highlight w:val="none"/>
        </w:rPr>
        <w:t>19.4 对发包人索赔的处理</w:t>
      </w:r>
      <w:bookmarkEnd w:id="445"/>
    </w:p>
    <w:bookmarkEnd w:id="446"/>
    <w:bookmarkEnd w:id="447"/>
    <w:bookmarkEnd w:id="44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对发包人索赔的处理如下：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（1）承包人收到发包人提交的索赔报告后，应及时审查索赔报告的内容、查验发包人证明材料；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eastAsia="宋体" w:cs="宋体"/>
          <w:color w:val="auto"/>
          <w:sz w:val="24"/>
          <w:szCs w:val="24"/>
          <w:highlight w:val="none"/>
        </w:rPr>
      </w:pPr>
      <w:bookmarkStart w:id="449" w:name="_Toc351203625"/>
      <w:r>
        <w:rPr>
          <w:rFonts w:hint="eastAsia" w:ascii="宋体" w:hAnsi="宋体" w:eastAsia="宋体" w:cs="宋体"/>
          <w:color w:val="auto"/>
          <w:sz w:val="24"/>
          <w:szCs w:val="24"/>
          <w:highlight w:val="none"/>
        </w:rPr>
        <w:t>19.5 提出索赔的期限</w:t>
      </w:r>
      <w:bookmarkEnd w:id="44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（2）承包人按第14.4款〔最终结清〕提交的最终结清申请单中，只限于提出工程接收证书颁发后发生的索赔。提出索赔的期限自接受最终结清证书时终止。</w:t>
      </w:r>
    </w:p>
    <w:p>
      <w:pPr>
        <w:pStyle w:val="7"/>
        <w:numPr>
          <w:ilvl w:val="0"/>
          <w:numId w:val="7"/>
        </w:numPr>
        <w:rPr>
          <w:rFonts w:hint="eastAsia" w:ascii="宋体" w:hAnsi="宋体" w:eastAsia="宋体" w:cs="宋体"/>
          <w:color w:val="auto"/>
          <w:highlight w:val="none"/>
        </w:rPr>
      </w:pPr>
      <w:bookmarkStart w:id="450" w:name="_Toc63471464"/>
      <w:bookmarkStart w:id="451" w:name="_Toc433901069"/>
      <w:bookmarkStart w:id="452" w:name="_Toc351203626"/>
      <w:bookmarkStart w:id="453" w:name="_Toc296503146"/>
      <w:bookmarkStart w:id="454" w:name="_Toc337558840"/>
      <w:bookmarkStart w:id="455" w:name="_Toc296346647"/>
      <w:r>
        <w:rPr>
          <w:rFonts w:hint="eastAsia" w:ascii="宋体" w:hAnsi="宋体" w:eastAsia="宋体" w:cs="宋体"/>
          <w:color w:val="auto"/>
          <w:highlight w:val="none"/>
        </w:rPr>
        <w:t>争议解决</w:t>
      </w:r>
      <w:bookmarkEnd w:id="450"/>
      <w:bookmarkEnd w:id="451"/>
      <w:bookmarkEnd w:id="452"/>
    </w:p>
    <w:bookmarkEnd w:id="453"/>
    <w:bookmarkEnd w:id="454"/>
    <w:bookmarkEnd w:id="455"/>
    <w:p>
      <w:pPr>
        <w:spacing w:line="300" w:lineRule="auto"/>
        <w:ind w:firstLine="480" w:firstLineChars="200"/>
        <w:jc w:val="left"/>
        <w:rPr>
          <w:rFonts w:hint="eastAsia" w:ascii="宋体" w:hAnsi="宋体" w:eastAsia="宋体" w:cs="宋体"/>
          <w:color w:val="auto"/>
          <w:sz w:val="24"/>
          <w:szCs w:val="24"/>
          <w:highlight w:val="none"/>
        </w:rPr>
      </w:pPr>
      <w:bookmarkStart w:id="456" w:name="_Toc351203627"/>
      <w:bookmarkStart w:id="457" w:name="_Toc296346648"/>
      <w:bookmarkStart w:id="458" w:name="_Toc296503147"/>
      <w:bookmarkStart w:id="459" w:name="_Toc337558841"/>
      <w:r>
        <w:rPr>
          <w:rFonts w:hint="eastAsia" w:ascii="宋体" w:hAnsi="宋体" w:eastAsia="宋体" w:cs="宋体"/>
          <w:color w:val="auto"/>
          <w:sz w:val="24"/>
          <w:szCs w:val="24"/>
          <w:highlight w:val="none"/>
        </w:rPr>
        <w:t>20.1和解</w:t>
      </w:r>
      <w:bookmarkEnd w:id="456"/>
    </w:p>
    <w:bookmarkEnd w:id="457"/>
    <w:bookmarkEnd w:id="458"/>
    <w:bookmarkEnd w:id="45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highlight w:val="none"/>
        </w:rPr>
      </w:pPr>
      <w:bookmarkStart w:id="460" w:name="_Toc351203628"/>
      <w:r>
        <w:rPr>
          <w:rFonts w:hint="eastAsia" w:ascii="宋体" w:hAnsi="宋体" w:eastAsia="宋体" w:cs="宋体"/>
          <w:color w:val="auto"/>
          <w:sz w:val="24"/>
          <w:szCs w:val="24"/>
          <w:highlight w:val="none"/>
        </w:rPr>
        <w:t>20</w:t>
      </w:r>
      <w:bookmarkStart w:id="461" w:name="_Toc337558842"/>
      <w:bookmarkStart w:id="462" w:name="_Toc296503148"/>
      <w:bookmarkStart w:id="463" w:name="_Toc296346649"/>
      <w:r>
        <w:rPr>
          <w:rFonts w:hint="eastAsia" w:ascii="宋体" w:hAnsi="宋体" w:eastAsia="宋体" w:cs="宋体"/>
          <w:color w:val="auto"/>
          <w:sz w:val="24"/>
          <w:szCs w:val="24"/>
          <w:highlight w:val="none"/>
        </w:rPr>
        <w:t>.2调解</w:t>
      </w:r>
      <w:bookmarkEnd w:id="460"/>
    </w:p>
    <w:bookmarkEnd w:id="461"/>
    <w:bookmarkEnd w:id="462"/>
    <w:bookmarkEnd w:id="46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highlight w:val="none"/>
        </w:rPr>
      </w:pPr>
      <w:bookmarkStart w:id="464" w:name="_Toc351203629"/>
      <w:bookmarkStart w:id="465" w:name="_Toc296503149"/>
      <w:bookmarkStart w:id="466" w:name="_Toc337558843"/>
      <w:bookmarkStart w:id="467" w:name="_Toc296346650"/>
      <w:r>
        <w:rPr>
          <w:rFonts w:hint="eastAsia" w:ascii="宋体" w:hAnsi="宋体" w:eastAsia="宋体" w:cs="宋体"/>
          <w:color w:val="auto"/>
          <w:sz w:val="24"/>
          <w:szCs w:val="24"/>
          <w:highlight w:val="none"/>
        </w:rPr>
        <w:t>20.3争议评审</w:t>
      </w:r>
      <w:bookmarkEnd w:id="464"/>
    </w:p>
    <w:bookmarkEnd w:id="465"/>
    <w:bookmarkEnd w:id="466"/>
    <w:bookmarkEnd w:id="46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除专用合同条款另有约定外，评审员报酬由发包人和承包人各承担一半。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20.3.3 争议评审小组决定的效力</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争议评审小组作出的书面决定经合同当事人签字确认后，对双方具有约束力，双方应遵照执行。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eastAsia="宋体" w:cs="宋体"/>
          <w:color w:val="auto"/>
          <w:sz w:val="24"/>
          <w:szCs w:val="24"/>
          <w:highlight w:val="none"/>
        </w:rPr>
      </w:pPr>
      <w:bookmarkStart w:id="468" w:name="_Toc351203630"/>
      <w:bookmarkStart w:id="469" w:name="_Toc337558844"/>
      <w:bookmarkStart w:id="470" w:name="_Toc296346651"/>
      <w:bookmarkStart w:id="471" w:name="_Toc296503150"/>
      <w:r>
        <w:rPr>
          <w:rFonts w:hint="eastAsia" w:ascii="宋体" w:hAnsi="宋体" w:eastAsia="宋体" w:cs="宋体"/>
          <w:color w:val="auto"/>
          <w:sz w:val="24"/>
          <w:szCs w:val="24"/>
          <w:highlight w:val="none"/>
        </w:rPr>
        <w:t>20.4仲裁或诉讼</w:t>
      </w:r>
      <w:bookmarkEnd w:id="468"/>
    </w:p>
    <w:bookmarkEnd w:id="469"/>
    <w:bookmarkEnd w:id="470"/>
    <w:bookmarkEnd w:id="47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三明市沙县区</w:t>
      </w:r>
      <w:r>
        <w:rPr>
          <w:rFonts w:hint="eastAsia" w:ascii="宋体" w:hAnsi="宋体" w:eastAsia="宋体" w:cs="宋体"/>
          <w:color w:val="auto"/>
          <w:sz w:val="24"/>
          <w:szCs w:val="24"/>
          <w:highlight w:val="none"/>
        </w:rPr>
        <w:t>人民法院起诉。</w:t>
      </w:r>
    </w:p>
    <w:p>
      <w:pPr>
        <w:spacing w:line="300" w:lineRule="auto"/>
        <w:ind w:firstLine="480" w:firstLineChars="200"/>
        <w:jc w:val="left"/>
        <w:rPr>
          <w:rFonts w:hint="eastAsia" w:ascii="宋体" w:hAnsi="宋体" w:eastAsia="宋体" w:cs="宋体"/>
          <w:color w:val="auto"/>
          <w:sz w:val="24"/>
          <w:szCs w:val="24"/>
          <w:highlight w:val="none"/>
        </w:rPr>
      </w:pPr>
      <w:bookmarkStart w:id="472" w:name="_Toc351203631"/>
      <w:bookmarkStart w:id="473" w:name="_Toc337558845"/>
      <w:bookmarkStart w:id="474" w:name="_Toc296503152"/>
      <w:bookmarkStart w:id="475" w:name="_Toc296346653"/>
      <w:r>
        <w:rPr>
          <w:rFonts w:hint="eastAsia" w:ascii="宋体" w:hAnsi="宋体" w:eastAsia="宋体" w:cs="宋体"/>
          <w:color w:val="auto"/>
          <w:sz w:val="24"/>
          <w:szCs w:val="24"/>
          <w:highlight w:val="none"/>
        </w:rPr>
        <w:t>20.5争议解决条款效力</w:t>
      </w:r>
      <w:bookmarkEnd w:id="472"/>
    </w:p>
    <w:bookmarkEnd w:id="473"/>
    <w:bookmarkEnd w:id="474"/>
    <w:bookmarkEnd w:id="47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合同有关争议解决的条款独立存在，合同的变更、解除、终止、无效或者被撤销均不影响其效力。</w:t>
      </w: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5"/>
        <w:spacing w:before="240" w:after="0" w:line="300" w:lineRule="auto"/>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3"/>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22529"/>
      <w:bookmarkStart w:id="478" w:name="_Toc9575"/>
      <w:bookmarkStart w:id="479" w:name="_Toc32443"/>
      <w:bookmarkStart w:id="480" w:name="_Toc21371"/>
      <w:bookmarkStart w:id="481" w:name="_Toc25296"/>
      <w:bookmarkStart w:id="482" w:name="_Toc28227"/>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pPr>
        <w:rPr>
          <w:rFonts w:hint="eastAsia" w:ascii="宋体" w:hAnsi="宋体" w:eastAsia="宋体" w:cs="宋体"/>
          <w:color w:val="auto"/>
          <w:highlight w:val="none"/>
        </w:rPr>
      </w:pPr>
    </w:p>
    <w:p>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 一般约定</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sz w:val="24"/>
          <w:szCs w:val="24"/>
          <w:highlight w:val="none"/>
          <w:u w:val="single"/>
        </w:rPr>
        <w:t>1.本工程施工</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文件及其附件（含澄清、修改文件）；2.</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承包人根据施工现场情况自行解决，发包人不再另行支付本项费用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pPr>
        <w:autoSpaceDE w:val="0"/>
        <w:autoSpaceDN w:val="0"/>
        <w:spacing w:line="300" w:lineRule="auto"/>
        <w:ind w:left="596"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shd w:val="pct10" w:color="auto" w:fill="FFFFFF"/>
        </w:rPr>
        <w:t>《中华人民共和国</w:t>
      </w:r>
      <w:r>
        <w:rPr>
          <w:rFonts w:hint="eastAsia" w:ascii="宋体" w:hAnsi="宋体" w:eastAsia="宋体" w:cs="宋体"/>
          <w:color w:val="auto"/>
          <w:sz w:val="24"/>
          <w:szCs w:val="24"/>
          <w:highlight w:val="none"/>
          <w:u w:val="single"/>
          <w:shd w:val="pct10" w:color="auto" w:fill="FFFFFF"/>
          <w:lang w:eastAsia="zh-CN"/>
        </w:rPr>
        <w:t>招标投标</w:t>
      </w:r>
      <w:r>
        <w:rPr>
          <w:rFonts w:hint="eastAsia" w:ascii="宋体" w:hAnsi="宋体" w:eastAsia="宋体" w:cs="宋体"/>
          <w:color w:val="auto"/>
          <w:sz w:val="24"/>
          <w:szCs w:val="24"/>
          <w:highlight w:val="none"/>
          <w:u w:val="single"/>
          <w:shd w:val="pct10" w:color="auto" w:fill="FFFFFF"/>
        </w:rPr>
        <w:t>法》（中华人民共和国主席令第21号）、《中华人民共和国</w:t>
      </w:r>
      <w:r>
        <w:rPr>
          <w:rFonts w:hint="eastAsia" w:ascii="宋体" w:hAnsi="宋体" w:eastAsia="宋体" w:cs="宋体"/>
          <w:color w:val="auto"/>
          <w:sz w:val="24"/>
          <w:szCs w:val="24"/>
          <w:highlight w:val="none"/>
          <w:u w:val="single"/>
          <w:shd w:val="pct10" w:color="auto" w:fill="FFFFFF"/>
          <w:lang w:eastAsia="zh-CN"/>
        </w:rPr>
        <w:t>招标投标</w:t>
      </w:r>
      <w:r>
        <w:rPr>
          <w:rFonts w:hint="eastAsia" w:ascii="宋体" w:hAnsi="宋体" w:eastAsia="宋体" w:cs="宋体"/>
          <w:color w:val="auto"/>
          <w:sz w:val="24"/>
          <w:szCs w:val="24"/>
          <w:highlight w:val="none"/>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highlight w:val="none"/>
          <w:u w:val="single"/>
          <w:shd w:val="pct10" w:color="auto" w:fill="FFFFFF"/>
          <w:lang w:eastAsia="zh-CN"/>
        </w:rPr>
        <w:t>建筑</w:t>
      </w:r>
      <w:r>
        <w:rPr>
          <w:rFonts w:hint="eastAsia" w:ascii="宋体" w:hAnsi="宋体" w:eastAsia="宋体" w:cs="宋体"/>
          <w:color w:val="auto"/>
          <w:sz w:val="24"/>
          <w:szCs w:val="24"/>
          <w:highlight w:val="none"/>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highlight w:val="none"/>
          <w:u w:val="single"/>
          <w:shd w:val="pct10" w:color="auto" w:fill="FFFFFF"/>
          <w:lang w:eastAsia="zh-CN"/>
        </w:rPr>
        <w:t>建筑</w:t>
      </w:r>
      <w:r>
        <w:rPr>
          <w:rFonts w:hint="eastAsia" w:ascii="宋体" w:hAnsi="宋体" w:eastAsia="宋体" w:cs="宋体"/>
          <w:color w:val="auto"/>
          <w:sz w:val="24"/>
          <w:szCs w:val="24"/>
          <w:highlight w:val="none"/>
          <w:u w:val="single"/>
          <w:shd w:val="pct10" w:color="auto" w:fill="FFFFFF"/>
        </w:rPr>
        <w:t>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（1）本合同协议书；（2）合同专用条款（含数据表和</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文件及其附件（含</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文件补充答疑书）（6）</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书或预算书；（9）图纸（含</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文件补充答疑书中与此有关的部分）；（10）标准、规范及有关技术文件（含</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文件补充答疑书中与此有关的部分）。</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上述各项合同文件包括合同当事人就该项合同文件所作出的补充和修改，属于同一类内容的文件，应以最新签署的为准。</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p>
      <w:pPr>
        <w:spacing w:line="30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highlight w:val="none"/>
          <w:u w:val="single" w:color="000000"/>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承包人每月25日前应向监理单位及发包人提交下月的进度计划表、用款计划及当月完成的工程量统计报表（含月形象进度、工程结算费及月工程价款单）各一式</w:t>
      </w: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份（含电子文档），工程量统计截止到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w:t>
      </w:r>
      <w:r>
        <w:rPr>
          <w:rFonts w:hint="eastAsia" w:ascii="宋体" w:hAnsi="宋体" w:eastAsia="宋体" w:cs="宋体"/>
          <w:color w:val="auto"/>
          <w:sz w:val="24"/>
          <w:szCs w:val="24"/>
          <w:highlight w:val="none"/>
          <w:u w:val="single"/>
          <w:lang w:val="en-US" w:eastAsia="zh-CN"/>
        </w:rPr>
        <w:t xml:space="preserve">四  </w:t>
      </w:r>
      <w:r>
        <w:rPr>
          <w:rFonts w:hint="eastAsia" w:ascii="宋体" w:hAnsi="宋体" w:eastAsia="宋体" w:cs="宋体"/>
          <w:color w:val="auto"/>
          <w:sz w:val="24"/>
          <w:szCs w:val="24"/>
          <w:highlight w:val="none"/>
          <w:u w:val="single"/>
        </w:rPr>
        <w:t xml:space="preserve">   份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书面形式  ；</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承包人应当在现场保留一套完整的图纸和承包人文件，供发包人、监理人及有关人员进行工程检查时使用。</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海西分院综合管理部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李浩东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 xml:space="preserve">以附件平面图所划的边界为准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pPr>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由承包人承担且该费用已包含在合同价中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1.13工程量清单错误的修正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固定总价加风险包干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p>
    <w:p>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2. 发包人</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邓晓清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350402198610046024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质量技术及企划管理部科员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13950966034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741643636@qq.com</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highlight w:val="none"/>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spacing w:line="360" w:lineRule="auto"/>
        <w:ind w:firstLine="484" w:firstLineChars="20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highlight w:val="none"/>
          <w:u w:val="single"/>
        </w:rPr>
        <w:t>（1）施工场地具备施工条件的要求及完成的时间：</w:t>
      </w:r>
      <w:r>
        <w:rPr>
          <w:rFonts w:hint="eastAsia" w:ascii="宋体" w:hAnsi="宋体" w:eastAsia="宋体" w:cs="宋体"/>
          <w:color w:val="auto"/>
          <w:sz w:val="24"/>
          <w:szCs w:val="24"/>
          <w:highlight w:val="none"/>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过程中踏勘现场，其</w:t>
      </w:r>
      <w:r>
        <w:rPr>
          <w:rFonts w:hint="eastAsia" w:ascii="宋体" w:hAnsi="宋体" w:eastAsia="宋体" w:cs="宋体"/>
          <w:color w:val="auto"/>
          <w:sz w:val="24"/>
          <w:szCs w:val="24"/>
          <w:highlight w:val="none"/>
          <w:u w:val="single"/>
          <w:lang w:eastAsia="zh-CN"/>
        </w:rPr>
        <w:t>投标投标</w:t>
      </w:r>
      <w:r>
        <w:rPr>
          <w:rFonts w:hint="eastAsia" w:ascii="宋体" w:hAnsi="宋体" w:eastAsia="宋体" w:cs="宋体"/>
          <w:color w:val="auto"/>
          <w:sz w:val="24"/>
          <w:szCs w:val="24"/>
          <w:highlight w:val="none"/>
          <w:u w:val="single"/>
        </w:rPr>
        <w:t>及</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工期已充分考虑施工现场条件，承包人不得以不完全具备施工条件为由要求更改承包合同价和施工工期。</w:t>
      </w:r>
    </w:p>
    <w:p>
      <w:pPr>
        <w:spacing w:line="360" w:lineRule="auto"/>
        <w:ind w:firstLine="484" w:firstLineChars="202"/>
        <w:rPr>
          <w:rFonts w:hint="eastAsia" w:ascii="宋体" w:hAnsi="宋体" w:eastAsia="宋体" w:cs="宋体"/>
          <w:color w:val="auto"/>
          <w:szCs w:val="21"/>
          <w:highlight w:val="none"/>
          <w:u w:val="single"/>
        </w:rPr>
      </w:pPr>
      <w:r>
        <w:rPr>
          <w:rFonts w:hint="eastAsia" w:ascii="宋体" w:hAnsi="宋体" w:eastAsia="宋体" w:cs="宋体"/>
          <w:color w:val="auto"/>
          <w:sz w:val="24"/>
          <w:highlight w:val="none"/>
          <w:u w:val="single"/>
        </w:rPr>
        <w:t>（2）将施工所需的水、电、电讯线路接至施工场地的时间、地点和供应要求：</w:t>
      </w:r>
      <w:r>
        <w:rPr>
          <w:rFonts w:hint="eastAsia" w:ascii="宋体" w:hAnsi="宋体" w:eastAsia="宋体" w:cs="宋体"/>
          <w:color w:val="auto"/>
          <w:sz w:val="24"/>
          <w:highlight w:val="none"/>
          <w:u w:val="single" w:color="000000"/>
        </w:rPr>
        <w:t>施工现场所需的水、电由发包人于开工日期前不少于</w:t>
      </w:r>
      <w:r>
        <w:rPr>
          <w:rFonts w:hint="eastAsia" w:ascii="宋体" w:hAnsi="宋体" w:eastAsia="宋体" w:cs="宋体"/>
          <w:color w:val="auto"/>
          <w:sz w:val="24"/>
          <w:highlight w:val="none"/>
          <w:u w:val="single" w:color="000000"/>
          <w:lang w:val="en-US" w:eastAsia="zh-CN"/>
        </w:rPr>
        <w:t>3</w:t>
      </w:r>
      <w:r>
        <w:rPr>
          <w:rFonts w:hint="eastAsia" w:ascii="宋体" w:hAnsi="宋体" w:eastAsia="宋体" w:cs="宋体"/>
          <w:color w:val="auto"/>
          <w:sz w:val="24"/>
          <w:highlight w:val="none"/>
          <w:u w:val="single" w:color="000000"/>
        </w:rPr>
        <w:t>天提供，将接口接至</w:t>
      </w:r>
      <w:r>
        <w:rPr>
          <w:rFonts w:hint="eastAsia" w:ascii="宋体" w:hAnsi="宋体" w:eastAsia="宋体" w:cs="宋体"/>
          <w:color w:val="auto"/>
          <w:sz w:val="24"/>
          <w:szCs w:val="24"/>
          <w:highlight w:val="none"/>
          <w:u w:val="single"/>
        </w:rPr>
        <w:t>场地周边（距红线范围100米内）</w:t>
      </w:r>
      <w:r>
        <w:rPr>
          <w:rFonts w:hint="eastAsia" w:ascii="宋体" w:hAnsi="宋体" w:eastAsia="宋体" w:cs="宋体"/>
          <w:color w:val="auto"/>
          <w:sz w:val="24"/>
          <w:highlight w:val="none"/>
          <w:u w:val="single" w:color="000000"/>
        </w:rPr>
        <w:t>或按批准的施工组织设计指定的位置。通讯</w:t>
      </w:r>
      <w:r>
        <w:rPr>
          <w:rFonts w:hint="eastAsia" w:ascii="宋体" w:hAnsi="宋体" w:eastAsia="宋体" w:cs="宋体"/>
          <w:color w:val="auto"/>
          <w:sz w:val="24"/>
          <w:szCs w:val="24"/>
          <w:highlight w:val="none"/>
          <w:u w:val="single"/>
        </w:rPr>
        <w:t>由承包人自行解决</w:t>
      </w:r>
      <w:r>
        <w:rPr>
          <w:rFonts w:hint="eastAsia" w:ascii="宋体" w:hAnsi="宋体" w:eastAsia="宋体" w:cs="宋体"/>
          <w:color w:val="auto"/>
          <w:sz w:val="24"/>
          <w:highlight w:val="none"/>
          <w:u w:val="single" w:color="000000"/>
        </w:rPr>
        <w:t>，水、电、通讯费用由承包人支付。</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（3）施工场地与公共道路的通道开通时间和要求：</w:t>
      </w:r>
      <w:r>
        <w:rPr>
          <w:rFonts w:hint="eastAsia" w:ascii="宋体" w:hAnsi="宋体" w:eastAsia="宋体" w:cs="宋体"/>
          <w:color w:val="auto"/>
          <w:sz w:val="24"/>
          <w:szCs w:val="24"/>
          <w:highlight w:val="none"/>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（4）工程地质和地下管线资料的提供时间：</w:t>
      </w:r>
      <w:r>
        <w:rPr>
          <w:rFonts w:hint="eastAsia" w:ascii="宋体" w:hAnsi="宋体" w:eastAsia="宋体" w:cs="宋体"/>
          <w:color w:val="auto"/>
          <w:sz w:val="24"/>
          <w:szCs w:val="24"/>
          <w:highlight w:val="none"/>
          <w:u w:val="single"/>
        </w:rPr>
        <w:t>施工合同签订后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（5）由发包人办理的施工所需证件、批件的名称和完成时间：</w:t>
      </w:r>
      <w:r>
        <w:rPr>
          <w:rFonts w:hint="eastAsia" w:ascii="宋体" w:hAnsi="宋体" w:eastAsia="宋体" w:cs="宋体"/>
          <w:color w:val="auto"/>
          <w:sz w:val="24"/>
          <w:highlight w:val="none"/>
          <w:u w:val="single" w:color="000000"/>
        </w:rPr>
        <w:t>开工日期前不少于7天提供办理质监申报、施工许可证等证件所需资料。</w:t>
      </w:r>
    </w:p>
    <w:p>
      <w:pPr>
        <w:spacing w:line="360" w:lineRule="auto"/>
        <w:ind w:firstLine="484" w:firstLineChars="202"/>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rPr>
        <w:t>（7）图纸会审和设计交底时间：</w:t>
      </w:r>
      <w:r>
        <w:rPr>
          <w:rFonts w:hint="eastAsia" w:ascii="宋体" w:hAnsi="宋体" w:eastAsia="宋体" w:cs="宋体"/>
          <w:color w:val="auto"/>
          <w:sz w:val="24"/>
          <w:szCs w:val="24"/>
          <w:highlight w:val="none"/>
          <w:u w:val="single"/>
          <w:lang w:val="en-US" w:eastAsia="zh-CN"/>
        </w:rPr>
        <w:t>中标通知书发放</w:t>
      </w:r>
      <w:r>
        <w:rPr>
          <w:rFonts w:hint="eastAsia" w:ascii="宋体" w:hAnsi="宋体" w:eastAsia="宋体" w:cs="宋体"/>
          <w:color w:val="auto"/>
          <w:sz w:val="24"/>
          <w:szCs w:val="24"/>
          <w:highlight w:val="none"/>
          <w:u w:val="single"/>
        </w:rPr>
        <w:t>后，发包人向承包人提供施工图纸后5天内承包人进行图纸自审，并提供自审记录给发包人，发包人在收到图纸自审记录后4天内组织进行。</w:t>
      </w:r>
    </w:p>
    <w:p>
      <w:pPr>
        <w:spacing w:line="30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u w:val="single"/>
        </w:rPr>
        <w:t>（8）协调处理施工场地周围地下管线和邻近建筑物、构筑物（含文物保护建筑）、古树的保护工作：</w:t>
      </w:r>
      <w:r>
        <w:rPr>
          <w:rFonts w:hint="eastAsia" w:ascii="宋体" w:hAnsi="宋体" w:eastAsia="宋体" w:cs="宋体"/>
          <w:color w:val="auto"/>
          <w:sz w:val="24"/>
          <w:szCs w:val="24"/>
          <w:highlight w:val="none"/>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highlight w:val="none"/>
          <w:u w:val="single"/>
        </w:rPr>
        <w:t>其费用已包含在合同总价中。如因承包人保护不利而造成的损失和责任，由承包人自行承担，工期不予顺延。</w:t>
      </w:r>
    </w:p>
    <w:p>
      <w:pPr>
        <w:spacing w:line="30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（9）</w:t>
      </w:r>
      <w:r>
        <w:rPr>
          <w:rFonts w:hint="eastAsia" w:ascii="宋体" w:hAnsi="宋体" w:eastAsia="宋体" w:cs="宋体"/>
          <w:color w:val="auto"/>
          <w:sz w:val="24"/>
          <w:highlight w:val="none"/>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color="000000"/>
        </w:rPr>
        <w:t>（10）</w:t>
      </w:r>
      <w:r>
        <w:rPr>
          <w:rFonts w:hint="eastAsia" w:ascii="宋体" w:hAnsi="宋体" w:eastAsia="宋体" w:cs="宋体"/>
          <w:color w:val="auto"/>
          <w:sz w:val="24"/>
          <w:szCs w:val="24"/>
          <w:highlight w:val="none"/>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 资金来源证明及支付担保</w:t>
      </w:r>
    </w:p>
    <w:p>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发包人提供资金来源证明的期限要求：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发包人是否提供支付担保：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发包人提供支付担保的形式：</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7"/>
        <w:tabs>
          <w:tab w:val="left" w:pos="510"/>
        </w:tabs>
        <w:spacing w:before="156" w:beforeLines="50" w:after="0" w:line="300" w:lineRule="auto"/>
        <w:rPr>
          <w:rFonts w:hint="eastAsia" w:ascii="宋体" w:hAnsi="宋体" w:eastAsia="宋体" w:cs="宋体"/>
          <w:highlight w:val="none"/>
        </w:rPr>
      </w:pPr>
      <w:r>
        <w:rPr>
          <w:rFonts w:hint="eastAsia" w:ascii="宋体" w:hAnsi="宋体" w:eastAsia="宋体" w:cs="宋体"/>
          <w:highlight w:val="none"/>
        </w:rPr>
        <w:t>3. 承包人</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color w:val="auto"/>
          <w:sz w:val="24"/>
          <w:szCs w:val="24"/>
          <w:highlight w:val="none"/>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向发包人移交</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 xml:space="preserve">套，向城建档案馆移交壹套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工程经竣工验收评定合格后28天内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书面形式和电子文档一起移交   </w:t>
      </w:r>
      <w:r>
        <w:rPr>
          <w:rFonts w:hint="eastAsia" w:ascii="宋体" w:hAnsi="宋体" w:eastAsia="宋体" w:cs="宋体"/>
          <w:color w:val="auto"/>
          <w:sz w:val="24"/>
          <w:szCs w:val="24"/>
          <w:highlight w:val="none"/>
        </w:rPr>
        <w:t>。</w:t>
      </w:r>
    </w:p>
    <w:p>
      <w:pPr>
        <w:spacing w:line="360" w:lineRule="exact"/>
        <w:ind w:firstLine="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（10）承包人应履行的其他义务：</w:t>
      </w:r>
    </w:p>
    <w:p>
      <w:pPr>
        <w:spacing w:line="360" w:lineRule="exact"/>
        <w:ind w:firstLine="456"/>
        <w:rPr>
          <w:rFonts w:hint="eastAsia" w:ascii="宋体" w:hAnsi="宋体" w:eastAsia="宋体" w:cs="宋体"/>
          <w:color w:val="auto"/>
          <w:sz w:val="24"/>
          <w:highlight w:val="none"/>
        </w:rPr>
      </w:pPr>
      <w:r>
        <w:rPr>
          <w:rFonts w:hint="eastAsia" w:ascii="宋体" w:hAnsi="宋体" w:eastAsia="宋体" w:cs="宋体"/>
          <w:color w:val="auto"/>
          <w:sz w:val="24"/>
          <w:highlight w:val="none"/>
        </w:rPr>
        <w:t>（1）需由设计资质等级和业务范围允许的承包人完成的设计文件提交时间：</w:t>
      </w:r>
      <w:r>
        <w:rPr>
          <w:rFonts w:hint="eastAsia" w:ascii="宋体" w:hAnsi="宋体" w:eastAsia="宋体" w:cs="宋体"/>
          <w:color w:val="auto"/>
          <w:sz w:val="24"/>
          <w:highlight w:val="none"/>
          <w:u w:val="single" w:color="000000"/>
        </w:rPr>
        <w:t>若有发生，届时双方协商另行签订《委托设计协议》。</w:t>
      </w:r>
    </w:p>
    <w:p>
      <w:pPr>
        <w:spacing w:line="360" w:lineRule="auto"/>
        <w:ind w:firstLine="484" w:firstLineChars="202"/>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rPr>
        <w:t>（2）应提供计划、报表的名称及完成时间：</w:t>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lang w:val="en-US" w:eastAsia="zh-CN"/>
        </w:rPr>
        <w:t>中标通知书发放</w:t>
      </w:r>
      <w:r>
        <w:rPr>
          <w:rFonts w:hint="eastAsia" w:ascii="宋体" w:hAnsi="宋体" w:eastAsia="宋体" w:cs="宋体"/>
          <w:color w:val="auto"/>
          <w:sz w:val="24"/>
          <w:highlight w:val="none"/>
          <w:u w:val="single"/>
        </w:rPr>
        <w:t>后</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截止到每月25日；同时报送监理单位审核。如不按时报送，发包人可顺延支付工程进度款，且不承担任何责任。</w:t>
      </w:r>
      <w:r>
        <w:rPr>
          <w:rFonts w:hint="eastAsia" w:ascii="宋体" w:hAnsi="宋体" w:eastAsia="宋体" w:cs="宋体"/>
          <w:color w:val="auto"/>
          <w:sz w:val="24"/>
          <w:szCs w:val="24"/>
          <w:highlight w:val="none"/>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highlight w:val="none"/>
          <w:u w:val="single"/>
          <w:lang w:eastAsia="zh-CN"/>
        </w:rPr>
        <w:t>。</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（3）承担施工安全保卫工作及非夜间施工照明的责任和要求：</w:t>
      </w:r>
      <w:r>
        <w:rPr>
          <w:rFonts w:hint="eastAsia" w:ascii="宋体" w:hAnsi="宋体" w:eastAsia="宋体" w:cs="宋体"/>
          <w:color w:val="auto"/>
          <w:sz w:val="24"/>
          <w:highlight w:val="none"/>
          <w:u w:val="single" w:color="000000"/>
        </w:rPr>
        <w:t>根据工程需要按照国家、省、</w:t>
      </w:r>
      <w:r>
        <w:rPr>
          <w:rFonts w:hint="eastAsia" w:ascii="宋体" w:hAnsi="宋体" w:eastAsia="宋体" w:cs="宋体"/>
          <w:color w:val="auto"/>
          <w:sz w:val="24"/>
          <w:highlight w:val="none"/>
          <w:u w:val="single" w:color="000000"/>
          <w:lang w:eastAsia="zh-CN"/>
        </w:rPr>
        <w:t>三明</w:t>
      </w:r>
      <w:r>
        <w:rPr>
          <w:rFonts w:hint="eastAsia" w:ascii="宋体" w:hAnsi="宋体" w:eastAsia="宋体" w:cs="宋体"/>
          <w:color w:val="auto"/>
          <w:sz w:val="24"/>
          <w:highlight w:val="none"/>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highlight w:val="none"/>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（4）向发包人提供的办公和生活</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及设施的要求：</w:t>
      </w:r>
      <w:r>
        <w:rPr>
          <w:rFonts w:hint="eastAsia" w:ascii="宋体" w:hAnsi="宋体" w:eastAsia="宋体" w:cs="宋体"/>
          <w:color w:val="auto"/>
          <w:sz w:val="24"/>
          <w:highlight w:val="none"/>
          <w:u w:val="single" w:color="000000"/>
        </w:rPr>
        <w:t>无。</w:t>
      </w:r>
    </w:p>
    <w:p>
      <w:pPr>
        <w:pStyle w:val="25"/>
        <w:tabs>
          <w:tab w:val="left" w:pos="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（5）需承包人办理的有关施工场地交通、环卫和施工噪音管理等手续：</w:t>
      </w:r>
      <w:r>
        <w:rPr>
          <w:rFonts w:hint="eastAsia" w:ascii="宋体" w:hAnsi="宋体" w:eastAsia="宋体" w:cs="宋体"/>
          <w:bCs/>
          <w:color w:val="auto"/>
          <w:sz w:val="24"/>
          <w:highlight w:val="none"/>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highlight w:val="none"/>
          <w:u w:val="single"/>
        </w:rPr>
        <w:t>④建筑垃圾处理清运、土头受纳、环保噪音等有关手续均由承包人办理。⑤施工噪音超过当地主管部门规定时，由承包人提出相应的解决措施，并承担相应的罚款及整改等相关费用。</w:t>
      </w:r>
    </w:p>
    <w:p>
      <w:pPr>
        <w:pStyle w:val="25"/>
        <w:tabs>
          <w:tab w:val="left" w:pos="-142"/>
        </w:tabs>
        <w:spacing w:line="324"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上述有关手续办理的相关费用承包人在</w:t>
      </w:r>
      <w:r>
        <w:rPr>
          <w:rFonts w:hint="eastAsia" w:ascii="宋体" w:hAnsi="宋体" w:cs="宋体"/>
          <w:color w:val="auto"/>
          <w:sz w:val="24"/>
          <w:highlight w:val="none"/>
          <w:u w:val="single"/>
          <w:lang w:eastAsia="zh-CN"/>
        </w:rPr>
        <w:t>投标</w:t>
      </w:r>
      <w:r>
        <w:rPr>
          <w:rFonts w:hint="eastAsia" w:ascii="宋体" w:hAnsi="宋体" w:eastAsia="宋体" w:cs="宋体"/>
          <w:color w:val="auto"/>
          <w:sz w:val="24"/>
          <w:highlight w:val="none"/>
          <w:u w:val="single"/>
        </w:rPr>
        <w:t>时已综合考虑并</w:t>
      </w:r>
      <w:r>
        <w:rPr>
          <w:rFonts w:hint="eastAsia" w:ascii="宋体" w:hAnsi="宋体" w:eastAsia="宋体" w:cs="宋体"/>
          <w:bCs/>
          <w:color w:val="auto"/>
          <w:sz w:val="24"/>
          <w:highlight w:val="none"/>
          <w:u w:val="single"/>
        </w:rPr>
        <w:t>已包含在合同总价内</w:t>
      </w:r>
      <w:r>
        <w:rPr>
          <w:rFonts w:hint="eastAsia" w:ascii="宋体" w:hAnsi="宋体" w:eastAsia="宋体" w:cs="宋体"/>
          <w:color w:val="auto"/>
          <w:sz w:val="24"/>
          <w:highlight w:val="none"/>
          <w:u w:val="single"/>
        </w:rPr>
        <w:t>，发包人不再另行支付，</w:t>
      </w:r>
      <w:r>
        <w:rPr>
          <w:rFonts w:hint="eastAsia" w:ascii="宋体" w:hAnsi="宋体" w:eastAsia="宋体" w:cs="宋体"/>
          <w:bCs/>
          <w:color w:val="auto"/>
          <w:sz w:val="24"/>
          <w:highlight w:val="none"/>
          <w:u w:val="single"/>
        </w:rPr>
        <w:t>费用包干使用（包括但不限于手续费、建筑垃圾处理清运费、渣土受纳费、排污及环保噪音费等），</w:t>
      </w:r>
      <w:r>
        <w:rPr>
          <w:rFonts w:hint="eastAsia" w:ascii="宋体" w:hAnsi="宋体" w:eastAsia="宋体" w:cs="宋体"/>
          <w:color w:val="auto"/>
          <w:sz w:val="24"/>
          <w:highlight w:val="none"/>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5"/>
        <w:tabs>
          <w:tab w:val="left" w:pos="-142"/>
        </w:tabs>
        <w:spacing w:line="324"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（6）已完工程成品保护的特殊要求及费用承担：</w:t>
      </w:r>
      <w:r>
        <w:rPr>
          <w:rFonts w:hint="eastAsia" w:ascii="宋体" w:hAnsi="宋体" w:eastAsia="宋体" w:cs="宋体"/>
          <w:color w:val="auto"/>
          <w:sz w:val="24"/>
          <w:highlight w:val="none"/>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pPr>
        <w:spacing w:line="360" w:lineRule="auto"/>
        <w:ind w:firstLine="484" w:firstLineChars="202"/>
        <w:rPr>
          <w:rFonts w:hint="eastAsia"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highlight w:val="none"/>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hint="eastAsia"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single"/>
          <w:lang w:val="en-US" w:eastAsia="zh-CN" w:bidi="ar-SA"/>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hint="eastAsia" w:ascii="宋体" w:hAnsi="宋体" w:eastAsia="宋体" w:cs="宋体"/>
          <w:color w:val="auto"/>
          <w:kern w:val="2"/>
          <w:sz w:val="24"/>
          <w:szCs w:val="22"/>
          <w:highlight w:val="none"/>
          <w:u w:val="single" w:color="auto"/>
          <w:lang w:val="en-US" w:eastAsia="zh-CN" w:bidi="ar-SA"/>
        </w:rPr>
      </w:pPr>
      <w:r>
        <w:rPr>
          <w:rFonts w:hint="eastAsia" w:ascii="宋体" w:hAnsi="宋体" w:eastAsia="宋体" w:cs="宋体"/>
          <w:color w:val="auto"/>
          <w:kern w:val="2"/>
          <w:sz w:val="24"/>
          <w:szCs w:val="22"/>
          <w:highlight w:val="none"/>
          <w:u w:val="none"/>
          <w:lang w:val="en-US" w:eastAsia="zh-CN" w:bidi="ar-SA"/>
        </w:rPr>
        <w:t>（8）施工场地的清洁卫生的要求：</w:t>
      </w:r>
      <w:r>
        <w:rPr>
          <w:rFonts w:hint="eastAsia" w:ascii="宋体" w:hAnsi="宋体" w:eastAsia="宋体" w:cs="宋体"/>
          <w:color w:val="auto"/>
          <w:kern w:val="2"/>
          <w:sz w:val="24"/>
          <w:szCs w:val="22"/>
          <w:highlight w:val="none"/>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highlight w:val="none"/>
          <w:u w:val="single" w:color="auto"/>
        </w:rPr>
        <w:t>于</w:t>
      </w:r>
      <w:r>
        <w:rPr>
          <w:rFonts w:hint="eastAsia" w:ascii="宋体" w:hAnsi="宋体" w:eastAsia="宋体" w:cs="宋体"/>
          <w:color w:val="auto"/>
          <w:kern w:val="2"/>
          <w:sz w:val="24"/>
          <w:szCs w:val="22"/>
          <w:highlight w:val="none"/>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（9）双方约定承包人应做的其他工作：</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1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①</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2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②</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3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③</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4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④</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承包人的施工组织中应充分考虑施工期间的交通组织、建筑废土、沙石、材料运输过程中的运输管理、运输距离、安全问题、施工干扰问题，制定社会交通组织方案以</w:t>
      </w:r>
      <w:r>
        <w:rPr>
          <w:rFonts w:hint="eastAsia" w:ascii="宋体" w:hAnsi="宋体" w:eastAsia="宋体" w:cs="Times New Roman"/>
          <w:color w:val="auto"/>
          <w:kern w:val="2"/>
          <w:sz w:val="24"/>
          <w:szCs w:val="22"/>
          <w:u w:val="single"/>
          <w:lang w:val="en-US" w:eastAsia="zh-CN" w:bidi="ar-SA"/>
        </w:rPr>
        <w:t>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pPr>
        <w:spacing w:line="300" w:lineRule="auto"/>
        <w:rPr>
          <w:rFonts w:ascii="宋体"/>
          <w:color w:val="auto"/>
          <w:sz w:val="24"/>
          <w:szCs w:val="24"/>
        </w:rPr>
      </w:pP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pStyle w:val="25"/>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pPr>
        <w:pStyle w:val="25"/>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pPr>
        <w:pStyle w:val="25"/>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pPr>
        <w:pStyle w:val="25"/>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5"/>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pPr>
        <w:pStyle w:val="7"/>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pPr>
        <w:spacing w:line="300" w:lineRule="auto"/>
        <w:ind w:firstLine="645"/>
        <w:jc w:val="left"/>
        <w:rPr>
          <w:rFonts w:ascii="宋体"/>
          <w:color w:val="auto"/>
          <w:sz w:val="24"/>
          <w:szCs w:val="24"/>
        </w:rPr>
      </w:pP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pPr>
        <w:pStyle w:val="25"/>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5"/>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5"/>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5"/>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5"/>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pPr>
        <w:pStyle w:val="25"/>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6"/>
        <w:rPr>
          <w:rFonts w:hint="eastAsia"/>
          <w:color w:val="auto"/>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pStyle w:val="7"/>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pPr>
        <w:pStyle w:val="16"/>
        <w:rPr>
          <w:rFonts w:hint="eastAsia" w:ascii="宋体" w:hAnsi="宋体"/>
          <w:color w:val="auto"/>
          <w:sz w:val="24"/>
          <w:highlight w:val="none"/>
          <w:u w:val="single"/>
        </w:rPr>
        <w:sectPr>
          <w:footerReference r:id="rId8" w:type="first"/>
          <w:headerReference r:id="rId6" w:type="default"/>
          <w:footerReference r:id="rId7" w:type="default"/>
          <w:pgSz w:w="11907" w:h="16840"/>
          <w:pgMar w:top="1247" w:right="1418" w:bottom="1247" w:left="1418" w:header="851" w:footer="794" w:gutter="0"/>
          <w:pgNumType w:fmt="decimal"/>
          <w:cols w:space="720" w:num="1"/>
          <w:titlePg/>
          <w:docGrid w:linePitch="323" w:charSpace="-2"/>
        </w:sectPr>
      </w:pPr>
    </w:p>
    <w:p>
      <w:pPr>
        <w:spacing w:line="400" w:lineRule="exact"/>
        <w:jc w:val="both"/>
        <w:outlineLvl w:val="0"/>
        <w:rPr>
          <w:rFonts w:hint="eastAsia"/>
          <w:b/>
          <w:bCs/>
          <w:color w:val="auto"/>
          <w:sz w:val="36"/>
          <w:szCs w:val="36"/>
        </w:rPr>
      </w:pPr>
      <w:bookmarkStart w:id="484" w:name="_Toc480890784"/>
      <w:bookmarkStart w:id="485" w:name="_Toc480299319"/>
    </w:p>
    <w:p>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4"/>
      <w:bookmarkEnd w:id="485"/>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pStyle w:val="13"/>
        <w:spacing w:after="0"/>
        <w:ind w:left="0" w:leftChars="0"/>
        <w:jc w:val="center"/>
        <w:outlineLvl w:val="0"/>
        <w:rPr>
          <w:b/>
          <w:bCs/>
          <w:color w:val="auto"/>
          <w:sz w:val="72"/>
          <w:szCs w:val="72"/>
        </w:rPr>
      </w:pPr>
      <w:bookmarkStart w:id="486" w:name="_Toc480890785"/>
      <w:bookmarkStart w:id="487" w:name="_Toc480299320"/>
      <w:r>
        <w:rPr>
          <w:rFonts w:hint="eastAsia"/>
          <w:b/>
          <w:bCs/>
          <w:color w:val="auto"/>
          <w:sz w:val="72"/>
          <w:szCs w:val="72"/>
        </w:rPr>
        <w:t>资格后审申请书</w:t>
      </w:r>
      <w:bookmarkEnd w:id="486"/>
      <w:bookmarkEnd w:id="487"/>
    </w:p>
    <w:p>
      <w:pPr>
        <w:pStyle w:val="13"/>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pPr>
        <w:pStyle w:val="13"/>
        <w:ind w:left="359" w:leftChars="171" w:firstLine="117" w:firstLineChars="42"/>
        <w:jc w:val="center"/>
        <w:rPr>
          <w:color w:val="auto"/>
          <w:sz w:val="28"/>
          <w:szCs w:val="28"/>
        </w:rPr>
      </w:pPr>
      <w:r>
        <w:rPr>
          <w:rFonts w:hint="eastAsia"/>
          <w:color w:val="auto"/>
          <w:sz w:val="28"/>
          <w:szCs w:val="28"/>
        </w:rPr>
        <w:t>（     本）</w:t>
      </w:r>
    </w:p>
    <w:p>
      <w:pPr>
        <w:pStyle w:val="13"/>
        <w:ind w:left="359" w:leftChars="171" w:firstLine="88" w:firstLineChars="42"/>
        <w:rPr>
          <w:color w:val="auto"/>
          <w:u w:val="single"/>
        </w:rPr>
      </w:pPr>
    </w:p>
    <w:p>
      <w:pPr>
        <w:pStyle w:val="13"/>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pStyle w:val="13"/>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pPr>
        <w:pStyle w:val="13"/>
        <w:ind w:left="359" w:leftChars="171" w:firstLine="134" w:firstLineChars="42"/>
        <w:rPr>
          <w:color w:val="auto"/>
          <w:sz w:val="32"/>
          <w:szCs w:val="32"/>
        </w:rPr>
      </w:pPr>
      <w:r>
        <w:rPr>
          <w:rFonts w:hint="eastAsia"/>
          <w:color w:val="auto"/>
          <w:sz w:val="32"/>
          <w:szCs w:val="32"/>
        </w:rPr>
        <w:t>法定代表人或</w:t>
      </w:r>
    </w:p>
    <w:p>
      <w:pPr>
        <w:pStyle w:val="13"/>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pPr>
        <w:pStyle w:val="13"/>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pPr>
        <w:pStyle w:val="13"/>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pPr>
        <w:pStyle w:val="8"/>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pPr>
        <w:pStyle w:val="8"/>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pPr>
        <w:pStyle w:val="8"/>
        <w:numPr>
          <w:ilvl w:val="0"/>
          <w:numId w:val="0"/>
        </w:numPr>
        <w:spacing w:line="360" w:lineRule="auto"/>
        <w:jc w:val="both"/>
        <w:rPr>
          <w:rFonts w:hint="eastAsia" w:ascii="宋体" w:hAnsi="宋体"/>
          <w:b/>
          <w:bCs/>
          <w:color w:val="auto"/>
          <w:sz w:val="32"/>
          <w:szCs w:val="32"/>
        </w:rPr>
      </w:pPr>
    </w:p>
    <w:p>
      <w:pPr>
        <w:pStyle w:val="8"/>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pPr>
        <w:pStyle w:val="8"/>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pPr>
        <w:pStyle w:val="8"/>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pPr>
        <w:pStyle w:val="8"/>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pPr>
        <w:pStyle w:val="8"/>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pPr>
        <w:pStyle w:val="8"/>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pPr>
        <w:pStyle w:val="8"/>
        <w:spacing w:line="480" w:lineRule="auto"/>
        <w:rPr>
          <w:rFonts w:hint="eastAsia" w:ascii="宋体" w:hAnsi="宋体"/>
          <w:color w:val="auto"/>
          <w:sz w:val="24"/>
          <w:szCs w:val="24"/>
          <w:lang w:eastAsia="zh-CN"/>
        </w:rPr>
      </w:pPr>
    </w:p>
    <w:p>
      <w:pPr>
        <w:pStyle w:val="8"/>
        <w:spacing w:line="480" w:lineRule="auto"/>
        <w:rPr>
          <w:rFonts w:hint="eastAsia" w:ascii="宋体" w:hAnsi="宋体"/>
          <w:color w:val="auto"/>
          <w:sz w:val="24"/>
          <w:szCs w:val="24"/>
          <w:lang w:eastAsia="zh-CN"/>
        </w:rPr>
      </w:pPr>
    </w:p>
    <w:p>
      <w:pPr>
        <w:pStyle w:val="8"/>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pPr>
        <w:pStyle w:val="8"/>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pPr>
        <w:pStyle w:val="8"/>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pPr>
        <w:pStyle w:val="8"/>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0"/>
        <w:jc w:val="center"/>
        <w:rPr>
          <w:rFonts w:hint="eastAsia" w:ascii="宋体" w:hAnsi="宋体"/>
          <w:b/>
          <w:bCs/>
          <w:color w:val="auto"/>
          <w:sz w:val="32"/>
          <w:szCs w:val="32"/>
        </w:rPr>
      </w:pPr>
    </w:p>
    <w:p>
      <w:pPr>
        <w:pStyle w:val="8"/>
        <w:spacing w:line="360" w:lineRule="auto"/>
        <w:ind w:firstLine="0"/>
        <w:jc w:val="center"/>
        <w:rPr>
          <w:rFonts w:hint="eastAsia" w:ascii="宋体" w:hAnsi="宋体"/>
          <w:b/>
          <w:bCs/>
          <w:color w:val="auto"/>
          <w:sz w:val="32"/>
          <w:szCs w:val="32"/>
        </w:rPr>
      </w:pPr>
    </w:p>
    <w:p>
      <w:pPr>
        <w:pStyle w:val="8"/>
        <w:spacing w:line="360" w:lineRule="auto"/>
        <w:ind w:firstLine="0"/>
        <w:jc w:val="center"/>
        <w:rPr>
          <w:rFonts w:hint="eastAsia" w:ascii="宋体" w:hAnsi="宋体"/>
          <w:b/>
          <w:bCs/>
          <w:color w:val="auto"/>
          <w:sz w:val="32"/>
          <w:szCs w:val="32"/>
        </w:rPr>
      </w:pPr>
    </w:p>
    <w:p>
      <w:pPr>
        <w:pStyle w:val="8"/>
        <w:spacing w:line="360" w:lineRule="auto"/>
        <w:ind w:firstLine="0"/>
        <w:jc w:val="center"/>
        <w:rPr>
          <w:rFonts w:hint="eastAsia"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8"/>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pPr>
        <w:pStyle w:val="8"/>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spacing w:line="480" w:lineRule="auto"/>
        <w:rPr>
          <w:rFonts w:ascii="宋体" w:hAnsi="宋体"/>
          <w:bCs/>
          <w:color w:val="auto"/>
          <w:sz w:val="24"/>
          <w:szCs w:val="24"/>
        </w:rPr>
      </w:pPr>
    </w:p>
    <w:p>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szCs w:val="24"/>
        </w:rPr>
      </w:pPr>
      <w:r>
        <w:rPr>
          <w:rFonts w:hint="eastAsia" w:ascii="宋体" w:hAnsi="宋体"/>
          <w:color w:val="auto"/>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pPr>
        <w:spacing w:line="500" w:lineRule="exact"/>
        <w:ind w:firstLine="442"/>
        <w:jc w:val="center"/>
        <w:rPr>
          <w:rFonts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pPr>
        <w:spacing w:line="500" w:lineRule="exact"/>
        <w:jc w:val="both"/>
        <w:rPr>
          <w:rFonts w:ascii="宋体" w:hAnsi="宋体"/>
          <w:b/>
          <w:bCs/>
          <w:color w:val="auto"/>
          <w:sz w:val="32"/>
          <w:szCs w:val="32"/>
        </w:rPr>
      </w:pPr>
    </w:p>
    <w:p>
      <w:pPr>
        <w:spacing w:line="500" w:lineRule="exact"/>
        <w:ind w:firstLine="442"/>
        <w:jc w:val="center"/>
        <w:rPr>
          <w:rFonts w:hint="eastAsia"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pPr>
        <w:pStyle w:val="16"/>
        <w:numPr>
          <w:ilvl w:val="0"/>
          <w:numId w:val="0"/>
        </w:numPr>
        <w:ind w:left="442" w:leftChars="0"/>
        <w:rPr>
          <w:rFonts w:hint="eastAsia"/>
        </w:rPr>
      </w:pPr>
    </w:p>
    <w:p>
      <w:pPr>
        <w:spacing w:line="500" w:lineRule="exact"/>
        <w:ind w:firstLine="442"/>
        <w:jc w:val="center"/>
        <w:rPr>
          <w:rFonts w:hint="eastAsia" w:ascii="Arial" w:hAnsi="Arial" w:cs="Arial"/>
          <w:b/>
          <w:bCs/>
          <w:color w:val="auto"/>
          <w:sz w:val="44"/>
          <w:szCs w:val="44"/>
        </w:rPr>
      </w:pPr>
    </w:p>
    <w:p>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pPr>
        <w:spacing w:line="500" w:lineRule="exact"/>
        <w:ind w:firstLine="442"/>
        <w:jc w:val="center"/>
        <w:rPr>
          <w:rFonts w:hint="eastAsia" w:ascii="宋体" w:hAnsi="宋体"/>
          <w:b/>
          <w:bCs/>
          <w:color w:val="000000"/>
          <w:sz w:val="32"/>
          <w:szCs w:val="32"/>
          <w:highlight w:val="none"/>
        </w:rPr>
      </w:pPr>
    </w:p>
    <w:p>
      <w:pPr>
        <w:spacing w:line="500" w:lineRule="exact"/>
        <w:ind w:firstLine="442"/>
        <w:jc w:val="center"/>
        <w:rPr>
          <w:rFonts w:hint="eastAsia" w:ascii="Arial" w:hAnsi="Arial" w:cs="Arial"/>
          <w:b/>
          <w:bCs/>
          <w:color w:val="auto"/>
          <w:sz w:val="44"/>
          <w:szCs w:val="44"/>
        </w:rPr>
      </w:pPr>
    </w:p>
    <w:p>
      <w:pPr>
        <w:spacing w:line="500" w:lineRule="exact"/>
        <w:ind w:firstLine="442"/>
        <w:jc w:val="center"/>
        <w:rPr>
          <w:rFonts w:hint="eastAsia"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pStyle w:val="26"/>
        <w:ind w:firstLine="442"/>
        <w:jc w:val="center"/>
        <w:rPr>
          <w:b/>
          <w:bCs/>
          <w:color w:val="auto"/>
          <w:sz w:val="44"/>
          <w:szCs w:val="44"/>
        </w:rPr>
      </w:pPr>
    </w:p>
    <w:p>
      <w:pPr>
        <w:pStyle w:val="26"/>
        <w:ind w:firstLine="442"/>
        <w:jc w:val="center"/>
        <w:rPr>
          <w:b/>
          <w:bCs/>
          <w:color w:val="auto"/>
          <w:sz w:val="44"/>
          <w:szCs w:val="44"/>
        </w:rPr>
      </w:pPr>
    </w:p>
    <w:p>
      <w:pPr>
        <w:pStyle w:val="26"/>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pPr>
        <w:pStyle w:val="26"/>
        <w:ind w:firstLine="442"/>
        <w:jc w:val="center"/>
        <w:rPr>
          <w:b/>
          <w:bCs/>
          <w:color w:val="auto"/>
          <w:sz w:val="44"/>
          <w:szCs w:val="44"/>
        </w:rPr>
      </w:pPr>
    </w:p>
    <w:p>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488" w:name="_Toc480890786"/>
      <w:bookmarkStart w:id="489" w:name="_Toc480299321"/>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88"/>
      <w:bookmarkEnd w:id="48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四、技术标相关资料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五、商务标相关资料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六、</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pPr>
        <w:snapToGrid w:val="0"/>
        <w:spacing w:line="420" w:lineRule="exact"/>
        <w:ind w:firstLine="480" w:firstLineChars="200"/>
        <w:rPr>
          <w:rFonts w:hint="eastAsia" w:ascii="宋体" w:hAnsi="宋体"/>
          <w:color w:val="000000"/>
          <w:sz w:val="24"/>
          <w:highlight w:val="none"/>
        </w:rPr>
      </w:pPr>
    </w:p>
    <w:p>
      <w:pPr>
        <w:snapToGrid w:val="0"/>
        <w:spacing w:line="420" w:lineRule="exact"/>
        <w:ind w:firstLine="420" w:firstLineChars="200"/>
        <w:rPr>
          <w:rFonts w:ascii="宋体" w:hAnsi="宋体" w:cs="Arial"/>
          <w:color w:val="000000"/>
          <w:highlight w:val="none"/>
        </w:rPr>
      </w:pPr>
    </w:p>
    <w:p>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 w:val="24"/>
                <w:highlight w:val="none"/>
                <w:lang w:val="en-US" w:eastAsia="zh-CN"/>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000000"/>
                <w:highlight w:val="none"/>
              </w:rPr>
            </w:pPr>
          </w:p>
        </w:tc>
      </w:tr>
    </w:tbl>
    <w:p>
      <w:pPr>
        <w:ind w:left="425"/>
        <w:jc w:val="right"/>
        <w:outlineLvl w:val="0"/>
        <w:rPr>
          <w:rFonts w:ascii="Arial" w:hAnsi="Arial" w:cs="Arial"/>
          <w:color w:val="000000"/>
          <w:highlight w:val="none"/>
        </w:rPr>
      </w:pPr>
    </w:p>
    <w:p>
      <w:pPr>
        <w:snapToGrid w:val="0"/>
        <w:rPr>
          <w:rFonts w:ascii="Arial" w:hAnsi="宋体" w:cs="Arial"/>
          <w:color w:val="000000"/>
          <w:highlight w:val="none"/>
        </w:rPr>
      </w:pPr>
    </w:p>
    <w:p>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四、商务标相关资料</w:t>
      </w: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（3）类似工程项目业绩表（合同及验收证明）</w:t>
      </w:r>
    </w:p>
    <w:p>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五、技术标相关资料</w:t>
      </w:r>
    </w:p>
    <w:p>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pPr>
        <w:spacing w:line="360" w:lineRule="auto"/>
        <w:ind w:firstLine="480" w:firstLineChars="200"/>
        <w:rPr>
          <w:rFonts w:hint="eastAsia" w:ascii="宋体" w:hAnsi="宋体" w:cs="宋体"/>
          <w:color w:val="000000"/>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pPr>
        <w:pStyle w:val="16"/>
        <w:rPr>
          <w:rFonts w:hint="eastAsia"/>
          <w:lang w:val="en-US" w:eastAsia="zh-CN"/>
        </w:rPr>
      </w:pPr>
    </w:p>
    <w:p>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六、</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pPr>
        <w:numPr>
          <w:ilvl w:val="0"/>
          <w:numId w:val="0"/>
        </w:numPr>
        <w:spacing w:line="360" w:lineRule="auto"/>
        <w:jc w:val="both"/>
        <w:rPr>
          <w:rFonts w:hint="eastAsia" w:ascii="宋体" w:hAnsi="宋体"/>
          <w:b/>
          <w:bCs/>
          <w:color w:val="000000"/>
          <w:sz w:val="32"/>
          <w:szCs w:val="32"/>
          <w:highlight w:val="none"/>
          <w:lang w:val="en-US" w:eastAsia="zh-CN"/>
        </w:rPr>
      </w:pPr>
    </w:p>
    <w:p>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pPr>
        <w:rPr>
          <w:color w:val="000000"/>
          <w:highlight w:val="none"/>
        </w:rPr>
      </w:pPr>
    </w:p>
    <w:p>
      <w:pPr>
        <w:rPr>
          <w:color w:val="auto"/>
        </w:rPr>
      </w:pPr>
    </w:p>
    <w:p/>
    <w:p/>
    <w:p/>
    <w:p/>
    <w:p/>
    <w:p/>
    <w:sectPr>
      <w:footerReference r:id="rId11" w:type="first"/>
      <w:headerReference r:id="rId9" w:type="default"/>
      <w:footerReference r:id="rId10"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Style w:val="19"/>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4"/>
                      <w:rPr>
                        <w:rStyle w:val="19"/>
                      </w:rPr>
                    </w:pP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C49E115"/>
    <w:multiLevelType w:val="singleLevel"/>
    <w:tmpl w:val="EC49E115"/>
    <w:lvl w:ilvl="0" w:tentative="0">
      <w:start w:val="1"/>
      <w:numFmt w:val="decimal"/>
      <w:suff w:val="nothing"/>
      <w:lvlText w:val="（%1）"/>
      <w:lvlJc w:val="left"/>
    </w:lvl>
  </w:abstractNum>
  <w:abstractNum w:abstractNumId="4">
    <w:nsid w:val="F3806414"/>
    <w:multiLevelType w:val="singleLevel"/>
    <w:tmpl w:val="F3806414"/>
    <w:lvl w:ilvl="0" w:tentative="0">
      <w:start w:val="5"/>
      <w:numFmt w:val="chineseCounting"/>
      <w:suff w:val="space"/>
      <w:lvlText w:val="第%1章"/>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7995F62"/>
    <w:multiLevelType w:val="singleLevel"/>
    <w:tmpl w:val="37995F62"/>
    <w:lvl w:ilvl="0" w:tentative="0">
      <w:start w:val="1"/>
      <w:numFmt w:val="chineseCounting"/>
      <w:suff w:val="nothing"/>
      <w:lvlText w:val="%1、"/>
      <w:lvlJc w:val="left"/>
      <w:rPr>
        <w:rFonts w:hint="eastAsia"/>
      </w:rPr>
    </w:lvl>
  </w:abstractNum>
  <w:abstractNum w:abstractNumId="7">
    <w:nsid w:val="6C61429E"/>
    <w:multiLevelType w:val="singleLevel"/>
    <w:tmpl w:val="6C61429E"/>
    <w:lvl w:ilvl="0" w:tentative="0">
      <w:start w:val="1"/>
      <w:numFmt w:val="chineseCounting"/>
      <w:suff w:val="space"/>
      <w:lvlText w:val="第%1章"/>
      <w:lvlJc w:val="left"/>
      <w:rPr>
        <w:rFonts w:hint="eastAsia"/>
      </w:rPr>
    </w:lvl>
  </w:abstractNum>
  <w:abstractNum w:abstractNumId="8">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9">
    <w:nsid w:val="6FF93023"/>
    <w:multiLevelType w:val="singleLevel"/>
    <w:tmpl w:val="6FF93023"/>
    <w:lvl w:ilvl="0" w:tentative="0">
      <w:start w:val="1"/>
      <w:numFmt w:val="decimal"/>
      <w:suff w:val="nothing"/>
      <w:lvlText w:val="（%1）"/>
      <w:lvlJc w:val="left"/>
      <w:pPr>
        <w:ind w:left="605" w:firstLine="0"/>
      </w:pPr>
    </w:lvl>
  </w:abstractNum>
  <w:num w:numId="1">
    <w:abstractNumId w:val="8"/>
  </w:num>
  <w:num w:numId="2">
    <w:abstractNumId w:val="0"/>
  </w:num>
  <w:num w:numId="3">
    <w:abstractNumId w:val="7"/>
  </w:num>
  <w:num w:numId="4">
    <w:abstractNumId w:val="3"/>
  </w:num>
  <w:num w:numId="5">
    <w:abstractNumId w:val="4"/>
  </w:num>
  <w:num w:numId="6">
    <w:abstractNumId w:val="1"/>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WY0YjkyZGYzN2U1NjdhNTIzNmE5Mjg5OWFmMmIifQ=="/>
  </w:docVars>
  <w:rsids>
    <w:rsidRoot w:val="33B66DBC"/>
    <w:rsid w:val="007229EC"/>
    <w:rsid w:val="009224FE"/>
    <w:rsid w:val="010F3B4F"/>
    <w:rsid w:val="014557C2"/>
    <w:rsid w:val="01521102"/>
    <w:rsid w:val="01981D96"/>
    <w:rsid w:val="01F36FCC"/>
    <w:rsid w:val="02D84414"/>
    <w:rsid w:val="02F4124E"/>
    <w:rsid w:val="03795BF7"/>
    <w:rsid w:val="038A3960"/>
    <w:rsid w:val="03C3213A"/>
    <w:rsid w:val="041D6583"/>
    <w:rsid w:val="04C00EB3"/>
    <w:rsid w:val="05237BC9"/>
    <w:rsid w:val="05544226"/>
    <w:rsid w:val="05685F23"/>
    <w:rsid w:val="057C377D"/>
    <w:rsid w:val="05DB66F5"/>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B57186"/>
    <w:rsid w:val="0A5E34BC"/>
    <w:rsid w:val="0AB3684E"/>
    <w:rsid w:val="0ABB6AF5"/>
    <w:rsid w:val="0AF00EEF"/>
    <w:rsid w:val="0BA479A6"/>
    <w:rsid w:val="0C9B1D78"/>
    <w:rsid w:val="0D054058"/>
    <w:rsid w:val="0D374B59"/>
    <w:rsid w:val="0D4B4617"/>
    <w:rsid w:val="0DA4444E"/>
    <w:rsid w:val="0DD04666"/>
    <w:rsid w:val="0DD10285"/>
    <w:rsid w:val="0EA04410"/>
    <w:rsid w:val="0F9335DC"/>
    <w:rsid w:val="0FB94828"/>
    <w:rsid w:val="0FD77F2D"/>
    <w:rsid w:val="101C115F"/>
    <w:rsid w:val="1142587A"/>
    <w:rsid w:val="117479FE"/>
    <w:rsid w:val="117A3266"/>
    <w:rsid w:val="118539B9"/>
    <w:rsid w:val="119F2CCD"/>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A2B0E"/>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555AAB"/>
    <w:rsid w:val="2778394C"/>
    <w:rsid w:val="27806CA5"/>
    <w:rsid w:val="27BB0366"/>
    <w:rsid w:val="286D0FD7"/>
    <w:rsid w:val="28A27F49"/>
    <w:rsid w:val="28B35FB5"/>
    <w:rsid w:val="28BA7F95"/>
    <w:rsid w:val="29023E15"/>
    <w:rsid w:val="2920273E"/>
    <w:rsid w:val="2A1060BE"/>
    <w:rsid w:val="2A133E00"/>
    <w:rsid w:val="2A13795C"/>
    <w:rsid w:val="2A2C3E6C"/>
    <w:rsid w:val="2A685A35"/>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1FB6BAA"/>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B8025A5"/>
    <w:rsid w:val="3B8213FD"/>
    <w:rsid w:val="3BA3301A"/>
    <w:rsid w:val="3BC1190E"/>
    <w:rsid w:val="3BFA74DA"/>
    <w:rsid w:val="3C05532C"/>
    <w:rsid w:val="3C243C4B"/>
    <w:rsid w:val="3C41095E"/>
    <w:rsid w:val="3C4D31A2"/>
    <w:rsid w:val="3C65673D"/>
    <w:rsid w:val="3D822642"/>
    <w:rsid w:val="3DFF671E"/>
    <w:rsid w:val="3E067AAC"/>
    <w:rsid w:val="3E410595"/>
    <w:rsid w:val="3E41232F"/>
    <w:rsid w:val="3EAA6689"/>
    <w:rsid w:val="3ED90D1D"/>
    <w:rsid w:val="3F00274D"/>
    <w:rsid w:val="3F1E36A0"/>
    <w:rsid w:val="3F520ACF"/>
    <w:rsid w:val="3FF676AC"/>
    <w:rsid w:val="41BB0510"/>
    <w:rsid w:val="42044303"/>
    <w:rsid w:val="424010B3"/>
    <w:rsid w:val="42417305"/>
    <w:rsid w:val="42701998"/>
    <w:rsid w:val="42AD6748"/>
    <w:rsid w:val="4340580E"/>
    <w:rsid w:val="437B23A2"/>
    <w:rsid w:val="43BE0DBB"/>
    <w:rsid w:val="43EF0FE2"/>
    <w:rsid w:val="440F51E1"/>
    <w:rsid w:val="443864E5"/>
    <w:rsid w:val="4476700E"/>
    <w:rsid w:val="4494208C"/>
    <w:rsid w:val="45120AE5"/>
    <w:rsid w:val="45135311"/>
    <w:rsid w:val="45AA51C1"/>
    <w:rsid w:val="45F53179"/>
    <w:rsid w:val="46276812"/>
    <w:rsid w:val="46713F31"/>
    <w:rsid w:val="46AD0D5A"/>
    <w:rsid w:val="47E81FD1"/>
    <w:rsid w:val="47FB1D04"/>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46926EB"/>
    <w:rsid w:val="5486504B"/>
    <w:rsid w:val="54AD6A7C"/>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B92C3D"/>
    <w:rsid w:val="5A4E660B"/>
    <w:rsid w:val="5A6B0F6B"/>
    <w:rsid w:val="5A9F6E67"/>
    <w:rsid w:val="5AC42E7D"/>
    <w:rsid w:val="5AEE56F8"/>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5F971C2"/>
    <w:rsid w:val="667B2536"/>
    <w:rsid w:val="670B29FF"/>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B87BE3"/>
    <w:rsid w:val="6C0F0E65"/>
    <w:rsid w:val="6C6677E4"/>
    <w:rsid w:val="6C7175FA"/>
    <w:rsid w:val="6CB467A2"/>
    <w:rsid w:val="6CCE0EE6"/>
    <w:rsid w:val="6D2D20B0"/>
    <w:rsid w:val="6DB61BB7"/>
    <w:rsid w:val="6DE3769B"/>
    <w:rsid w:val="6E4E22DE"/>
    <w:rsid w:val="6E641B01"/>
    <w:rsid w:val="6E7A30D3"/>
    <w:rsid w:val="6ED8429D"/>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B83176"/>
    <w:rsid w:val="791B61ED"/>
    <w:rsid w:val="797D7F1B"/>
    <w:rsid w:val="79984D55"/>
    <w:rsid w:val="79A73ABA"/>
    <w:rsid w:val="7A127B9C"/>
    <w:rsid w:val="7A4F4C35"/>
    <w:rsid w:val="7A74131E"/>
    <w:rsid w:val="7A8C3FBE"/>
    <w:rsid w:val="7AD90C42"/>
    <w:rsid w:val="7AEB7AA6"/>
    <w:rsid w:val="7AEE2205"/>
    <w:rsid w:val="7B042610"/>
    <w:rsid w:val="7B937ECA"/>
    <w:rsid w:val="7BBC2F7D"/>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2">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caption"/>
    <w:basedOn w:val="1"/>
    <w:next w:val="1"/>
    <w:autoRedefine/>
    <w:qFormat/>
    <w:uiPriority w:val="35"/>
    <w:rPr>
      <w:rFonts w:ascii="Cambria" w:hAnsi="Cambria" w:eastAsia="黑体" w:cs="Times New Roman"/>
      <w:sz w:val="20"/>
      <w:szCs w:val="20"/>
    </w:rPr>
  </w:style>
  <w:style w:type="paragraph" w:styleId="10">
    <w:name w:val="Salutation"/>
    <w:basedOn w:val="1"/>
    <w:next w:val="1"/>
    <w:autoRedefine/>
    <w:qFormat/>
    <w:uiPriority w:val="0"/>
    <w:rPr>
      <w:rFonts w:ascii="仿宋_GB2312;仿宋" w:hAnsi="仿宋_GB2312;仿宋" w:eastAsia="仿宋_GB2312;仿宋" w:cs="宋体;SimSun"/>
      <w:sz w:val="24"/>
      <w:lang w:val="zh-CN"/>
    </w:rPr>
  </w:style>
  <w:style w:type="paragraph" w:styleId="11">
    <w:name w:val="Body Text Indent"/>
    <w:basedOn w:val="1"/>
    <w:autoRedefine/>
    <w:qFormat/>
    <w:uiPriority w:val="0"/>
    <w:pPr>
      <w:spacing w:after="120"/>
      <w:ind w:left="420" w:leftChars="200"/>
    </w:pPr>
  </w:style>
  <w:style w:type="paragraph" w:styleId="12">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First Indent 2"/>
    <w:basedOn w:val="11"/>
    <w:autoRedefine/>
    <w:qFormat/>
    <w:uiPriority w:val="0"/>
    <w:pPr>
      <w:widowControl/>
      <w:spacing w:after="0"/>
      <w:ind w:left="450" w:leftChars="0" w:firstLine="420" w:firstLineChars="200"/>
      <w:jc w:val="left"/>
    </w:pPr>
    <w:rPr>
      <w:rFonts w:ascii="Calibri" w:hAnsi="Calibri"/>
      <w:kern w:val="0"/>
      <w:sz w:val="24"/>
      <w:szCs w:val="20"/>
    </w:rPr>
  </w:style>
  <w:style w:type="character" w:styleId="19">
    <w:name w:val="page number"/>
    <w:basedOn w:val="18"/>
    <w:autoRedefine/>
    <w:qFormat/>
    <w:uiPriority w:val="0"/>
  </w:style>
  <w:style w:type="paragraph" w:styleId="20">
    <w:name w:val="List Paragraph"/>
    <w:basedOn w:val="1"/>
    <w:autoRedefine/>
    <w:qFormat/>
    <w:uiPriority w:val="0"/>
    <w:pPr>
      <w:spacing w:line="360" w:lineRule="auto"/>
      <w:ind w:firstLine="420"/>
    </w:pPr>
    <w:rPr>
      <w:rFonts w:ascii="Calibri" w:hAnsi="Calibri" w:cs="Calibri"/>
      <w:szCs w:val="22"/>
    </w:rPr>
  </w:style>
  <w:style w:type="paragraph" w:customStyle="1" w:styleId="21">
    <w:name w:val="正文_2_0"/>
    <w:basedOn w:val="22"/>
    <w:next w:val="23"/>
    <w:autoRedefine/>
    <w:qFormat/>
    <w:uiPriority w:val="0"/>
    <w:rPr>
      <w:rFonts w:cs="Calibri"/>
      <w:szCs w:val="21"/>
    </w:rPr>
  </w:style>
  <w:style w:type="paragraph" w:customStyle="1" w:styleId="22">
    <w:name w:val="正文_2"/>
    <w:next w:val="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样式 标题 3 + (中文) 黑体 小四 非加粗 段前: 7.8 磅 段后: 0 磅 行距: 固定值 20 磅"/>
    <w:basedOn w:val="5"/>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4">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5">
    <w:name w:val="正文_0"/>
    <w:next w:val="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图形标题"/>
    <w:basedOn w:val="9"/>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7">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28">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89995</Words>
  <Characters>93422</Characters>
  <Lines>0</Lines>
  <Paragraphs>0</Paragraphs>
  <TotalTime>70</TotalTime>
  <ScaleCrop>false</ScaleCrop>
  <LinksUpToDate>false</LinksUpToDate>
  <CharactersWithSpaces>96794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李国彬（文书）</cp:lastModifiedBy>
  <cp:lastPrinted>2024-04-23T11:24:00Z</cp:lastPrinted>
  <dcterms:modified xsi:type="dcterms:W3CDTF">2024-04-24T03:04:27Z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B6D9835885B945C1AC0B93C1E37112CD_13</vt:lpwstr>
  </property>
</Properties>
</file>