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rPr>
      </w:pPr>
    </w:p>
    <w:p>
      <w:pPr>
        <w:spacing w:before="92" w:line="360" w:lineRule="auto"/>
        <w:ind w:firstLine="4480" w:firstLineChars="1600"/>
        <w:rPr>
          <w:rFonts w:hint="default" w:ascii="黑体"/>
          <w:highlight w:val="none"/>
          <w:lang w:val="en-US"/>
        </w:rPr>
      </w:pPr>
      <w:r>
        <w:rPr>
          <w:rFonts w:hint="eastAsia"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hint="eastAsia" w:ascii="宋体" w:hAnsi="宋体" w:eastAsia="宋体" w:cs="宋体"/>
          <w:sz w:val="28"/>
          <w:szCs w:val="28"/>
        </w:rPr>
        <w:t>：</w:t>
      </w:r>
      <w:r>
        <w:rPr>
          <w:rFonts w:hint="eastAsia" w:ascii="宋体" w:hAnsi="宋体" w:eastAsia="宋体" w:cs="宋体"/>
          <w:color w:val="FFFF00"/>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HXZB2024031201  </w:t>
      </w:r>
      <w:r>
        <w:rPr>
          <w:rFonts w:hint="eastAsia" w:ascii="黑体" w:eastAsia="宋体"/>
          <w:color w:val="FFFF00"/>
          <w:highlight w:val="none"/>
          <w:lang w:val="en-US" w:eastAsia="zh-CN"/>
        </w:rPr>
        <w:t xml:space="preserve">              </w:t>
      </w:r>
    </w:p>
    <w:p>
      <w:pPr>
        <w:spacing w:line="360" w:lineRule="auto"/>
        <w:rPr>
          <w:rFonts w:ascii="黑体"/>
        </w:rPr>
      </w:pPr>
    </w:p>
    <w:p>
      <w:pPr>
        <w:spacing w:line="360" w:lineRule="auto"/>
        <w:rPr>
          <w:rFonts w:ascii="黑体"/>
        </w:rPr>
      </w:pPr>
    </w:p>
    <w:p>
      <w:pPr>
        <w:spacing w:line="360" w:lineRule="auto"/>
        <w:rPr>
          <w:rFonts w:ascii="黑体"/>
        </w:rPr>
      </w:pPr>
    </w:p>
    <w:p>
      <w:pPr>
        <w:tabs>
          <w:tab w:val="left" w:pos="5882"/>
        </w:tabs>
        <w:spacing w:before="169" w:line="360" w:lineRule="auto"/>
        <w:jc w:val="center"/>
        <w:rPr>
          <w:rFonts w:ascii="宋体" w:hAnsi="宋体" w:eastAsia="宋体" w:cs="宋体"/>
          <w:sz w:val="52"/>
          <w:szCs w:val="52"/>
        </w:rPr>
      </w:pPr>
      <w:r>
        <w:rPr>
          <w:rFonts w:hint="eastAsia" w:ascii="宋体" w:hAnsi="宋体" w:eastAsia="宋体" w:cs="宋体"/>
          <w:sz w:val="52"/>
          <w:szCs w:val="52"/>
          <w:lang w:eastAsia="zh-CN"/>
        </w:rPr>
        <w:t>石墨型双面铣床</w:t>
      </w:r>
      <w:r>
        <w:rPr>
          <w:rFonts w:ascii="宋体" w:hAnsi="宋体" w:eastAsia="宋体" w:cs="宋体"/>
          <w:sz w:val="52"/>
          <w:szCs w:val="52"/>
        </w:rPr>
        <w:t>采购项目</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274" w:line="360" w:lineRule="auto"/>
        <w:jc w:val="center"/>
        <w:outlineLvl w:val="0"/>
        <w:rPr>
          <w:rFonts w:ascii="宋体" w:hAnsi="宋体" w:eastAsia="宋体" w:cs="宋体"/>
          <w:sz w:val="84"/>
          <w:szCs w:val="84"/>
        </w:rPr>
      </w:pPr>
      <w:bookmarkStart w:id="0" w:name="_Toc3319"/>
      <w:bookmarkStart w:id="1" w:name="_Toc7596"/>
      <w:bookmarkStart w:id="2" w:name="_Toc4814"/>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104" w:line="360" w:lineRule="auto"/>
        <w:rPr>
          <w:rFonts w:ascii="仿宋" w:hAnsi="仿宋" w:eastAsia="仿宋" w:cs="仿宋"/>
          <w:sz w:val="32"/>
          <w:szCs w:val="32"/>
        </w:rPr>
      </w:pPr>
    </w:p>
    <w:p>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pPr>
        <w:spacing w:line="360" w:lineRule="auto"/>
        <w:rPr>
          <w:rFonts w:ascii="黑体"/>
        </w:rPr>
      </w:pPr>
    </w:p>
    <w:p>
      <w:pPr>
        <w:spacing w:before="104" w:line="360" w:lineRule="auto"/>
        <w:jc w:val="center"/>
        <w:rPr>
          <w:rFonts w:ascii="仿宋" w:hAnsi="仿宋" w:eastAsia="仿宋" w:cs="仿宋"/>
          <w:sz w:val="32"/>
          <w:szCs w:val="32"/>
        </w:rPr>
      </w:pPr>
      <w:r>
        <w:rPr>
          <w:rFonts w:hint="eastAsia" w:ascii="仿宋" w:hAnsi="仿宋" w:eastAsia="仿宋" w:cs="仿宋"/>
          <w:sz w:val="32"/>
          <w:szCs w:val="32"/>
          <w:lang w:val="en-US" w:eastAsia="zh-CN"/>
        </w:rPr>
        <w:t xml:space="preserve"> 2024</w:t>
      </w:r>
      <w:r>
        <w:rPr>
          <w:rFonts w:ascii="仿宋" w:hAnsi="仿宋" w:eastAsia="仿宋" w:cs="仿宋"/>
          <w:sz w:val="32"/>
          <w:szCs w:val="32"/>
        </w:rPr>
        <w:t>年</w:t>
      </w:r>
      <w:r>
        <w:rPr>
          <w:rFonts w:hint="eastAsia" w:ascii="仿宋" w:hAnsi="仿宋" w:eastAsia="仿宋" w:cs="仿宋"/>
          <w:sz w:val="32"/>
          <w:szCs w:val="32"/>
          <w:lang w:val="en-US" w:eastAsia="zh-CN"/>
        </w:rPr>
        <w:t>03</w:t>
      </w:r>
      <w:r>
        <w:rPr>
          <w:rFonts w:ascii="仿宋" w:hAnsi="仿宋" w:eastAsia="仿宋" w:cs="仿宋"/>
          <w:sz w:val="32"/>
          <w:szCs w:val="32"/>
        </w:rPr>
        <w:t>月</w:t>
      </w:r>
      <w:r>
        <w:rPr>
          <w:rFonts w:hint="eastAsia" w:ascii="仿宋" w:hAnsi="仿宋" w:eastAsia="仿宋" w:cs="仿宋"/>
          <w:sz w:val="32"/>
          <w:szCs w:val="32"/>
          <w:lang w:val="en-US" w:eastAsia="zh-CN"/>
        </w:rPr>
        <w:t>12</w:t>
      </w:r>
      <w:r>
        <w:rPr>
          <w:rFonts w:ascii="仿宋" w:hAnsi="仿宋" w:eastAsia="仿宋" w:cs="仿宋"/>
          <w:sz w:val="32"/>
          <w:szCs w:val="32"/>
        </w:rPr>
        <w:t>日</w:t>
      </w:r>
    </w:p>
    <w:p>
      <w:pPr>
        <w:spacing w:line="360" w:lineRule="auto"/>
        <w:rPr>
          <w:rFonts w:ascii="仿宋" w:hAnsi="仿宋" w:eastAsia="仿宋" w:cs="仿宋"/>
          <w:sz w:val="32"/>
          <w:szCs w:val="32"/>
        </w:rPr>
      </w:pPr>
      <w:r>
        <w:rPr>
          <w:rFonts w:ascii="仿宋" w:hAnsi="仿宋" w:eastAsia="仿宋" w:cs="仿宋"/>
          <w:sz w:val="32"/>
          <w:szCs w:val="32"/>
        </w:rPr>
        <w:br w:type="page"/>
      </w:r>
    </w:p>
    <w:p>
      <w:pPr>
        <w:pStyle w:val="17"/>
        <w:spacing w:line="360" w:lineRule="auto"/>
      </w:pPr>
    </w:p>
    <w:p>
      <w:pPr>
        <w:spacing w:line="360" w:lineRule="auto"/>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numberInDash"/>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b/>
              <w:bCs/>
              <w:sz w:val="48"/>
              <w:szCs w:val="48"/>
            </w:rPr>
            <w:t>目录</w:t>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pPr>
                <w:spacing w:line="360" w:lineRule="auto"/>
                <w:jc w:val="center"/>
                <w:rPr>
                  <w:sz w:val="48"/>
                  <w:szCs w:val="48"/>
                </w:rPr>
              </w:pPr>
            </w:p>
            <w:p>
              <w:pPr>
                <w:pStyle w:val="12"/>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pPr>
                <w:pStyle w:val="12"/>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pPr>
                <w:pStyle w:val="12"/>
                <w:tabs>
                  <w:tab w:val="right" w:leader="dot" w:pos="9129"/>
                </w:tabs>
                <w:spacing w:line="360" w:lineRule="auto"/>
                <w:rPr>
                  <w:rFonts w:hint="eastAsia" w:eastAsia="宋体"/>
                  <w:sz w:val="32"/>
                  <w:szCs w:val="32"/>
                  <w:lang w:val="en-US" w:eastAsia="zh-CN"/>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lang w:val="en-US" w:eastAsia="zh-CN"/>
                </w:rPr>
                <w:t>8</w:t>
              </w:r>
              <w:r>
                <w:rPr>
                  <w:rFonts w:hint="eastAsia" w:eastAsia="宋体"/>
                  <w:sz w:val="32"/>
                  <w:szCs w:val="32"/>
                </w:rPr>
                <w:fldChar w:fldCharType="end"/>
              </w:r>
            </w:p>
            <w:p>
              <w:pPr>
                <w:pStyle w:val="12"/>
                <w:tabs>
                  <w:tab w:val="right" w:leader="dot" w:pos="9129"/>
                </w:tabs>
                <w:spacing w:line="360" w:lineRule="auto"/>
                <w:rPr>
                  <w:rFonts w:hint="eastAsia" w:eastAsia="宋体"/>
                  <w:sz w:val="32"/>
                  <w:szCs w:val="32"/>
                  <w:lang w:val="en-US" w:eastAsia="zh-CN"/>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lang w:val="en-US" w:eastAsia="zh-CN"/>
                </w:rPr>
                <w:t>0</w:t>
              </w:r>
            </w:p>
            <w:p>
              <w:pPr>
                <w:widowControl w:val="0"/>
                <w:kinsoku/>
                <w:autoSpaceDE/>
                <w:autoSpaceDN/>
                <w:adjustRightInd/>
                <w:snapToGrid/>
                <w:spacing w:line="360" w:lineRule="auto"/>
                <w:jc w:val="left"/>
                <w:textAlignment w:val="auto"/>
                <w:rPr>
                  <w:rFonts w:hint="eastAsia" w:eastAsia="宋体"/>
                  <w:sz w:val="32"/>
                  <w:szCs w:val="32"/>
                  <w:lang w:val="en-US" w:eastAsia="zh-CN"/>
                </w:rPr>
              </w:pPr>
              <w:r>
                <w:rPr>
                  <w:sz w:val="32"/>
                  <w:szCs w:val="32"/>
                </w:rPr>
                <w:fldChar w:fldCharType="end"/>
              </w:r>
              <w:r>
                <w:rPr>
                  <w:rFonts w:hint="eastAsia"/>
                  <w:sz w:val="32"/>
                  <w:szCs w:val="32"/>
                </w:rPr>
                <w:t>三、设备</w:t>
              </w:r>
              <w:r>
                <w:rPr>
                  <w:rFonts w:hint="eastAsia" w:eastAsia="宋体"/>
                  <w:sz w:val="32"/>
                  <w:szCs w:val="32"/>
                  <w:lang w:val="en-US" w:eastAsia="zh-CN"/>
                </w:rPr>
                <w:t>最低价</w:t>
              </w:r>
              <w:r>
                <w:rPr>
                  <w:rFonts w:hint="eastAsia"/>
                  <w:sz w:val="32"/>
                  <w:szCs w:val="32"/>
                </w:rPr>
                <w:t>评标评分准.........................................</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1</w:t>
              </w:r>
              <w:r>
                <w:rPr>
                  <w:rFonts w:hint="eastAsia" w:eastAsia="宋体"/>
                  <w:sz w:val="32"/>
                  <w:szCs w:val="32"/>
                  <w:lang w:val="en-US" w:eastAsia="zh-CN"/>
                </w:rPr>
                <w:t>3</w:t>
              </w:r>
            </w:p>
            <w:p>
              <w:pPr>
                <w:widowControl w:val="0"/>
                <w:kinsoku/>
                <w:autoSpaceDE/>
                <w:autoSpaceDN/>
                <w:adjustRightInd/>
                <w:snapToGrid/>
                <w:spacing w:line="360" w:lineRule="auto"/>
                <w:jc w:val="left"/>
                <w:textAlignment w:val="auto"/>
                <w:rPr>
                  <w:rFonts w:hint="default" w:eastAsia="宋体"/>
                  <w:sz w:val="32"/>
                  <w:szCs w:val="32"/>
                  <w:lang w:val="en-US" w:eastAsia="zh-CN"/>
                </w:rPr>
              </w:pPr>
              <w:r>
                <w:rPr>
                  <w:rFonts w:hint="eastAsia" w:eastAsia="宋体"/>
                  <w:sz w:val="32"/>
                  <w:szCs w:val="32"/>
                  <w:lang w:val="en-US" w:eastAsia="zh-CN"/>
                </w:rPr>
                <w:t>四、合同模板</w:t>
              </w:r>
              <w:r>
                <w:rPr>
                  <w:rFonts w:hint="eastAsia"/>
                  <w:sz w:val="32"/>
                  <w:szCs w:val="32"/>
                </w:rPr>
                <w:t>.........................................</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1</w:t>
              </w:r>
              <w:r>
                <w:rPr>
                  <w:rFonts w:hint="eastAsia" w:eastAsia="宋体"/>
                  <w:sz w:val="32"/>
                  <w:szCs w:val="32"/>
                  <w:lang w:val="en-US" w:eastAsia="zh-CN"/>
                </w:rPr>
                <w:t>4</w:t>
              </w:r>
            </w:p>
            <w:p>
              <w:pPr>
                <w:pStyle w:val="12"/>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5" w:type="default"/>
              <w:footerReference r:id="rId6" w:type="default"/>
              <w:type w:val="continuous"/>
              <w:pgSz w:w="11907" w:h="16839"/>
              <w:pgMar w:top="1803" w:right="1440" w:bottom="1803" w:left="1440" w:header="567" w:footer="1021" w:gutter="0"/>
              <w:pgBorders>
                <w:top w:val="none" w:sz="0" w:space="0"/>
                <w:left w:val="none" w:sz="0" w:space="0"/>
                <w:bottom w:val="none" w:sz="0" w:space="0"/>
                <w:right w:val="none" w:sz="0" w:space="0"/>
              </w:pgBorders>
              <w:pgNumType w:fmt="numberInDash"/>
              <w:cols w:equalWidth="0" w:num="1">
                <w:col w:w="9128"/>
              </w:cols>
            </w:sectPr>
          </w:pPr>
        </w:p>
      </w:sdtContent>
    </w:sdt>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pPr>
        <w:spacing w:line="360" w:lineRule="auto"/>
        <w:rPr>
          <w:rFonts w:ascii="宋体" w:hAnsi="宋体" w:eastAsia="宋体" w:cs="宋体"/>
        </w:rPr>
      </w:pPr>
    </w:p>
    <w:p>
      <w:pPr>
        <w:pStyle w:val="17"/>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邀请招标的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方式组织</w:t>
      </w:r>
      <w:r>
        <w:rPr>
          <w:rFonts w:hint="eastAsia" w:ascii="宋体" w:hAnsi="宋体" w:eastAsia="宋体" w:cs="宋体"/>
          <w:spacing w:val="0"/>
          <w:sz w:val="24"/>
          <w:szCs w:val="24"/>
          <w:lang w:val="en-US" w:eastAsia="zh-CN"/>
        </w:rPr>
        <w:t>石墨切割专用高速带锯床</w:t>
      </w:r>
      <w:r>
        <w:rPr>
          <w:rFonts w:hint="eastAsia" w:ascii="宋体" w:hAnsi="宋体" w:eastAsia="宋体" w:cs="宋体"/>
          <w:spacing w:val="0"/>
          <w:sz w:val="24"/>
          <w:szCs w:val="24"/>
        </w:rPr>
        <w:t>项目，现欢迎国内合格的供应商前来参加</w:t>
      </w:r>
      <w:r>
        <w:rPr>
          <w:rFonts w:hint="eastAsia" w:ascii="宋体" w:hAnsi="宋体" w:eastAsia="宋体" w:cs="宋体"/>
          <w:spacing w:val="0"/>
          <w:sz w:val="24"/>
          <w:szCs w:val="24"/>
          <w:lang w:eastAsia="zh-CN"/>
        </w:rPr>
        <w:t>。</w:t>
      </w:r>
    </w:p>
    <w:p>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8"/>
        <w:tblW w:w="101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181"/>
        <w:gridCol w:w="1864"/>
        <w:gridCol w:w="1035"/>
        <w:gridCol w:w="765"/>
        <w:gridCol w:w="1190"/>
        <w:gridCol w:w="1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998"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181"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1864"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规格型号</w:t>
            </w:r>
          </w:p>
        </w:tc>
        <w:tc>
          <w:tcPr>
            <w:tcW w:w="103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数量</w:t>
            </w:r>
          </w:p>
        </w:tc>
        <w:tc>
          <w:tcPr>
            <w:tcW w:w="76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单位</w:t>
            </w:r>
          </w:p>
        </w:tc>
        <w:tc>
          <w:tcPr>
            <w:tcW w:w="1190"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079"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质量及其他要求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98"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p>
        </w:tc>
        <w:tc>
          <w:tcPr>
            <w:tcW w:w="3181"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石墨型双面铣床</w:t>
            </w:r>
          </w:p>
        </w:tc>
        <w:tc>
          <w:tcPr>
            <w:tcW w:w="1864"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XQ-2500</w:t>
            </w:r>
          </w:p>
        </w:tc>
        <w:tc>
          <w:tcPr>
            <w:tcW w:w="103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5月30日前</w:t>
            </w:r>
          </w:p>
        </w:tc>
        <w:tc>
          <w:tcPr>
            <w:tcW w:w="1079" w:type="dxa"/>
            <w:tcBorders>
              <w:bottom w:val="nil"/>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详见附件</w:t>
            </w:r>
          </w:p>
        </w:tc>
      </w:tr>
    </w:tbl>
    <w:p>
      <w:pPr>
        <w:tabs>
          <w:tab w:val="left" w:pos="5882"/>
        </w:tabs>
        <w:spacing w:before="169" w:line="360" w:lineRule="auto"/>
        <w:jc w:val="center"/>
        <w:rPr>
          <w:rFonts w:hint="eastAsia" w:ascii="宋体" w:hAnsi="宋体" w:eastAsia="宋体" w:cs="宋体"/>
          <w:sz w:val="24"/>
          <w:szCs w:val="24"/>
          <w:u w:val="none"/>
          <w:lang w:val="en-US" w:eastAsia="zh-CN"/>
        </w:rPr>
      </w:pP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2、交货地点：中</w:t>
      </w:r>
      <w:r>
        <w:rPr>
          <w:rFonts w:hint="eastAsia" w:ascii="宋体" w:hAnsi="宋体" w:eastAsia="宋体" w:cs="宋体"/>
          <w:sz w:val="24"/>
          <w:szCs w:val="24"/>
          <w:highlight w:val="none"/>
        </w:rPr>
        <w:t>国机械总院集团海西（福建）分院有限公司指定地点。</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下午15</w:t>
      </w:r>
      <w:r>
        <w:rPr>
          <w:rFonts w:hint="eastAsia" w:ascii="宋体" w:hAnsi="宋体" w:eastAsia="宋体" w:cs="宋体"/>
          <w:sz w:val="24"/>
          <w:szCs w:val="24"/>
          <w:highlight w:val="none"/>
        </w:rPr>
        <w:t>点整。</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2023年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商务相关资料是本次投标的必要条件，必须完整、准确、真实地提供</w:t>
      </w:r>
      <w:r>
        <w:rPr>
          <w:rFonts w:hint="eastAsia" w:ascii="宋体" w:hAnsi="宋体" w:eastAsia="宋体" w:cs="宋体"/>
          <w:sz w:val="24"/>
          <w:szCs w:val="24"/>
          <w:highlight w:val="none"/>
          <w:lang w:eastAsia="zh-CN"/>
        </w:rPr>
        <w:t>。</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6、凡对本次招标的有关事项需要咨询或有异议时，请在2023年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日前与相关负责人联系。关于评标结果，我们将会在评标结束之后第一时间告知。</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8050668</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pPr>
        <w:pStyle w:val="17"/>
        <w:spacing w:line="360" w:lineRule="auto"/>
        <w:ind w:firstLine="480"/>
        <w:rPr>
          <w:sz w:val="24"/>
          <w:szCs w:val="24"/>
          <w:highlight w:val="none"/>
        </w:rPr>
      </w:pPr>
    </w:p>
    <w:p>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技术参数指标</w:t>
      </w:r>
      <w:r>
        <w:rPr>
          <w:rFonts w:hint="eastAsia" w:eastAsia="宋体"/>
          <w:spacing w:val="-3"/>
          <w:sz w:val="24"/>
          <w:szCs w:val="24"/>
        </w:rPr>
        <w:t>》</w:t>
      </w:r>
    </w:p>
    <w:p>
      <w:pPr>
        <w:pStyle w:val="17"/>
        <w:spacing w:line="360" w:lineRule="auto"/>
        <w:ind w:firstLine="1170" w:firstLineChars="500"/>
        <w:rPr>
          <w:rFonts w:eastAsia="宋体"/>
        </w:rPr>
      </w:pPr>
      <w:r>
        <w:rPr>
          <w:rFonts w:hint="eastAsia" w:eastAsia="宋体"/>
          <w:spacing w:val="-3"/>
          <w:sz w:val="24"/>
          <w:szCs w:val="24"/>
        </w:rPr>
        <w:t>《投标文件》</w:t>
      </w:r>
    </w:p>
    <w:p>
      <w:pPr>
        <w:tabs>
          <w:tab w:val="left" w:pos="1446"/>
        </w:tabs>
        <w:spacing w:line="360" w:lineRule="auto"/>
        <w:ind w:left="112" w:right="26" w:firstLine="490"/>
        <w:jc w:val="right"/>
        <w:rPr>
          <w:rFonts w:ascii="宋体" w:hAnsi="宋体" w:eastAsia="宋体" w:cs="宋体"/>
          <w:sz w:val="24"/>
          <w:szCs w:val="24"/>
        </w:rPr>
      </w:pPr>
    </w:p>
    <w:p>
      <w:pPr>
        <w:tabs>
          <w:tab w:val="left" w:pos="1446"/>
        </w:tabs>
        <w:spacing w:line="360" w:lineRule="auto"/>
        <w:ind w:left="112" w:right="26" w:firstLine="49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中国机械总院集团海西（福建）分院有限公司</w:t>
      </w:r>
    </w:p>
    <w:p>
      <w:pPr>
        <w:tabs>
          <w:tab w:val="left" w:pos="1446"/>
        </w:tabs>
        <w:spacing w:line="360" w:lineRule="auto"/>
        <w:ind w:right="26" w:firstLine="5760" w:firstLineChars="2400"/>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w:t>
      </w:r>
    </w:p>
    <w:p>
      <w:pPr>
        <w:spacing w:before="79" w:line="360" w:lineRule="auto"/>
        <w:jc w:val="center"/>
        <w:rPr>
          <w:b/>
          <w:kern w:val="24"/>
          <w:sz w:val="24"/>
          <w:szCs w:val="24"/>
        </w:rPr>
      </w:pPr>
    </w:p>
    <w:p>
      <w:pPr>
        <w:spacing w:before="79" w:line="360" w:lineRule="auto"/>
        <w:jc w:val="center"/>
        <w:rPr>
          <w:b/>
          <w:kern w:val="24"/>
          <w:sz w:val="24"/>
          <w:szCs w:val="24"/>
        </w:rPr>
      </w:pPr>
    </w:p>
    <w:p>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pPr>
        <w:pStyle w:val="21"/>
        <w:widowControl w:val="0"/>
        <w:numPr>
          <w:ilvl w:val="0"/>
          <w:numId w:val="0"/>
        </w:numPr>
        <w:kinsoku/>
        <w:spacing w:line="360" w:lineRule="auto"/>
        <w:ind w:left="492" w:leftChars="0" w:hanging="492" w:firstLineChars="0"/>
        <w:rPr>
          <w:rFonts w:ascii="宋体" w:hAnsi="宋体" w:eastAsia="宋体" w:cs="宋体"/>
          <w:b/>
          <w:sz w:val="28"/>
          <w:szCs w:val="28"/>
        </w:rPr>
      </w:pPr>
      <w:bookmarkStart w:id="4" w:name="_Toc32918531"/>
      <w:bookmarkEnd w:id="4"/>
      <w:r>
        <w:rPr>
          <w:rFonts w:hint="default" w:ascii="宋体" w:hAnsi="宋体" w:eastAsia="宋体" w:cs="宋体"/>
          <w:b/>
          <w:snapToGrid w:val="0"/>
          <w:color w:val="000000"/>
          <w:sz w:val="28"/>
          <w:szCs w:val="28"/>
          <w:lang w:val="en-US" w:eastAsia="zh-CN" w:bidi="ar-SA"/>
        </w:rPr>
        <w:t>一、</w:t>
      </w:r>
      <w:r>
        <w:rPr>
          <w:rFonts w:hint="eastAsia" w:ascii="宋体" w:hAnsi="宋体" w:eastAsia="宋体" w:cs="宋体"/>
          <w:b/>
          <w:sz w:val="28"/>
          <w:szCs w:val="28"/>
          <w:lang w:eastAsia="zh-CN"/>
        </w:rPr>
        <w:t>机床</w:t>
      </w:r>
      <w:r>
        <w:rPr>
          <w:rFonts w:hint="eastAsia" w:ascii="宋体" w:hAnsi="宋体" w:eastAsia="宋体" w:cs="宋体"/>
          <w:b/>
          <w:sz w:val="28"/>
          <w:szCs w:val="28"/>
        </w:rPr>
        <w:t>设备</w:t>
      </w:r>
      <w:r>
        <w:rPr>
          <w:rFonts w:hint="eastAsia" w:ascii="宋体" w:hAnsi="宋体" w:eastAsia="宋体" w:cs="宋体"/>
          <w:b/>
          <w:sz w:val="28"/>
          <w:szCs w:val="28"/>
          <w:lang w:eastAsia="zh-CN"/>
        </w:rPr>
        <w:t>参数</w:t>
      </w:r>
    </w:p>
    <w:p>
      <w:pPr>
        <w:pStyle w:val="4"/>
        <w:numPr>
          <w:ilvl w:val="0"/>
          <w:numId w:val="1"/>
        </w:numPr>
        <w:jc w:val="left"/>
      </w:pPr>
      <w:r>
        <w:rPr>
          <w:rFonts w:hint="eastAsia" w:eastAsia="宋体"/>
          <w:lang w:val="en-US" w:eastAsia="zh-CN"/>
        </w:rPr>
        <w:t>XQ-2500</w:t>
      </w:r>
      <w:r>
        <w:t xml:space="preserve"> </w:t>
      </w:r>
      <w:r>
        <w:rPr>
          <w:rFonts w:hint="eastAsia" w:eastAsia="宋体"/>
          <w:lang w:eastAsia="zh-CN"/>
        </w:rPr>
        <w:t>石墨型双面铣床</w:t>
      </w:r>
      <w:r>
        <w:t>技术参数</w:t>
      </w:r>
    </w:p>
    <w:tbl>
      <w:tblPr>
        <w:tblStyle w:val="18"/>
        <w:tblW w:w="886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8"/>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818" w:type="dxa"/>
            <w:vAlign w:val="top"/>
          </w:tcPr>
          <w:p>
            <w:pPr>
              <w:pStyle w:val="27"/>
              <w:spacing w:before="89" w:line="207" w:lineRule="auto"/>
              <w:ind w:left="15"/>
              <w:jc w:val="center"/>
              <w:rPr>
                <w:rFonts w:hint="eastAsia" w:ascii="宋体" w:hAnsi="宋体" w:eastAsia="宋体" w:cs="宋体"/>
                <w:lang w:val="en-US" w:eastAsia="zh-CN"/>
              </w:rPr>
            </w:pPr>
            <w:r>
              <w:rPr>
                <w:rFonts w:hint="eastAsia" w:ascii="宋体" w:hAnsi="宋体" w:eastAsia="宋体" w:cs="宋体"/>
                <w:b/>
                <w:bCs/>
                <w:lang w:val="en-US" w:eastAsia="zh-CN"/>
              </w:rPr>
              <w:t>项目</w:t>
            </w:r>
          </w:p>
        </w:tc>
        <w:tc>
          <w:tcPr>
            <w:tcW w:w="4050" w:type="dxa"/>
            <w:vAlign w:val="top"/>
          </w:tcPr>
          <w:p>
            <w:pPr>
              <w:pStyle w:val="27"/>
              <w:spacing w:before="89" w:line="207" w:lineRule="auto"/>
              <w:jc w:val="center"/>
              <w:rPr>
                <w:rFonts w:hint="eastAsia" w:ascii="宋体" w:hAnsi="宋体" w:eastAsia="宋体" w:cs="宋体"/>
                <w:lang w:val="en-US" w:eastAsia="zh-CN"/>
              </w:rPr>
            </w:pPr>
            <w:r>
              <w:rPr>
                <w:rFonts w:hint="eastAsia" w:ascii="宋体" w:hAnsi="宋体" w:eastAsia="宋体" w:cs="宋体"/>
                <w:b/>
                <w:bCs/>
                <w:lang w:val="en-US" w:eastAsia="zh-CN"/>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18" w:type="dxa"/>
            <w:vAlign w:val="top"/>
          </w:tcPr>
          <w:p>
            <w:pPr>
              <w:pStyle w:val="27"/>
              <w:spacing w:before="86" w:line="206" w:lineRule="auto"/>
              <w:ind w:left="251"/>
            </w:pPr>
            <w:r>
              <w:t>机头最大加工长度</w:t>
            </w:r>
          </w:p>
        </w:tc>
        <w:tc>
          <w:tcPr>
            <w:tcW w:w="4050" w:type="dxa"/>
            <w:vAlign w:val="top"/>
          </w:tcPr>
          <w:p>
            <w:pPr>
              <w:pStyle w:val="27"/>
              <w:spacing w:before="122" w:line="178" w:lineRule="auto"/>
              <w:ind w:left="1755"/>
            </w:pPr>
            <w:r>
              <w:rPr>
                <w:rFonts w:hint="eastAsia"/>
                <w:lang w:val="en-US" w:eastAsia="zh-CN"/>
              </w:rPr>
              <w:t>2500</w:t>
            </w:r>
            <w: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818" w:type="dxa"/>
            <w:vAlign w:val="top"/>
          </w:tcPr>
          <w:p>
            <w:pPr>
              <w:pStyle w:val="27"/>
              <w:spacing w:before="86" w:line="206" w:lineRule="auto"/>
              <w:ind w:left="250"/>
            </w:pPr>
            <w:r>
              <w:t>最大加工高度</w:t>
            </w:r>
          </w:p>
        </w:tc>
        <w:tc>
          <w:tcPr>
            <w:tcW w:w="4050" w:type="dxa"/>
            <w:vAlign w:val="top"/>
          </w:tcPr>
          <w:p>
            <w:pPr>
              <w:pStyle w:val="7"/>
              <w:spacing w:before="108"/>
              <w:jc w:val="center"/>
            </w:pPr>
            <w:r>
              <w:rPr>
                <w:rFonts w:hint="eastAsia"/>
                <w:lang w:val="en-US" w:eastAsia="zh-CN"/>
              </w:rPr>
              <w:t>800</w:t>
            </w:r>
            <w:r>
              <w:t>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7"/>
              <w:spacing w:before="89" w:line="204" w:lineRule="auto"/>
              <w:ind w:left="254"/>
            </w:pPr>
            <w:r>
              <w:t>工作台最大承重</w:t>
            </w:r>
          </w:p>
        </w:tc>
        <w:tc>
          <w:tcPr>
            <w:tcW w:w="4050" w:type="dxa"/>
            <w:vAlign w:val="top"/>
          </w:tcPr>
          <w:p>
            <w:pPr>
              <w:pStyle w:val="27"/>
              <w:spacing w:before="127" w:line="175" w:lineRule="auto"/>
              <w:ind w:left="1799"/>
              <w:rPr>
                <w:rFonts w:hint="eastAsia" w:eastAsia="新宋体"/>
                <w:lang w:val="en-US" w:eastAsia="zh-CN"/>
              </w:rPr>
            </w:pPr>
            <w:r>
              <w:rPr>
                <w:rFonts w:hint="eastAsia"/>
                <w:lang w:val="en-US" w:eastAsia="zh-CN"/>
              </w:rPr>
              <w:t>2000</w:t>
            </w:r>
            <w:r>
              <w:t>k</w:t>
            </w:r>
            <w:r>
              <w:rPr>
                <w:rFonts w:hint="eastAsia"/>
                <w:lang w:val="en-US" w:eastAsia="zh-CN"/>
              </w:rPr>
              <w:t>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7"/>
              <w:spacing w:before="89" w:line="204" w:lineRule="auto"/>
              <w:ind w:left="267"/>
            </w:pPr>
            <w:r>
              <w:t>控制系统</w:t>
            </w:r>
          </w:p>
        </w:tc>
        <w:tc>
          <w:tcPr>
            <w:tcW w:w="4050" w:type="dxa"/>
            <w:vAlign w:val="top"/>
          </w:tcPr>
          <w:p>
            <w:pPr>
              <w:pStyle w:val="7"/>
              <w:jc w:val="center"/>
            </w:pPr>
            <w:r>
              <w:rPr>
                <w:rFonts w:hint="eastAsia"/>
                <w:lang w:eastAsia="zh-CN"/>
              </w:rPr>
              <w:t>华中</w:t>
            </w:r>
            <w:r>
              <w:rPr>
                <w:rFonts w:hint="eastAsia"/>
                <w:lang w:val="en-US" w:eastAsia="zh-CN"/>
              </w:rPr>
              <w:t>HNC-818D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818" w:type="dxa"/>
            <w:vAlign w:val="center"/>
          </w:tcPr>
          <w:p>
            <w:pPr>
              <w:pStyle w:val="27"/>
              <w:spacing w:before="88" w:line="205" w:lineRule="auto"/>
              <w:ind w:left="256"/>
              <w:jc w:val="both"/>
            </w:pPr>
            <w:r>
              <w:t>工作台尺寸</w:t>
            </w:r>
          </w:p>
        </w:tc>
        <w:tc>
          <w:tcPr>
            <w:tcW w:w="4050" w:type="dxa"/>
            <w:vAlign w:val="top"/>
          </w:tcPr>
          <w:p>
            <w:pPr>
              <w:pStyle w:val="27"/>
              <w:spacing w:before="126" w:line="240" w:lineRule="auto"/>
              <w:jc w:val="center"/>
            </w:pPr>
            <w:r>
              <w:t>2500mm×1000mm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7"/>
              <w:spacing w:before="88" w:line="205" w:lineRule="auto"/>
              <w:ind w:left="256"/>
            </w:pPr>
            <w:r>
              <w:t>工作台行程</w:t>
            </w:r>
          </w:p>
        </w:tc>
        <w:tc>
          <w:tcPr>
            <w:tcW w:w="4050" w:type="dxa"/>
            <w:vAlign w:val="top"/>
          </w:tcPr>
          <w:p>
            <w:pPr>
              <w:pStyle w:val="27"/>
              <w:spacing w:before="126" w:line="176" w:lineRule="auto"/>
              <w:jc w:val="center"/>
            </w:pPr>
            <w:r>
              <w:t>2500mm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7"/>
              <w:spacing w:before="88" w:line="205" w:lineRule="auto"/>
              <w:ind w:left="256"/>
            </w:pPr>
            <w:r>
              <w:t>铣刀盘</w:t>
            </w:r>
          </w:p>
        </w:tc>
        <w:tc>
          <w:tcPr>
            <w:tcW w:w="4050" w:type="dxa"/>
            <w:vAlign w:val="top"/>
          </w:tcPr>
          <w:p>
            <w:pPr>
              <w:pStyle w:val="27"/>
              <w:spacing w:before="126" w:line="176" w:lineRule="auto"/>
              <w:jc w:val="center"/>
            </w:pPr>
            <w:r>
              <w:t>750mm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818" w:type="dxa"/>
            <w:vAlign w:val="top"/>
          </w:tcPr>
          <w:p>
            <w:pPr>
              <w:pStyle w:val="27"/>
              <w:spacing w:before="87" w:line="206" w:lineRule="auto"/>
              <w:ind w:left="256"/>
            </w:pPr>
            <w:r>
              <w:t>两动力头刀盘的平行度</w:t>
            </w:r>
          </w:p>
        </w:tc>
        <w:tc>
          <w:tcPr>
            <w:tcW w:w="4050" w:type="dxa"/>
            <w:vAlign w:val="top"/>
          </w:tcPr>
          <w:p>
            <w:pPr>
              <w:pStyle w:val="27"/>
              <w:spacing w:before="126" w:line="176" w:lineRule="auto"/>
              <w:ind w:left="1560"/>
            </w:pPr>
            <w:r>
              <w:t>0.02mm/300mm</w:t>
            </w:r>
          </w:p>
        </w:tc>
      </w:tr>
    </w:tbl>
    <w:p>
      <w:pPr>
        <w:spacing w:before="48" w:line="208" w:lineRule="auto"/>
        <w:outlineLvl w:val="0"/>
        <w:rPr>
          <w:rFonts w:ascii="宋体" w:hAnsi="宋体" w:eastAsia="宋体" w:cs="宋体"/>
          <w:b/>
          <w:bCs/>
          <w:spacing w:val="-5"/>
          <w:sz w:val="28"/>
          <w:szCs w:val="28"/>
        </w:rPr>
      </w:pPr>
    </w:p>
    <w:p>
      <w:pPr>
        <w:pStyle w:val="3"/>
        <w:rPr>
          <w:rFonts w:hint="eastAsia" w:ascii="宋体" w:hAnsi="宋体" w:eastAsia="宋体" w:cs="宋体"/>
          <w:b/>
          <w:bCs/>
          <w:spacing w:val="-5"/>
          <w:sz w:val="28"/>
          <w:szCs w:val="28"/>
          <w:lang w:val="en-US" w:eastAsia="zh-CN"/>
        </w:rPr>
      </w:pPr>
      <w:r>
        <w:rPr>
          <w:rFonts w:hint="eastAsia" w:ascii="宋体" w:hAnsi="宋体" w:cs="宋体"/>
          <w:b/>
          <w:bCs/>
          <w:spacing w:val="-5"/>
          <w:sz w:val="28"/>
          <w:szCs w:val="28"/>
          <w:lang w:val="en-US" w:eastAsia="zh-CN"/>
        </w:rPr>
        <w:t>二、</w:t>
      </w:r>
      <w:r>
        <w:rPr>
          <w:rFonts w:hint="eastAsia" w:ascii="宋体" w:hAnsi="宋体" w:eastAsia="宋体" w:cs="宋体"/>
          <w:b/>
          <w:bCs/>
          <w:spacing w:val="-5"/>
          <w:sz w:val="28"/>
          <w:szCs w:val="28"/>
          <w:lang w:val="en-US" w:eastAsia="zh-CN"/>
        </w:rPr>
        <w:t>机床设备主要部件生产厂商或品牌</w:t>
      </w:r>
    </w:p>
    <w:tbl>
      <w:tblPr>
        <w:tblStyle w:val="18"/>
        <w:tblW w:w="889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2175"/>
        <w:gridCol w:w="1995"/>
        <w:gridCol w:w="2888"/>
        <w:gridCol w:w="1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45" w:type="dxa"/>
          </w:tcPr>
          <w:p>
            <w:pPr>
              <w:pStyle w:val="28"/>
              <w:spacing w:before="11" w:line="304" w:lineRule="exact"/>
              <w:ind w:left="120"/>
              <w:jc w:val="left"/>
              <w:rPr>
                <w:rFonts w:hint="eastAsia" w:ascii="宋体" w:hAnsi="宋体" w:eastAsia="宋体" w:cs="宋体"/>
                <w:b/>
                <w:sz w:val="24"/>
                <w:szCs w:val="24"/>
              </w:rPr>
            </w:pPr>
            <w:r>
              <w:rPr>
                <w:rFonts w:hint="eastAsia" w:ascii="宋体" w:hAnsi="宋体" w:eastAsia="宋体" w:cs="宋体"/>
                <w:b/>
                <w:sz w:val="24"/>
                <w:szCs w:val="24"/>
              </w:rPr>
              <w:t>序号</w:t>
            </w:r>
          </w:p>
        </w:tc>
        <w:tc>
          <w:tcPr>
            <w:tcW w:w="2175" w:type="dxa"/>
          </w:tcPr>
          <w:p>
            <w:pPr>
              <w:pStyle w:val="28"/>
              <w:spacing w:before="11" w:line="304" w:lineRule="exact"/>
              <w:ind w:left="158" w:right="152"/>
              <w:rPr>
                <w:rFonts w:hint="eastAsia" w:ascii="宋体" w:hAnsi="宋体" w:eastAsia="宋体" w:cs="宋体"/>
                <w:b/>
                <w:sz w:val="24"/>
                <w:szCs w:val="24"/>
              </w:rPr>
            </w:pPr>
            <w:r>
              <w:rPr>
                <w:rFonts w:hint="eastAsia" w:ascii="宋体" w:hAnsi="宋体" w:eastAsia="宋体" w:cs="宋体"/>
                <w:b/>
                <w:sz w:val="24"/>
                <w:szCs w:val="24"/>
              </w:rPr>
              <w:t>名称</w:t>
            </w:r>
          </w:p>
        </w:tc>
        <w:tc>
          <w:tcPr>
            <w:tcW w:w="1995" w:type="dxa"/>
          </w:tcPr>
          <w:p>
            <w:pPr>
              <w:pStyle w:val="28"/>
              <w:spacing w:before="11" w:line="304" w:lineRule="exact"/>
              <w:ind w:right="572"/>
              <w:jc w:val="right"/>
              <w:rPr>
                <w:rFonts w:hint="eastAsia" w:ascii="宋体" w:hAnsi="宋体" w:eastAsia="宋体" w:cs="宋体"/>
                <w:b/>
                <w:sz w:val="24"/>
                <w:szCs w:val="24"/>
              </w:rPr>
            </w:pPr>
            <w:r>
              <w:rPr>
                <w:rFonts w:hint="eastAsia" w:ascii="宋体" w:hAnsi="宋体" w:eastAsia="宋体" w:cs="宋体"/>
                <w:b/>
                <w:sz w:val="24"/>
                <w:szCs w:val="24"/>
              </w:rPr>
              <w:t>部件名称</w:t>
            </w:r>
          </w:p>
        </w:tc>
        <w:tc>
          <w:tcPr>
            <w:tcW w:w="2888" w:type="dxa"/>
          </w:tcPr>
          <w:p>
            <w:pPr>
              <w:pStyle w:val="28"/>
              <w:spacing w:before="11" w:line="304" w:lineRule="exact"/>
              <w:ind w:left="343" w:right="341"/>
              <w:rPr>
                <w:rFonts w:hint="eastAsia" w:ascii="宋体" w:hAnsi="宋体" w:eastAsia="宋体" w:cs="宋体"/>
                <w:b/>
                <w:sz w:val="24"/>
                <w:szCs w:val="24"/>
              </w:rPr>
            </w:pPr>
            <w:r>
              <w:rPr>
                <w:rFonts w:hint="eastAsia" w:ascii="宋体" w:hAnsi="宋体" w:eastAsia="宋体" w:cs="宋体"/>
                <w:b/>
                <w:sz w:val="24"/>
                <w:szCs w:val="24"/>
              </w:rPr>
              <w:t>品牌或生产厂家</w:t>
            </w:r>
          </w:p>
        </w:tc>
        <w:tc>
          <w:tcPr>
            <w:tcW w:w="1192" w:type="dxa"/>
          </w:tcPr>
          <w:p>
            <w:pPr>
              <w:pStyle w:val="28"/>
              <w:spacing w:before="11" w:line="304" w:lineRule="exact"/>
              <w:ind w:left="383" w:right="373"/>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5" w:type="dxa"/>
            <w:vMerge w:val="restart"/>
            <w:vAlign w:val="center"/>
          </w:tcPr>
          <w:p>
            <w:pPr>
              <w:pStyle w:val="28"/>
              <w:spacing w:before="11"/>
              <w:jc w:val="center"/>
              <w:rPr>
                <w:rFonts w:hint="eastAsia" w:ascii="宋体" w:hAnsi="宋体" w:eastAsia="宋体" w:cs="宋体"/>
                <w:b/>
                <w:sz w:val="24"/>
                <w:szCs w:val="24"/>
              </w:rPr>
            </w:pPr>
          </w:p>
          <w:p>
            <w:pPr>
              <w:pStyle w:val="28"/>
              <w:ind w:left="12"/>
              <w:jc w:val="center"/>
              <w:rPr>
                <w:rFonts w:hint="eastAsia" w:ascii="宋体" w:hAnsi="宋体" w:eastAsia="宋体" w:cs="宋体"/>
                <w:sz w:val="24"/>
                <w:szCs w:val="24"/>
              </w:rPr>
            </w:pPr>
            <w:r>
              <w:rPr>
                <w:rFonts w:hint="eastAsia" w:ascii="宋体" w:hAnsi="宋体" w:eastAsia="宋体" w:cs="宋体"/>
                <w:sz w:val="24"/>
                <w:szCs w:val="24"/>
              </w:rPr>
              <w:t>1</w:t>
            </w:r>
          </w:p>
        </w:tc>
        <w:tc>
          <w:tcPr>
            <w:tcW w:w="2175" w:type="dxa"/>
            <w:vMerge w:val="restart"/>
            <w:vAlign w:val="center"/>
          </w:tcPr>
          <w:p>
            <w:pPr>
              <w:pStyle w:val="28"/>
              <w:spacing w:before="5"/>
              <w:ind w:left="119"/>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XQ2500石墨型双面铣床</w:t>
            </w:r>
          </w:p>
        </w:tc>
        <w:tc>
          <w:tcPr>
            <w:tcW w:w="1995" w:type="dxa"/>
          </w:tcPr>
          <w:p>
            <w:pPr>
              <w:pStyle w:val="28"/>
              <w:spacing w:before="60"/>
              <w:ind w:right="574"/>
              <w:jc w:val="center"/>
              <w:rPr>
                <w:rFonts w:hint="eastAsia" w:ascii="宋体" w:hAnsi="宋体" w:eastAsia="宋体" w:cs="宋体"/>
                <w:sz w:val="24"/>
                <w:szCs w:val="24"/>
              </w:rPr>
            </w:pPr>
            <w:r>
              <w:rPr>
                <w:rFonts w:hint="eastAsia" w:ascii="宋体" w:hAnsi="宋体" w:eastAsia="宋体" w:cs="宋体"/>
                <w:sz w:val="24"/>
                <w:szCs w:val="24"/>
              </w:rPr>
              <w:t>丝杆</w:t>
            </w:r>
          </w:p>
        </w:tc>
        <w:tc>
          <w:tcPr>
            <w:tcW w:w="2888" w:type="dxa"/>
          </w:tcPr>
          <w:p>
            <w:pPr>
              <w:pStyle w:val="28"/>
              <w:spacing w:before="60"/>
              <w:ind w:left="347" w:right="341"/>
              <w:rPr>
                <w:rFonts w:hint="eastAsia" w:ascii="宋体" w:hAnsi="宋体" w:eastAsia="宋体" w:cs="宋体"/>
                <w:sz w:val="24"/>
                <w:szCs w:val="24"/>
              </w:rPr>
            </w:pPr>
            <w:r>
              <w:rPr>
                <w:rFonts w:hint="eastAsia" w:ascii="宋体" w:hAnsi="宋体" w:eastAsia="宋体" w:cs="宋体"/>
                <w:sz w:val="24"/>
                <w:szCs w:val="24"/>
              </w:rPr>
              <w:t>上银/银泰/TBI</w:t>
            </w:r>
          </w:p>
        </w:tc>
        <w:tc>
          <w:tcPr>
            <w:tcW w:w="1192" w:type="dxa"/>
          </w:tcPr>
          <w:p>
            <w:pPr>
              <w:pStyle w:val="28"/>
              <w:spacing w:before="60"/>
              <w:ind w:left="5"/>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5" w:type="dxa"/>
            <w:vMerge w:val="continue"/>
          </w:tcPr>
          <w:p>
            <w:pPr>
              <w:rPr>
                <w:rFonts w:hint="eastAsia" w:ascii="宋体" w:hAnsi="宋体" w:eastAsia="宋体" w:cs="宋体"/>
                <w:sz w:val="24"/>
                <w:szCs w:val="24"/>
              </w:rPr>
            </w:pPr>
          </w:p>
        </w:tc>
        <w:tc>
          <w:tcPr>
            <w:tcW w:w="2175" w:type="dxa"/>
            <w:vMerge w:val="continue"/>
          </w:tcPr>
          <w:p>
            <w:pPr>
              <w:rPr>
                <w:rFonts w:hint="eastAsia" w:ascii="宋体" w:hAnsi="宋体" w:eastAsia="宋体" w:cs="宋体"/>
                <w:sz w:val="24"/>
                <w:szCs w:val="24"/>
              </w:rPr>
            </w:pPr>
          </w:p>
        </w:tc>
        <w:tc>
          <w:tcPr>
            <w:tcW w:w="1995" w:type="dxa"/>
          </w:tcPr>
          <w:p>
            <w:pPr>
              <w:pStyle w:val="28"/>
              <w:spacing w:before="59"/>
              <w:ind w:right="57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气缸</w:t>
            </w:r>
          </w:p>
        </w:tc>
        <w:tc>
          <w:tcPr>
            <w:tcW w:w="2888" w:type="dxa"/>
          </w:tcPr>
          <w:p>
            <w:pPr>
              <w:pStyle w:val="28"/>
              <w:spacing w:before="59"/>
              <w:ind w:left="347" w:right="341"/>
              <w:rPr>
                <w:rFonts w:hint="eastAsia" w:ascii="宋体" w:hAnsi="宋体" w:eastAsia="宋体" w:cs="宋体"/>
                <w:sz w:val="24"/>
                <w:szCs w:val="24"/>
                <w:lang w:eastAsia="zh-CN"/>
              </w:rPr>
            </w:pPr>
            <w:r>
              <w:rPr>
                <w:rFonts w:hint="eastAsia" w:ascii="宋体" w:hAnsi="宋体" w:eastAsia="宋体" w:cs="宋体"/>
                <w:sz w:val="24"/>
                <w:szCs w:val="24"/>
                <w:lang w:eastAsia="zh-CN"/>
              </w:rPr>
              <w:t>亚德客</w:t>
            </w:r>
            <w:r>
              <w:rPr>
                <w:rFonts w:hint="eastAsia" w:ascii="宋体" w:hAnsi="宋体" w:eastAsia="宋体" w:cs="宋体"/>
                <w:sz w:val="24"/>
                <w:szCs w:val="24"/>
              </w:rPr>
              <w:t>/</w:t>
            </w:r>
            <w:r>
              <w:rPr>
                <w:rFonts w:hint="eastAsia" w:ascii="宋体" w:hAnsi="宋体" w:eastAsia="宋体" w:cs="宋体"/>
                <w:sz w:val="24"/>
                <w:szCs w:val="24"/>
                <w:lang w:eastAsia="zh-CN"/>
              </w:rPr>
              <w:t>金气</w:t>
            </w:r>
            <w:r>
              <w:rPr>
                <w:rFonts w:hint="eastAsia" w:ascii="宋体" w:hAnsi="宋体" w:eastAsia="宋体" w:cs="宋体"/>
                <w:sz w:val="24"/>
                <w:szCs w:val="24"/>
              </w:rPr>
              <w:t>/</w:t>
            </w:r>
            <w:r>
              <w:rPr>
                <w:rFonts w:hint="eastAsia" w:ascii="宋体" w:hAnsi="宋体" w:eastAsia="宋体" w:cs="宋体"/>
                <w:sz w:val="24"/>
                <w:szCs w:val="24"/>
                <w:lang w:eastAsia="zh-CN"/>
              </w:rPr>
              <w:t>山耐斯</w:t>
            </w:r>
          </w:p>
        </w:tc>
        <w:tc>
          <w:tcPr>
            <w:tcW w:w="1192" w:type="dxa"/>
          </w:tcPr>
          <w:p>
            <w:pPr>
              <w:pStyle w:val="28"/>
              <w:spacing w:before="59"/>
              <w:ind w:left="5"/>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45" w:type="dxa"/>
            <w:vMerge w:val="continue"/>
          </w:tcPr>
          <w:p>
            <w:pPr>
              <w:rPr>
                <w:rFonts w:hint="eastAsia" w:ascii="宋体" w:hAnsi="宋体" w:eastAsia="宋体" w:cs="宋体"/>
                <w:sz w:val="24"/>
                <w:szCs w:val="24"/>
              </w:rPr>
            </w:pPr>
          </w:p>
        </w:tc>
        <w:tc>
          <w:tcPr>
            <w:tcW w:w="2175" w:type="dxa"/>
            <w:vMerge w:val="continue"/>
          </w:tcPr>
          <w:p>
            <w:pPr>
              <w:rPr>
                <w:rFonts w:hint="eastAsia" w:ascii="宋体" w:hAnsi="宋体" w:eastAsia="宋体" w:cs="宋体"/>
                <w:sz w:val="24"/>
                <w:szCs w:val="24"/>
              </w:rPr>
            </w:pPr>
          </w:p>
        </w:tc>
        <w:tc>
          <w:tcPr>
            <w:tcW w:w="1995" w:type="dxa"/>
          </w:tcPr>
          <w:p>
            <w:pPr>
              <w:pStyle w:val="28"/>
              <w:spacing w:before="59"/>
              <w:ind w:right="57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电气</w:t>
            </w:r>
          </w:p>
        </w:tc>
        <w:tc>
          <w:tcPr>
            <w:tcW w:w="2888" w:type="dxa"/>
          </w:tcPr>
          <w:p>
            <w:pPr>
              <w:pStyle w:val="28"/>
              <w:spacing w:before="59"/>
              <w:ind w:left="347" w:right="341"/>
              <w:rPr>
                <w:rFonts w:hint="default" w:ascii="宋体" w:hAnsi="宋体" w:eastAsia="宋体" w:cs="宋体"/>
                <w:sz w:val="24"/>
                <w:szCs w:val="24"/>
                <w:lang w:val="en-US" w:eastAsia="zh-CN"/>
              </w:rPr>
            </w:pPr>
            <w:r>
              <w:rPr>
                <w:rFonts w:hint="eastAsia" w:ascii="宋体" w:hAnsi="宋体" w:eastAsia="宋体" w:cs="宋体"/>
                <w:sz w:val="24"/>
                <w:szCs w:val="24"/>
                <w:lang w:eastAsia="zh-CN"/>
              </w:rPr>
              <w:t>正泰</w:t>
            </w:r>
            <w:r>
              <w:rPr>
                <w:rFonts w:hint="eastAsia" w:ascii="宋体" w:hAnsi="宋体" w:eastAsia="宋体" w:cs="宋体"/>
                <w:sz w:val="24"/>
                <w:szCs w:val="24"/>
              </w:rPr>
              <w:t>/</w:t>
            </w:r>
            <w:r>
              <w:rPr>
                <w:rFonts w:hint="eastAsia" w:ascii="宋体" w:hAnsi="宋体" w:eastAsia="宋体" w:cs="宋体"/>
                <w:sz w:val="24"/>
                <w:szCs w:val="24"/>
                <w:lang w:eastAsia="zh-CN"/>
              </w:rPr>
              <w:t>和泉</w:t>
            </w:r>
            <w:r>
              <w:rPr>
                <w:rFonts w:hint="eastAsia" w:ascii="宋体" w:hAnsi="宋体" w:eastAsia="宋体" w:cs="宋体"/>
                <w:sz w:val="24"/>
                <w:szCs w:val="24"/>
                <w:lang w:val="en-US" w:eastAsia="zh-CN"/>
              </w:rPr>
              <w:t>/施耐德</w:t>
            </w:r>
          </w:p>
        </w:tc>
        <w:tc>
          <w:tcPr>
            <w:tcW w:w="1192" w:type="dxa"/>
          </w:tcPr>
          <w:p>
            <w:pPr>
              <w:pStyle w:val="28"/>
              <w:spacing w:before="59"/>
              <w:ind w:left="5"/>
              <w:rPr>
                <w:rFonts w:hint="eastAsia" w:ascii="宋体" w:hAnsi="宋体" w:eastAsia="宋体" w:cs="宋体"/>
                <w:sz w:val="24"/>
                <w:szCs w:val="24"/>
              </w:rPr>
            </w:pPr>
            <w:r>
              <w:rPr>
                <w:rFonts w:hint="eastAsia" w:ascii="宋体" w:hAnsi="宋体" w:eastAsia="宋体" w:cs="宋体"/>
                <w:sz w:val="24"/>
                <w:szCs w:val="24"/>
              </w:rPr>
              <w:t>—</w:t>
            </w:r>
          </w:p>
        </w:tc>
      </w:tr>
    </w:tbl>
    <w:p>
      <w:pPr>
        <w:spacing w:before="48" w:line="208" w:lineRule="auto"/>
        <w:outlineLvl w:val="0"/>
        <w:rPr>
          <w:rFonts w:ascii="宋体" w:hAnsi="宋体" w:eastAsia="宋体" w:cs="宋体"/>
          <w:b/>
          <w:bCs/>
          <w:sz w:val="28"/>
          <w:szCs w:val="28"/>
        </w:rPr>
      </w:pPr>
    </w:p>
    <w:p>
      <w:pPr>
        <w:pStyle w:val="7"/>
        <w:spacing w:line="377" w:lineRule="auto"/>
        <w:rPr>
          <w:rFonts w:hint="eastAsia" w:eastAsia="宋体"/>
          <w:b/>
          <w:bCs/>
          <w:sz w:val="24"/>
          <w:szCs w:val="24"/>
          <w:lang w:val="en-US" w:eastAsia="zh-CN"/>
        </w:rPr>
      </w:pPr>
    </w:p>
    <w:p>
      <w:pPr>
        <w:pStyle w:val="7"/>
        <w:spacing w:line="377" w:lineRule="auto"/>
        <w:rPr>
          <w:rFonts w:hint="eastAsia" w:eastAsia="宋体"/>
          <w:b/>
          <w:bCs/>
          <w:sz w:val="24"/>
          <w:szCs w:val="24"/>
          <w:lang w:val="en-US" w:eastAsia="zh-CN"/>
        </w:rPr>
      </w:pPr>
    </w:p>
    <w:p>
      <w:pPr>
        <w:pStyle w:val="7"/>
        <w:spacing w:line="377" w:lineRule="auto"/>
        <w:rPr>
          <w:rFonts w:hint="eastAsia" w:ascii="宋体" w:hAnsi="宋体" w:eastAsia="宋体" w:cs="宋体"/>
          <w:sz w:val="24"/>
          <w:szCs w:val="24"/>
          <w:lang w:val="en-US" w:eastAsia="zh-CN"/>
        </w:rPr>
      </w:pPr>
      <w:r>
        <w:rPr>
          <w:rFonts w:hint="eastAsia"/>
          <w:b/>
          <w:bCs/>
          <w:sz w:val="24"/>
          <w:szCs w:val="24"/>
          <w:lang w:val="en-US" w:eastAsia="zh-CN"/>
        </w:rPr>
        <w:t>三</w:t>
      </w:r>
      <w:r>
        <w:rPr>
          <w:rFonts w:hint="eastAsia" w:eastAsia="宋体"/>
          <w:b/>
          <w:bCs/>
          <w:sz w:val="24"/>
          <w:szCs w:val="24"/>
          <w:lang w:val="en-US" w:eastAsia="zh-CN"/>
        </w:rPr>
        <w:t>、售后服务</w:t>
      </w:r>
      <w:r>
        <w:rPr>
          <w:rFonts w:hint="eastAsia" w:eastAsia="宋体"/>
          <w:b/>
          <w:bCs/>
          <w:sz w:val="24"/>
          <w:szCs w:val="24"/>
          <w:lang w:val="en-US" w:eastAsia="zh-CN"/>
        </w:rPr>
        <w:tab/>
      </w:r>
    </w:p>
    <w:p>
      <w:pPr>
        <w:pStyle w:val="17"/>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1"/>
        </w:rPr>
      </w:pPr>
      <w:r>
        <w:rPr>
          <w:rFonts w:hint="eastAsia" w:ascii="宋体" w:hAnsi="宋体" w:eastAsia="宋体" w:cs="宋体"/>
          <w:sz w:val="24"/>
          <w:szCs w:val="24"/>
          <w:lang w:val="en-US" w:eastAsia="zh-CN"/>
        </w:rPr>
        <w:t xml:space="preserve">3.1 </w:t>
      </w:r>
      <w:r>
        <w:rPr>
          <w:rFonts w:hint="eastAsia" w:ascii="宋体" w:hAnsi="宋体" w:eastAsia="宋体" w:cs="宋体"/>
          <w:sz w:val="24"/>
          <w:szCs w:val="21"/>
        </w:rPr>
        <w:t>设备安装和调试</w:t>
      </w:r>
    </w:p>
    <w:p>
      <w:pPr>
        <w:pStyle w:val="17"/>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设备到达</w:t>
      </w:r>
      <w:r>
        <w:rPr>
          <w:rFonts w:hint="eastAsia" w:ascii="宋体" w:hAnsi="宋体" w:eastAsia="宋体" w:cs="宋体"/>
          <w:sz w:val="24"/>
          <w:szCs w:val="24"/>
          <w:lang w:val="en-US" w:eastAsia="zh-CN"/>
        </w:rPr>
        <w:t>招标人指定厂区内</w:t>
      </w:r>
      <w:r>
        <w:rPr>
          <w:rFonts w:hint="eastAsia" w:ascii="宋体" w:hAnsi="宋体" w:eastAsia="宋体" w:cs="宋体"/>
          <w:sz w:val="24"/>
          <w:szCs w:val="24"/>
        </w:rPr>
        <w:t>，</w:t>
      </w:r>
      <w:r>
        <w:rPr>
          <w:rFonts w:hint="eastAsia" w:ascii="宋体" w:hAnsi="宋体" w:eastAsia="宋体" w:cs="宋体"/>
          <w:sz w:val="24"/>
          <w:szCs w:val="24"/>
          <w:lang w:val="en-US" w:eastAsia="zh-CN"/>
        </w:rPr>
        <w:t>投标人安排</w:t>
      </w:r>
      <w:r>
        <w:rPr>
          <w:rFonts w:hint="eastAsia" w:ascii="宋体" w:hAnsi="宋体" w:eastAsia="宋体" w:cs="宋体"/>
          <w:sz w:val="24"/>
          <w:szCs w:val="24"/>
        </w:rPr>
        <w:t>技术工程师在当日到达用户现场进行安装、调试和培训。</w:t>
      </w:r>
      <w:r>
        <w:rPr>
          <w:rFonts w:hint="eastAsia" w:ascii="宋体" w:hAnsi="宋体" w:eastAsia="宋体" w:cs="宋体"/>
          <w:sz w:val="24"/>
          <w:szCs w:val="24"/>
          <w:lang w:val="en-US" w:eastAsia="zh-CN"/>
        </w:rPr>
        <w:t>招标人在</w:t>
      </w:r>
      <w:r>
        <w:rPr>
          <w:rFonts w:hint="eastAsia" w:ascii="宋体" w:hAnsi="宋体" w:eastAsia="宋体" w:cs="宋体"/>
          <w:sz w:val="24"/>
          <w:szCs w:val="24"/>
        </w:rPr>
        <w:t>技术工程师达到现场前，将准备工作就绪，如：电源、</w:t>
      </w:r>
      <w:r>
        <w:rPr>
          <w:rFonts w:hint="eastAsia" w:ascii="宋体" w:hAnsi="宋体" w:eastAsia="宋体" w:cs="宋体"/>
          <w:sz w:val="24"/>
          <w:szCs w:val="24"/>
          <w:lang w:val="en-US" w:eastAsia="zh-CN"/>
        </w:rPr>
        <w:t>水路</w:t>
      </w:r>
      <w:r>
        <w:rPr>
          <w:rFonts w:hint="eastAsia" w:ascii="宋体" w:hAnsi="宋体" w:eastAsia="宋体" w:cs="宋体"/>
          <w:sz w:val="24"/>
          <w:szCs w:val="24"/>
        </w:rPr>
        <w:t>等，具体内容按照</w:t>
      </w:r>
      <w:r>
        <w:rPr>
          <w:rFonts w:hint="eastAsia" w:ascii="宋体" w:hAnsi="宋体" w:eastAsia="宋体" w:cs="宋体"/>
          <w:sz w:val="24"/>
          <w:szCs w:val="24"/>
          <w:lang w:val="en-US" w:eastAsia="zh-CN"/>
        </w:rPr>
        <w:t>投标人</w:t>
      </w:r>
      <w:r>
        <w:rPr>
          <w:rFonts w:hint="eastAsia" w:ascii="宋体" w:hAnsi="宋体" w:eastAsia="宋体" w:cs="宋体"/>
          <w:sz w:val="24"/>
          <w:szCs w:val="24"/>
        </w:rPr>
        <w:t>书面要求，请</w:t>
      </w:r>
      <w:r>
        <w:rPr>
          <w:rFonts w:hint="eastAsia" w:ascii="宋体" w:hAnsi="宋体" w:eastAsia="宋体" w:cs="宋体"/>
          <w:sz w:val="24"/>
          <w:szCs w:val="24"/>
          <w:lang w:val="en-US" w:eastAsia="zh-CN"/>
        </w:rPr>
        <w:t>招标人</w:t>
      </w:r>
      <w:r>
        <w:rPr>
          <w:rFonts w:hint="eastAsia" w:ascii="宋体" w:hAnsi="宋体" w:eastAsia="宋体" w:cs="宋体"/>
          <w:sz w:val="24"/>
          <w:szCs w:val="24"/>
        </w:rPr>
        <w:t>给予积极配合。设备调试完成后，请</w:t>
      </w:r>
      <w:r>
        <w:rPr>
          <w:rFonts w:hint="eastAsia" w:ascii="宋体" w:hAnsi="宋体" w:eastAsia="宋体" w:cs="宋体"/>
          <w:sz w:val="24"/>
          <w:szCs w:val="24"/>
          <w:lang w:val="en-US" w:eastAsia="zh-CN"/>
        </w:rPr>
        <w:t>招标人</w:t>
      </w:r>
      <w:r>
        <w:rPr>
          <w:rFonts w:hint="eastAsia" w:ascii="宋体" w:hAnsi="宋体" w:eastAsia="宋体" w:cs="宋体"/>
          <w:sz w:val="24"/>
          <w:szCs w:val="24"/>
        </w:rPr>
        <w:t>验收。</w:t>
      </w:r>
    </w:p>
    <w:p>
      <w:pPr>
        <w:spacing w:before="156" w:beforeLines="50" w:line="360" w:lineRule="auto"/>
        <w:rPr>
          <w:rFonts w:hint="eastAsia" w:ascii="宋体" w:hAnsi="宋体" w:eastAsia="宋体" w:cs="宋体"/>
          <w:sz w:val="24"/>
          <w:szCs w:val="21"/>
          <w:shd w:val="clear"/>
          <w:lang w:val="en-US" w:eastAsia="zh-CN"/>
        </w:rPr>
      </w:pPr>
      <w:r>
        <w:rPr>
          <w:rFonts w:hint="eastAsia" w:ascii="宋体" w:hAnsi="宋体" w:eastAsia="宋体" w:cs="宋体"/>
          <w:sz w:val="24"/>
          <w:szCs w:val="21"/>
          <w:lang w:val="en-US" w:eastAsia="zh-CN"/>
        </w:rPr>
        <w:t>3.2 技术服务</w:t>
      </w:r>
    </w:p>
    <w:p>
      <w:pPr>
        <w:pStyle w:val="17"/>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3.2.1调试技术人员在调试现场对招标人操作、维护人员进行上岗前的系统培训。</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3.2.2终生提供免费技术咨询服务</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3.2.3积极配合招标人进行新工艺生产的开发，为招标人提供必要的技术服务。</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3.3 售后服务</w:t>
      </w:r>
    </w:p>
    <w:p>
      <w:pPr>
        <w:pStyle w:val="17"/>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3.3.1建立详尽的用户服务档案</w:t>
      </w:r>
    </w:p>
    <w:p>
      <w:pPr>
        <w:pStyle w:val="17"/>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3.3.2全套设备免费保修一年，易损件和招标人操作不当引起的事故除外</w:t>
      </w:r>
    </w:p>
    <w:p>
      <w:pPr>
        <w:pStyle w:val="17"/>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3.3.3对设备提供终身维修服务，保修期满后，所有备件按成本价收取费用</w:t>
      </w:r>
    </w:p>
    <w:p>
      <w:pPr>
        <w:pStyle w:val="17"/>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3.3.4不论保修期内外，接用户设备故障通知后24小时内给予解决措施答复，若需派人48小时到达招标人现场。</w:t>
      </w:r>
    </w:p>
    <w:p>
      <w:pPr>
        <w:pStyle w:val="17"/>
        <w:numPr>
          <w:ilvl w:val="0"/>
          <w:numId w:val="0"/>
        </w:numPr>
        <w:kinsoku w:val="0"/>
        <w:autoSpaceDE w:val="0"/>
        <w:autoSpaceDN w:val="0"/>
        <w:adjustRightInd w:val="0"/>
        <w:snapToGrid w:val="0"/>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技术资料</w:t>
      </w:r>
    </w:p>
    <w:p>
      <w:pPr>
        <w:pStyle w:val="17"/>
        <w:numPr>
          <w:ilvl w:val="0"/>
          <w:numId w:val="0"/>
        </w:numPr>
        <w:kinsoku w:val="0"/>
        <w:autoSpaceDE w:val="0"/>
        <w:autoSpaceDN w:val="0"/>
        <w:adjustRightInd w:val="0"/>
        <w:snapToGrid w:val="0"/>
        <w:spacing w:line="360" w:lineRule="auto"/>
        <w:textAlignment w:val="baseline"/>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w:t>
      </w:r>
      <w:r>
        <w:rPr>
          <w:rFonts w:hint="eastAsia" w:ascii="宋体" w:hAnsi="宋体" w:eastAsia="宋体" w:cs="宋体"/>
          <w:sz w:val="24"/>
          <w:szCs w:val="24"/>
        </w:rPr>
        <w:t>卖方提供下列资料，优先使用中文，纸质版和电子版各一套。</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highlight w:val="yellow"/>
        </w:rPr>
        <w:t>5</w:t>
      </w:r>
      <w:r>
        <w:rPr>
          <w:rFonts w:ascii="宋体" w:hAnsi="宋体" w:eastAsia="宋体" w:cs="宋体"/>
          <w:sz w:val="24"/>
          <w:szCs w:val="24"/>
          <w:highlight w:val="yellow"/>
        </w:rPr>
        <w:t>.2</w:t>
      </w:r>
      <w:r>
        <w:rPr>
          <w:rFonts w:hint="eastAsia" w:ascii="宋体" w:hAnsi="宋体" w:eastAsia="宋体" w:cs="宋体"/>
          <w:sz w:val="24"/>
          <w:szCs w:val="24"/>
          <w:highlight w:val="yellow"/>
        </w:rPr>
        <w:t>设备使用说明书、</w:t>
      </w:r>
      <w:r>
        <w:rPr>
          <w:rFonts w:hint="eastAsia" w:ascii="宋体" w:hAnsi="宋体" w:eastAsia="宋体" w:cs="宋体"/>
          <w:sz w:val="24"/>
          <w:szCs w:val="24"/>
          <w:highlight w:val="yellow"/>
          <w:lang w:val="en-US" w:eastAsia="zh-CN"/>
        </w:rPr>
        <w:t>设备平面，立面布置图、机组安装使用说明书、电仪自控系统说明书、主要外购件说明书、机组合格证、机组发货清单等相关文件</w:t>
      </w:r>
      <w:r>
        <w:rPr>
          <w:rFonts w:hint="eastAsia" w:ascii="宋体" w:hAnsi="宋体" w:eastAsia="宋体" w:cs="宋体"/>
          <w:sz w:val="24"/>
          <w:szCs w:val="24"/>
          <w:lang w:val="en-US" w:eastAsia="zh-CN"/>
        </w:rPr>
        <w:t>。</w:t>
      </w: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5" w:name="_Toc14127"/>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spacing w:before="240" w:beforeLines="100" w:line="360" w:lineRule="auto"/>
        <w:jc w:val="both"/>
        <w:outlineLvl w:val="0"/>
        <w:rPr>
          <w:rFonts w:hint="eastAsia" w:ascii="宋体" w:hAnsi="宋体" w:eastAsia="宋体" w:cs="宋体"/>
          <w:b/>
          <w:sz w:val="36"/>
          <w:szCs w:val="36"/>
          <w:highlight w:val="none"/>
          <w:lang w:eastAsia="zh-CN"/>
          <w14:textOutline w14:w="6527" w14:cap="flat" w14:cmpd="sng" w14:algn="ctr">
            <w14:solidFill>
              <w14:srgbClr w14:val="000000"/>
            </w14:solidFill>
            <w14:prstDash w14:val="solid"/>
            <w14:miter w14:val="0"/>
          </w14:textOutline>
        </w:rPr>
      </w:pPr>
    </w:p>
    <w:p>
      <w:pPr>
        <w:spacing w:before="240" w:beforeLines="100" w:line="360" w:lineRule="auto"/>
        <w:jc w:val="both"/>
        <w:outlineLvl w:val="0"/>
        <w:rPr>
          <w:rFonts w:hint="eastAsia" w:ascii="宋体" w:hAnsi="宋体" w:eastAsia="宋体" w:cs="宋体"/>
          <w:b/>
          <w:sz w:val="36"/>
          <w:szCs w:val="36"/>
          <w:highlight w:val="none"/>
          <w:lang w:eastAsia="zh-CN"/>
          <w14:textOutline w14:w="6527" w14:cap="flat" w14:cmpd="sng" w14:algn="ctr">
            <w14:solidFill>
              <w14:srgbClr w14:val="000000"/>
            </w14:solidFill>
            <w14:prstDash w14:val="solid"/>
            <w14:miter w14:val="0"/>
          </w14:textOutline>
        </w:rPr>
      </w:pPr>
    </w:p>
    <w:p>
      <w:pPr>
        <w:spacing w:before="240" w:beforeLines="100" w:line="360" w:lineRule="auto"/>
        <w:jc w:val="both"/>
        <w:outlineLvl w:val="0"/>
        <w:rPr>
          <w:rFonts w:hint="eastAsia" w:ascii="宋体" w:hAnsi="宋体" w:eastAsia="宋体" w:cs="宋体"/>
          <w:b/>
          <w:sz w:val="36"/>
          <w:szCs w:val="36"/>
          <w:highlight w:val="none"/>
          <w:lang w:eastAsia="zh-CN"/>
          <w14:textOutline w14:w="6527" w14:cap="flat" w14:cmpd="sng" w14:algn="ctr">
            <w14:solidFill>
              <w14:srgbClr w14:val="000000"/>
            </w14:solidFill>
            <w14:prstDash w14:val="solid"/>
            <w14:miter w14:val="0"/>
          </w14:textOutline>
        </w:rPr>
      </w:pPr>
    </w:p>
    <w:p>
      <w:pPr>
        <w:spacing w:before="240" w:beforeLines="100" w:line="360" w:lineRule="auto"/>
        <w:jc w:val="both"/>
        <w:outlineLvl w:val="0"/>
        <w:rPr>
          <w:rFonts w:hint="eastAsia" w:ascii="宋体" w:hAnsi="宋体" w:eastAsia="宋体" w:cs="宋体"/>
          <w:b/>
          <w:sz w:val="36"/>
          <w:szCs w:val="36"/>
          <w:highlight w:val="none"/>
          <w:lang w:eastAsia="zh-CN"/>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5"/>
    </w:p>
    <w:p>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1、设备交付、安装调试与验收</w:t>
      </w:r>
    </w:p>
    <w:p>
      <w:pPr>
        <w:pStyle w:val="17"/>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交货时间为合同签订后内，交货地点为</w:t>
      </w:r>
      <w:r>
        <w:rPr>
          <w:rFonts w:hint="eastAsia" w:ascii="宋体" w:hAnsi="宋体" w:eastAsia="宋体" w:cs="宋体"/>
          <w:sz w:val="24"/>
          <w:szCs w:val="24"/>
          <w:highlight w:val="none"/>
          <w:lang w:val="en-US" w:eastAsia="zh-CN"/>
        </w:rPr>
        <w:t>买方指定地点。</w:t>
      </w:r>
    </w:p>
    <w:p>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卖方负责设备在买方工厂安装调试。安装调试及终验收所用的专用工具、量具由卖方自备。</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lang w:eastAsia="zh-CN"/>
        </w:rPr>
        <w:t>投</w:t>
      </w:r>
      <w:r>
        <w:rPr>
          <w:rFonts w:hint="eastAsia" w:ascii="宋体" w:hAnsi="宋体" w:eastAsia="宋体" w:cs="宋体"/>
          <w:sz w:val="24"/>
          <w:szCs w:val="24"/>
          <w:highlight w:val="none"/>
        </w:rPr>
        <w:t>标文件中要写明供货期及安装、调试直至完成终验收所需用的时间。</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rPr>
        <w:t>使用现场安装后进行验收，由</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组织进行，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代表参加。设备验收时按合同设备技术文件涉及的所有内容逐一检验。重点做好以下检验：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.4.1</w:t>
      </w:r>
      <w:r>
        <w:rPr>
          <w:rFonts w:hint="eastAsia" w:ascii="宋体" w:hAnsi="宋体" w:eastAsia="宋体" w:cs="宋体"/>
          <w:sz w:val="24"/>
          <w:szCs w:val="24"/>
          <w:highlight w:val="none"/>
        </w:rPr>
        <w:t>外观质量、规格型号、附件和工具。</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技术资料清点。</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设备验收时若有不满足要求的情况，卖方需负全部责任。</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银承或商业电子承兑</w:t>
      </w:r>
      <w:r>
        <w:rPr>
          <w:rFonts w:hint="eastAsia" w:ascii="宋体" w:hAnsi="宋体" w:eastAsia="宋体" w:cs="宋体"/>
          <w:sz w:val="24"/>
          <w:szCs w:val="24"/>
          <w:highlight w:val="none"/>
        </w:rPr>
        <w:t>汇票</w:t>
      </w:r>
      <w:r>
        <w:rPr>
          <w:rFonts w:hint="eastAsia" w:ascii="宋体" w:hAnsi="宋体" w:eastAsia="宋体" w:cs="宋体"/>
          <w:sz w:val="24"/>
          <w:szCs w:val="24"/>
          <w:highlight w:val="none"/>
          <w:lang w:eastAsia="zh-CN"/>
        </w:rPr>
        <w:t>或对公转账</w:t>
      </w:r>
      <w:r>
        <w:rPr>
          <w:rFonts w:hint="eastAsia" w:ascii="宋体" w:hAnsi="宋体" w:eastAsia="宋体" w:cs="宋体"/>
          <w:sz w:val="24"/>
          <w:szCs w:val="24"/>
          <w:highlight w:val="none"/>
        </w:rPr>
        <w:t>；</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（3）乙方组织产品交付前功能性能试验，技术指标达到合同规定要求，且经甲方确认后，甲方付第二笔</w:t>
      </w:r>
      <w:bookmarkStart w:id="8" w:name="_GoBack"/>
      <w:bookmarkEnd w:id="8"/>
      <w:r>
        <w:rPr>
          <w:rFonts w:hint="eastAsia" w:ascii="宋体" w:hAnsi="宋体" w:eastAsia="宋体" w:cs="宋体"/>
          <w:sz w:val="24"/>
          <w:szCs w:val="24"/>
          <w:highlight w:val="none"/>
        </w:rPr>
        <w:t>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（4）产品按照甲方要求运送到指定交付地点，安装调试完毕，经甲方人员验收确认合格后，甲方支付第三笔款30%；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（5）剩余10%转为质保金，在验收合格后一年后无质量问题一次性支付（无息）。</w:t>
      </w:r>
    </w:p>
    <w:p>
      <w:pPr>
        <w:widowControl w:val="0"/>
        <w:shd w:val="clear"/>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设备整机质保期为终验收合格之日起一年。</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在质保期内，若因机床故障造成停工，卖方应在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ascii="宋体" w:hAnsi="宋体" w:eastAsia="宋体" w:cs="宋体"/>
          <w:sz w:val="24"/>
          <w:szCs w:val="24"/>
          <w:highlight w:val="none"/>
        </w:rPr>
        <w:t>24</w:t>
      </w:r>
      <w:r>
        <w:rPr>
          <w:rFonts w:hint="eastAsia" w:ascii="宋体" w:hAnsi="宋体" w:eastAsia="宋体" w:cs="宋体"/>
          <w:sz w:val="24"/>
          <w:szCs w:val="24"/>
          <w:highlight w:val="none"/>
        </w:rPr>
        <w:t>小时内到达用户现场。</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3</w:t>
      </w:r>
      <w:r>
        <w:rPr>
          <w:rFonts w:hint="eastAsia" w:ascii="宋体" w:hAnsi="宋体" w:eastAsia="宋体" w:cs="宋体"/>
          <w:sz w:val="24"/>
          <w:szCs w:val="24"/>
          <w:highlight w:val="none"/>
        </w:rPr>
        <w:t>卖方应明确提出设备运行所需的配套风、水、气、电等设施及相应条件，如动力电源、空气压力和用量以及供给口等具体要求。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4</w:t>
      </w:r>
      <w:r>
        <w:rPr>
          <w:rFonts w:hint="eastAsia" w:ascii="宋体" w:hAnsi="宋体" w:eastAsia="宋体" w:cs="宋体"/>
          <w:sz w:val="24"/>
          <w:szCs w:val="24"/>
          <w:highlight w:val="none"/>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widowControl w:val="0"/>
        <w:shd w:val="clear"/>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.1</w:t>
      </w:r>
      <w:r>
        <w:rPr>
          <w:rFonts w:hint="eastAsia" w:ascii="宋体" w:hAnsi="宋体" w:eastAsia="宋体" w:cs="宋体"/>
          <w:sz w:val="24"/>
          <w:szCs w:val="24"/>
          <w:highlight w:val="none"/>
        </w:rPr>
        <w:t>投标方应对以上条款进行逐条响应，完全响应注明“</w:t>
      </w:r>
      <w:r>
        <w:rPr>
          <w:rFonts w:hint="eastAsia" w:ascii="宋体" w:hAnsi="宋体" w:eastAsia="宋体" w:cs="宋体"/>
          <w:b/>
          <w:sz w:val="24"/>
          <w:szCs w:val="24"/>
          <w:highlight w:val="none"/>
        </w:rPr>
        <w:t>符合</w:t>
      </w:r>
      <w:r>
        <w:rPr>
          <w:rFonts w:hint="eastAsia" w:ascii="宋体" w:hAnsi="宋体" w:eastAsia="宋体" w:cs="宋体"/>
          <w:sz w:val="24"/>
          <w:szCs w:val="24"/>
          <w:highlight w:val="none"/>
        </w:rPr>
        <w:t>”，如有偏离须注明“</w:t>
      </w:r>
      <w:r>
        <w:rPr>
          <w:rFonts w:hint="eastAsia" w:ascii="宋体" w:hAnsi="宋体" w:eastAsia="宋体" w:cs="宋体"/>
          <w:b/>
          <w:sz w:val="24"/>
          <w:szCs w:val="24"/>
          <w:highlight w:val="none"/>
        </w:rPr>
        <w:t>偏离</w:t>
      </w:r>
      <w:r>
        <w:rPr>
          <w:rFonts w:hint="eastAsia" w:ascii="宋体" w:hAnsi="宋体" w:eastAsia="宋体" w:cs="宋体"/>
          <w:sz w:val="24"/>
          <w:szCs w:val="24"/>
          <w:highlight w:val="none"/>
        </w:rPr>
        <w:t>”并描述偏离内容，是“</w:t>
      </w:r>
      <w:r>
        <w:rPr>
          <w:rFonts w:hint="eastAsia" w:ascii="宋体" w:hAnsi="宋体" w:eastAsia="宋体" w:cs="宋体"/>
          <w:b/>
          <w:sz w:val="24"/>
          <w:szCs w:val="24"/>
          <w:highlight w:val="none"/>
        </w:rPr>
        <w:t>优于</w:t>
      </w:r>
      <w:r>
        <w:rPr>
          <w:rFonts w:hint="eastAsia" w:ascii="宋体" w:hAnsi="宋体" w:eastAsia="宋体" w:cs="宋体"/>
          <w:sz w:val="24"/>
          <w:szCs w:val="24"/>
          <w:highlight w:val="none"/>
        </w:rPr>
        <w:t>”条款要求还是“</w:t>
      </w:r>
      <w:r>
        <w:rPr>
          <w:rFonts w:hint="eastAsia" w:ascii="宋体" w:hAnsi="宋体" w:eastAsia="宋体" w:cs="宋体"/>
          <w:b/>
          <w:sz w:val="24"/>
          <w:szCs w:val="24"/>
          <w:highlight w:val="none"/>
        </w:rPr>
        <w:t>未达到</w:t>
      </w:r>
      <w:r>
        <w:rPr>
          <w:rFonts w:hint="eastAsia" w:ascii="宋体" w:hAnsi="宋体" w:eastAsia="宋体" w:cs="宋体"/>
          <w:sz w:val="24"/>
          <w:szCs w:val="24"/>
          <w:highlight w:val="none"/>
        </w:rPr>
        <w:t>”条款要求。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.2</w:t>
      </w:r>
      <w:r>
        <w:rPr>
          <w:rFonts w:hint="eastAsia" w:ascii="宋体" w:hAnsi="宋体" w:eastAsia="宋体" w:cs="宋体"/>
          <w:sz w:val="24"/>
          <w:szCs w:val="24"/>
          <w:highlight w:val="none"/>
        </w:rPr>
        <w:t>本招标文件中涉及产品的品牌、型号，仅为供应商提供报价产品的技术指标、产品质量的客观参考，帮助供应商准确理解采购人的需求，其建议产品的品牌、型号具有可替代性，但必须明确说明。</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.3</w:t>
      </w:r>
      <w:r>
        <w:rPr>
          <w:rFonts w:hint="eastAsia" w:ascii="宋体" w:hAnsi="宋体" w:eastAsia="宋体" w:cs="宋体"/>
          <w:sz w:val="24"/>
          <w:szCs w:val="24"/>
          <w:highlight w:val="none"/>
        </w:rPr>
        <w:t>本文件中甲方、用户、需方、买方等泛指采购人，乙方、供方、卖方等泛指供应商。</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.4</w:t>
      </w:r>
      <w:r>
        <w:rPr>
          <w:rFonts w:hint="eastAsia" w:ascii="宋体" w:hAnsi="宋体" w:eastAsia="宋体" w:cs="宋体"/>
          <w:sz w:val="24"/>
          <w:szCs w:val="24"/>
          <w:highlight w:val="none"/>
        </w:rPr>
        <w:t>投标方应另附独立章节详细说明设备结构特点、技术参数、配置等。</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.5</w:t>
      </w:r>
      <w:r>
        <w:rPr>
          <w:rFonts w:hint="eastAsia" w:ascii="宋体" w:hAnsi="宋体" w:eastAsia="宋体" w:cs="宋体"/>
          <w:sz w:val="24"/>
          <w:szCs w:val="24"/>
          <w:highlight w:val="none"/>
        </w:rPr>
        <w:t>投标方应另附独立章节详细说明原厂商规模实力、技术服务能力，卖方规模实力、技术服务能力。</w:t>
      </w:r>
    </w:p>
    <w:p>
      <w:pPr>
        <w:pStyle w:val="17"/>
        <w:spacing w:line="360" w:lineRule="auto"/>
        <w:ind w:firstLine="480"/>
        <w:rPr>
          <w:rFonts w:ascii="宋体" w:hAnsi="宋体" w:eastAsia="宋体" w:cs="宋体"/>
          <w:sz w:val="24"/>
          <w:szCs w:val="2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jc w:val="both"/>
        <w:textAlignment w:val="auto"/>
        <w:rPr>
          <w:rFonts w:ascii="宋体" w:hAnsi="宋体" w:eastAsia="宋体" w:cs="宋体"/>
          <w:b/>
          <w:bCs/>
          <w:sz w:val="36"/>
          <w:szCs w:val="44"/>
        </w:rPr>
      </w:pPr>
    </w:p>
    <w:p>
      <w:pPr>
        <w:widowControl w:val="0"/>
        <w:kinsoku/>
        <w:autoSpaceDE/>
        <w:autoSpaceDN/>
        <w:adjustRightInd/>
        <w:snapToGrid/>
        <w:spacing w:line="360" w:lineRule="auto"/>
        <w:jc w:val="both"/>
        <w:textAlignment w:val="auto"/>
        <w:rPr>
          <w:rFonts w:ascii="宋体" w:hAnsi="宋体" w:eastAsia="宋体" w:cs="宋体"/>
          <w:b/>
          <w:bCs/>
          <w:sz w:val="36"/>
          <w:szCs w:val="44"/>
        </w:rPr>
      </w:pPr>
    </w:p>
    <w:p>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6" w:name="_Toc22926"/>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6"/>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pPr>
        <w:numPr>
          <w:ilvl w:val="0"/>
          <w:numId w:val="2"/>
        </w:numPr>
        <w:spacing w:before="192" w:line="360" w:lineRule="auto"/>
        <w:ind w:left="0" w:firstLine="480" w:firstLineChars="200"/>
        <w:rPr>
          <w:rFonts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中国信用网资信证明</w:t>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财务审计报告或上年度财务报表</w:t>
      </w:r>
    </w:p>
    <w:p>
      <w:pPr>
        <w:numPr>
          <w:ilvl w:val="0"/>
          <w:numId w:val="2"/>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供货业绩</w:t>
      </w:r>
    </w:p>
    <w:p>
      <w:pPr>
        <w:tabs>
          <w:tab w:val="left" w:pos="620"/>
        </w:tabs>
        <w:spacing w:before="34"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3、投标费用：投标人应承担投标过程中所涉及的一切费用，不管投标结果如何，招标人对上述费用不负任何责任。</w:t>
      </w:r>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和资格证明文件。资格证明文件包含上述投标资格要求中的所有资料。</w:t>
      </w:r>
    </w:p>
    <w:p>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2、开标后由招标人组建的评标委员会进行评标，以最低价评标法确定中标</w:t>
      </w:r>
      <w:r>
        <w:rPr>
          <w:rFonts w:hint="eastAsia" w:ascii="宋体" w:hAnsi="宋体" w:eastAsia="宋体" w:cs="宋体"/>
          <w:sz w:val="24"/>
          <w:szCs w:val="24"/>
          <w:lang w:eastAsia="zh-CN"/>
        </w:rPr>
        <w:t>人</w:t>
      </w:r>
      <w:r>
        <w:rPr>
          <w:rFonts w:ascii="宋体" w:hAnsi="宋体" w:eastAsia="宋体" w:cs="宋体"/>
          <w:sz w:val="24"/>
          <w:szCs w:val="24"/>
        </w:rPr>
        <w:t>。</w:t>
      </w:r>
    </w:p>
    <w:p>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pPr>
        <w:spacing w:before="226" w:line="360" w:lineRule="auto"/>
        <w:ind w:right="80"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中标人若改变原材料配方和生产工艺，需征得招标人同意，并需重新认可。</w:t>
      </w:r>
    </w:p>
    <w:p>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pPr>
        <w:pStyle w:val="17"/>
        <w:spacing w:line="360" w:lineRule="auto"/>
        <w:ind w:firstLine="480"/>
        <w:rPr>
          <w:rFonts w:ascii="宋体" w:hAnsi="宋体" w:eastAsia="宋体" w:cs="宋体"/>
          <w:sz w:val="24"/>
          <w:szCs w:val="24"/>
        </w:rPr>
      </w:pPr>
    </w:p>
    <w:p>
      <w:pPr>
        <w:pStyle w:val="17"/>
        <w:spacing w:line="360" w:lineRule="auto"/>
        <w:ind w:firstLine="480"/>
        <w:rPr>
          <w:rFonts w:ascii="宋体" w:hAnsi="宋体" w:eastAsia="宋体" w:cs="宋体"/>
          <w:sz w:val="24"/>
          <w:szCs w:val="24"/>
        </w:rPr>
      </w:pPr>
    </w:p>
    <w:p>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lang w:val="en-US" w:eastAsia="zh-CN"/>
        </w:rPr>
        <w:t>三、</w:t>
      </w:r>
      <w:r>
        <w:rPr>
          <w:rFonts w:hint="eastAsia" w:ascii="宋体" w:hAnsi="宋体" w:eastAsia="宋体" w:cs="宋体"/>
          <w:b/>
          <w:bCs/>
          <w:sz w:val="36"/>
          <w:szCs w:val="44"/>
        </w:rPr>
        <w:t>设备</w:t>
      </w:r>
      <w:r>
        <w:rPr>
          <w:rFonts w:hint="eastAsia" w:ascii="宋体" w:hAnsi="宋体" w:eastAsia="宋体" w:cs="宋体"/>
          <w:b/>
          <w:bCs/>
          <w:sz w:val="36"/>
          <w:szCs w:val="44"/>
          <w:lang w:val="en-US" w:eastAsia="zh-CN"/>
        </w:rPr>
        <w:t>最低价</w:t>
      </w:r>
      <w:r>
        <w:rPr>
          <w:rFonts w:hint="eastAsia" w:ascii="宋体" w:hAnsi="宋体" w:eastAsia="宋体" w:cs="宋体"/>
          <w:b/>
          <w:bCs/>
          <w:sz w:val="36"/>
          <w:szCs w:val="44"/>
        </w:rPr>
        <w:t>评标评分标准</w:t>
      </w:r>
    </w:p>
    <w:p>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ascii="宋体" w:hAnsi="宋体" w:eastAsia="宋体" w:cs="宋体"/>
          <w:b/>
          <w:bCs/>
          <w:sz w:val="24"/>
        </w:rPr>
        <w:t>0</w:t>
      </w:r>
      <w:r>
        <w:rPr>
          <w:rFonts w:hint="eastAsia" w:ascii="宋体" w:hAnsi="宋体" w:eastAsia="宋体" w:cs="宋体"/>
          <w:b/>
          <w:bCs/>
          <w:sz w:val="24"/>
        </w:rPr>
        <w:t>分）</w:t>
      </w:r>
    </w:p>
    <w:tbl>
      <w:tblPr>
        <w:tblStyle w:val="14"/>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6"/>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w:t>
            </w:r>
            <w:r>
              <w:rPr>
                <w:rFonts w:hint="eastAsia" w:ascii="宋体" w:hAnsi="宋体" w:eastAsia="宋体" w:cs="宋体"/>
                <w:color w:val="auto"/>
                <w:sz w:val="24"/>
                <w:szCs w:val="24"/>
              </w:rPr>
              <w:t>分</w:t>
            </w:r>
          </w:p>
        </w:tc>
        <w:tc>
          <w:tcPr>
            <w:tcW w:w="5296"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参数：一项不响应扣2分</w:t>
            </w:r>
          </w:p>
        </w:tc>
        <w:tc>
          <w:tcPr>
            <w:tcW w:w="1134"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pStyle w:val="17"/>
        <w:spacing w:line="360" w:lineRule="auto"/>
        <w:ind w:left="0" w:leftChars="0" w:firstLine="0" w:firstLineChars="0"/>
      </w:pPr>
    </w:p>
    <w:p>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4"/>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hint="eastAsia" w:ascii="宋体" w:hAnsi="宋体"/>
                <w:sz w:val="24"/>
              </w:rPr>
            </w:pPr>
            <w:r>
              <w:rPr>
                <w:rFonts w:hint="eastAsia" w:ascii="宋体" w:hAnsi="宋体"/>
                <w:sz w:val="24"/>
              </w:rPr>
              <w:t>价格分应当采用低价优先法计算，即满足招标文件要求且最后报价最低的价格为评标基准价，其价格分为满分。其他供应商的价格分统一按照下列公式计算：</w:t>
            </w:r>
          </w:p>
          <w:p>
            <w:pPr>
              <w:spacing w:line="360" w:lineRule="auto"/>
              <w:ind w:firstLine="480" w:firstLineChars="200"/>
              <w:rPr>
                <w:rFonts w:ascii="宋体"/>
                <w:b/>
                <w:sz w:val="24"/>
              </w:rPr>
            </w:pPr>
            <w:r>
              <w:rPr>
                <w:rFonts w:hint="eastAsia" w:ascii="宋体" w:hAnsi="宋体"/>
                <w:sz w:val="24"/>
              </w:rPr>
              <w:t>报价得分=（评标基准价/最后报价）×100×</w:t>
            </w:r>
            <w:r>
              <w:rPr>
                <w:rFonts w:hint="eastAsia" w:ascii="宋体" w:hAnsi="宋体" w:eastAsia="宋体"/>
                <w:sz w:val="24"/>
                <w:lang w:val="en-US" w:eastAsia="zh-CN"/>
              </w:rPr>
              <w:t>9</w:t>
            </w:r>
            <w:r>
              <w:rPr>
                <w:rFonts w:hint="eastAsia" w:ascii="宋体" w:hAnsi="宋体"/>
                <w:sz w:val="24"/>
              </w:rPr>
              <w:t>0%，评审过程中，不得去掉最后报价中的最高报价和最低报价。（保留到小数点后两位，第三位四舍五入。）</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ascii="仿宋_GB2312" w:hAnsi="宋体" w:eastAsia="仿宋_GB2312"/>
                <w:sz w:val="24"/>
                <w:szCs w:val="24"/>
              </w:rPr>
            </w:pPr>
          </w:p>
        </w:tc>
      </w:tr>
    </w:tbl>
    <w:p>
      <w:pPr>
        <w:pStyle w:val="17"/>
        <w:spacing w:line="360" w:lineRule="auto"/>
        <w:ind w:firstLine="480"/>
        <w:rPr>
          <w:rFonts w:ascii="宋体" w:hAnsi="宋体" w:eastAsia="宋体" w:cs="宋体"/>
          <w:sz w:val="24"/>
          <w:szCs w:val="24"/>
        </w:rPr>
      </w:pPr>
    </w:p>
    <w:p>
      <w:pPr>
        <w:spacing w:line="360" w:lineRule="auto"/>
        <w:rPr>
          <w:sz w:val="28"/>
          <w:szCs w:val="36"/>
        </w:rPr>
      </w:pPr>
    </w:p>
    <w:p>
      <w:pPr>
        <w:pStyle w:val="17"/>
        <w:spacing w:line="360" w:lineRule="auto"/>
        <w:ind w:firstLine="480"/>
        <w:rPr>
          <w:rFonts w:ascii="宋体" w:hAnsi="宋体" w:eastAsia="宋体" w:cs="宋体"/>
          <w:sz w:val="24"/>
          <w:szCs w:val="24"/>
        </w:rPr>
      </w:pPr>
    </w:p>
    <w:p>
      <w:pPr>
        <w:pStyle w:val="17"/>
        <w:spacing w:line="360" w:lineRule="auto"/>
        <w:ind w:firstLine="480"/>
        <w:rPr>
          <w:rFonts w:ascii="宋体" w:hAnsi="宋体" w:eastAsia="宋体" w:cs="宋体"/>
          <w:sz w:val="24"/>
          <w:szCs w:val="24"/>
        </w:rPr>
      </w:pPr>
    </w:p>
    <w:p>
      <w:pPr>
        <w:pStyle w:val="17"/>
        <w:spacing w:line="360" w:lineRule="auto"/>
        <w:ind w:firstLine="480"/>
        <w:rPr>
          <w:rFonts w:ascii="宋体" w:hAnsi="宋体" w:eastAsia="宋体" w:cs="宋体"/>
          <w:sz w:val="24"/>
          <w:szCs w:val="24"/>
        </w:rPr>
      </w:pPr>
    </w:p>
    <w:p>
      <w:pPr>
        <w:pStyle w:val="17"/>
        <w:spacing w:line="360" w:lineRule="auto"/>
        <w:ind w:firstLine="480"/>
        <w:rPr>
          <w:rFonts w:ascii="宋体" w:hAnsi="宋体" w:eastAsia="宋体" w:cs="宋体"/>
          <w:sz w:val="24"/>
          <w:szCs w:val="24"/>
        </w:rPr>
      </w:pPr>
    </w:p>
    <w:p>
      <w:pPr>
        <w:pStyle w:val="17"/>
        <w:spacing w:line="360" w:lineRule="auto"/>
        <w:ind w:firstLine="480"/>
        <w:rPr>
          <w:rFonts w:ascii="宋体" w:hAnsi="宋体" w:eastAsia="宋体" w:cs="宋体"/>
          <w:sz w:val="24"/>
          <w:szCs w:val="24"/>
        </w:rPr>
      </w:pPr>
    </w:p>
    <w:p>
      <w:pPr>
        <w:pStyle w:val="17"/>
        <w:spacing w:line="360" w:lineRule="auto"/>
        <w:ind w:firstLine="480"/>
        <w:rPr>
          <w:rFonts w:ascii="宋体" w:hAnsi="宋体" w:eastAsia="宋体" w:cs="宋体"/>
          <w:sz w:val="24"/>
          <w:szCs w:val="24"/>
        </w:rPr>
      </w:pPr>
    </w:p>
    <w:p>
      <w:pPr>
        <w:pStyle w:val="17"/>
        <w:spacing w:line="360" w:lineRule="auto"/>
        <w:ind w:firstLine="480"/>
        <w:rPr>
          <w:rFonts w:ascii="宋体" w:hAnsi="宋体" w:eastAsia="宋体" w:cs="宋体"/>
          <w:sz w:val="24"/>
          <w:szCs w:val="24"/>
        </w:rPr>
      </w:pPr>
    </w:p>
    <w:p>
      <w:pPr>
        <w:pStyle w:val="17"/>
        <w:spacing w:line="360" w:lineRule="auto"/>
        <w:ind w:firstLine="480"/>
        <w:rPr>
          <w:rFonts w:ascii="宋体" w:hAnsi="宋体" w:eastAsia="宋体" w:cs="宋体"/>
          <w:sz w:val="24"/>
          <w:szCs w:val="24"/>
        </w:rPr>
      </w:pPr>
    </w:p>
    <w:p>
      <w:pPr>
        <w:pStyle w:val="17"/>
        <w:spacing w:line="360" w:lineRule="auto"/>
        <w:ind w:left="0" w:leftChars="0" w:firstLine="0" w:firstLineChars="0"/>
        <w:rPr>
          <w:rFonts w:ascii="宋体" w:hAnsi="宋体" w:eastAsia="宋体" w:cs="宋体"/>
          <w:sz w:val="24"/>
          <w:szCs w:val="24"/>
        </w:rPr>
      </w:pPr>
    </w:p>
    <w:p>
      <w:pPr>
        <w:pStyle w:val="17"/>
        <w:spacing w:line="360" w:lineRule="auto"/>
        <w:ind w:left="0" w:leftChars="0" w:firstLine="0" w:firstLineChars="0"/>
        <w:rPr>
          <w:rFonts w:ascii="宋体" w:hAnsi="宋体" w:eastAsia="宋体" w:cs="宋体"/>
          <w:sz w:val="24"/>
          <w:szCs w:val="24"/>
        </w:rPr>
      </w:pPr>
    </w:p>
    <w:p>
      <w:pPr>
        <w:pStyle w:val="17"/>
        <w:spacing w:line="360" w:lineRule="auto"/>
        <w:ind w:left="0" w:leftChars="0" w:firstLine="0" w:firstLineChars="0"/>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合同模板：</w:t>
      </w:r>
    </w:p>
    <w:p>
      <w:pPr>
        <w:pStyle w:val="29"/>
        <w:spacing w:line="560" w:lineRule="exact"/>
        <w:ind w:firstLine="3253" w:firstLineChars="900"/>
        <w:jc w:val="both"/>
        <w:rPr>
          <w:rFonts w:ascii="仿宋" w:hAnsi="仿宋" w:eastAsia="仿宋" w:cs="仿宋"/>
          <w:b/>
          <w:bCs/>
          <w:color w:val="auto"/>
          <w:sz w:val="40"/>
          <w:szCs w:val="40"/>
        </w:rPr>
      </w:pPr>
      <w:r>
        <w:rPr>
          <w:rFonts w:hint="eastAsia" w:ascii="仿宋" w:hAnsi="仿宋" w:eastAsia="仿宋" w:cs="仿宋"/>
          <w:b/>
          <w:bCs/>
          <w:color w:val="auto"/>
          <w:sz w:val="36"/>
          <w:szCs w:val="36"/>
        </w:rPr>
        <w:t>采购合同</w:t>
      </w:r>
    </w:p>
    <w:p>
      <w:pPr>
        <w:spacing w:line="560" w:lineRule="exact"/>
        <w:rPr>
          <w:rFonts w:ascii="仿宋" w:hAnsi="仿宋" w:eastAsia="仿宋" w:cs="华文仿宋"/>
          <w:b/>
          <w:bCs/>
          <w:color w:val="auto"/>
          <w:sz w:val="24"/>
        </w:rPr>
      </w:pPr>
      <w:r>
        <w:rPr>
          <w:rFonts w:hint="eastAsia" w:ascii="仿宋" w:hAnsi="仿宋" w:eastAsia="仿宋" w:cs="华文仿宋"/>
          <w:color w:val="auto"/>
          <w:sz w:val="24"/>
        </w:rPr>
        <w:t xml:space="preserve">合同编号： </w:t>
      </w:r>
      <w:r>
        <w:rPr>
          <w:rFonts w:hint="eastAsia" w:ascii="仿宋" w:hAnsi="仿宋" w:eastAsia="仿宋" w:cs="华文仿宋"/>
          <w:color w:val="auto"/>
          <w:sz w:val="24"/>
          <w:lang w:val="en-US" w:eastAsia="zh-CN"/>
        </w:rPr>
        <w:t xml:space="preserve">             </w:t>
      </w:r>
      <w:r>
        <w:rPr>
          <w:rFonts w:hint="eastAsia" w:ascii="仿宋" w:hAnsi="仿宋" w:eastAsia="仿宋" w:cs="华文仿宋"/>
          <w:color w:val="auto"/>
          <w:sz w:val="24"/>
        </w:rPr>
        <w:t xml:space="preserve"> </w:t>
      </w:r>
      <w:r>
        <w:rPr>
          <w:rFonts w:ascii="仿宋" w:hAnsi="仿宋" w:eastAsia="仿宋" w:cs="华文仿宋"/>
          <w:color w:val="auto"/>
          <w:sz w:val="24"/>
        </w:rPr>
        <w:t xml:space="preserve">               </w:t>
      </w:r>
      <w:r>
        <w:rPr>
          <w:rFonts w:hint="eastAsia" w:ascii="仿宋" w:hAnsi="仿宋" w:eastAsia="仿宋" w:cs="华文仿宋"/>
          <w:color w:val="auto"/>
          <w:sz w:val="24"/>
        </w:rPr>
        <w:t>签订地点：</w:t>
      </w:r>
      <w:r>
        <w:rPr>
          <w:rFonts w:hint="eastAsia" w:ascii="仿宋" w:hAnsi="仿宋" w:eastAsia="仿宋"/>
          <w:color w:val="auto"/>
          <w:sz w:val="24"/>
          <w:shd w:val="clear" w:color="auto" w:fill="FFFFFF"/>
        </w:rPr>
        <w:t xml:space="preserve">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甲方（甲方）：中国机械总院集团海西（福建）分院有限公司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乙方（乙方）：</w:t>
      </w:r>
      <w:r>
        <w:rPr>
          <w:rFonts w:hint="eastAsia" w:ascii="仿宋" w:hAnsi="仿宋" w:eastAsia="仿宋" w:cs="华文仿宋"/>
          <w:color w:val="auto"/>
          <w:sz w:val="24"/>
          <w:lang w:eastAsia="zh-CN"/>
        </w:rPr>
        <w:t>惠州市三和兴实业有限公司</w:t>
      </w:r>
      <w:r>
        <w:rPr>
          <w:rFonts w:hint="eastAsia" w:ascii="仿宋" w:hAnsi="仿宋" w:eastAsia="仿宋" w:cs="华文仿宋"/>
          <w:color w:val="auto"/>
          <w:sz w:val="24"/>
        </w:rPr>
        <w:t xml:space="preserve">  </w:t>
      </w:r>
      <w:r>
        <w:rPr>
          <w:rFonts w:ascii="仿宋" w:hAnsi="仿宋" w:eastAsia="仿宋" w:cs="华文仿宋"/>
          <w:color w:val="auto"/>
          <w:sz w:val="24"/>
        </w:rPr>
        <w:t xml:space="preserve">                           </w:t>
      </w:r>
      <w:r>
        <w:rPr>
          <w:rFonts w:hint="eastAsia" w:ascii="仿宋" w:hAnsi="仿宋" w:eastAsia="仿宋" w:cs="华文仿宋"/>
          <w:color w:val="auto"/>
          <w:sz w:val="24"/>
        </w:rPr>
        <w:t xml:space="preserve">  </w:t>
      </w:r>
    </w:p>
    <w:p>
      <w:pPr>
        <w:spacing w:line="560" w:lineRule="exact"/>
        <w:ind w:firstLine="5040" w:firstLineChars="2100"/>
        <w:rPr>
          <w:rFonts w:ascii="仿宋" w:hAnsi="仿宋" w:eastAsia="仿宋" w:cs="华文仿宋"/>
          <w:color w:val="auto"/>
          <w:sz w:val="24"/>
        </w:rPr>
      </w:pPr>
      <w:r>
        <w:rPr>
          <w:rFonts w:hint="eastAsia" w:ascii="仿宋" w:hAnsi="仿宋" w:eastAsia="仿宋" w:cs="华文仿宋"/>
          <w:color w:val="auto"/>
          <w:sz w:val="24"/>
        </w:rPr>
        <w:t>签订日期：</w:t>
      </w:r>
      <w:r>
        <w:rPr>
          <w:rFonts w:hint="eastAsia" w:ascii="仿宋" w:hAnsi="仿宋" w:eastAsia="仿宋" w:cs="华文仿宋"/>
          <w:color w:val="auto"/>
          <w:sz w:val="24"/>
          <w:lang w:val="en-US" w:eastAsia="zh-CN"/>
        </w:rPr>
        <w:t xml:space="preserve">    </w:t>
      </w:r>
      <w:r>
        <w:rPr>
          <w:rFonts w:hint="eastAsia" w:ascii="仿宋" w:hAnsi="仿宋" w:eastAsia="仿宋" w:cs="华文仿宋"/>
          <w:color w:val="auto"/>
          <w:sz w:val="24"/>
        </w:rPr>
        <w:t xml:space="preserve">年 </w:t>
      </w:r>
      <w:r>
        <w:rPr>
          <w:rFonts w:hint="eastAsia" w:ascii="仿宋" w:hAnsi="仿宋" w:eastAsia="仿宋" w:cs="华文仿宋"/>
          <w:color w:val="auto"/>
          <w:sz w:val="24"/>
          <w:lang w:val="en-US" w:eastAsia="zh-CN"/>
        </w:rPr>
        <w:t xml:space="preserve">   </w:t>
      </w:r>
      <w:r>
        <w:rPr>
          <w:rFonts w:hint="eastAsia" w:ascii="仿宋" w:hAnsi="仿宋" w:eastAsia="仿宋" w:cs="华文仿宋"/>
          <w:color w:val="auto"/>
          <w:sz w:val="24"/>
        </w:rPr>
        <w:t>月</w:t>
      </w:r>
      <w:r>
        <w:rPr>
          <w:rFonts w:hint="eastAsia" w:ascii="仿宋" w:hAnsi="仿宋" w:eastAsia="仿宋" w:cs="华文仿宋"/>
          <w:color w:val="auto"/>
          <w:sz w:val="24"/>
          <w:lang w:val="en-US" w:eastAsia="zh-CN"/>
        </w:rPr>
        <w:t xml:space="preserve">   </w:t>
      </w:r>
      <w:r>
        <w:rPr>
          <w:rFonts w:hint="eastAsia" w:ascii="仿宋" w:hAnsi="仿宋" w:eastAsia="仿宋" w:cs="华文仿宋"/>
          <w:color w:val="auto"/>
          <w:sz w:val="24"/>
        </w:rPr>
        <w:t xml:space="preserve">日    </w:t>
      </w:r>
    </w:p>
    <w:p>
      <w:pPr>
        <w:pStyle w:val="29"/>
        <w:spacing w:line="560" w:lineRule="exact"/>
        <w:ind w:firstLine="480" w:firstLineChars="200"/>
        <w:rPr>
          <w:rFonts w:ascii="仿宋" w:hAnsi="仿宋" w:eastAsia="仿宋" w:cs="华文仿宋"/>
          <w:color w:val="auto"/>
        </w:rPr>
      </w:pPr>
      <w:r>
        <w:rPr>
          <w:rFonts w:hint="eastAsia" w:ascii="仿宋" w:hAnsi="仿宋" w:eastAsia="仿宋" w:cs="华文仿宋"/>
          <w:color w:val="auto"/>
        </w:rPr>
        <w:t>《中华人民共和国民法典》，并经甲乙双方友好协商，就以下事项达成一致并签订本合同：</w:t>
      </w:r>
    </w:p>
    <w:p>
      <w:pPr>
        <w:shd w:val="clear" w:color="auto" w:fill="FFFFFF"/>
        <w:spacing w:line="56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一、品种、型号、数量</w:t>
      </w:r>
    </w:p>
    <w:p>
      <w:pPr>
        <w:shd w:val="clear" w:color="auto" w:fill="FFFFFF"/>
        <w:spacing w:line="52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 xml:space="preserve">1、该项目供应的材料按照设计预算规格、数量具体如下： </w:t>
      </w:r>
    </w:p>
    <w:tbl>
      <w:tblPr>
        <w:tblStyle w:val="14"/>
        <w:tblpPr w:leftFromText="180" w:rightFromText="180" w:vertAnchor="text" w:horzAnchor="page" w:tblpX="1480" w:tblpY="107"/>
        <w:tblOverlap w:val="never"/>
        <w:tblW w:w="9328" w:type="dxa"/>
        <w:tblInd w:w="0" w:type="dxa"/>
        <w:tblLayout w:type="fixed"/>
        <w:tblCellMar>
          <w:top w:w="0" w:type="dxa"/>
          <w:left w:w="108" w:type="dxa"/>
          <w:bottom w:w="0" w:type="dxa"/>
          <w:right w:w="108" w:type="dxa"/>
        </w:tblCellMar>
      </w:tblPr>
      <w:tblGrid>
        <w:gridCol w:w="3037"/>
        <w:gridCol w:w="1335"/>
        <w:gridCol w:w="840"/>
        <w:gridCol w:w="900"/>
        <w:gridCol w:w="1590"/>
        <w:gridCol w:w="1626"/>
      </w:tblGrid>
      <w:tr>
        <w:tblPrEx>
          <w:tblCellMar>
            <w:top w:w="0" w:type="dxa"/>
            <w:left w:w="108" w:type="dxa"/>
            <w:bottom w:w="0" w:type="dxa"/>
            <w:right w:w="108" w:type="dxa"/>
          </w:tblCellMar>
        </w:tblPrEx>
        <w:trPr>
          <w:trHeight w:val="510" w:hRule="atLeast"/>
        </w:trPr>
        <w:tc>
          <w:tcPr>
            <w:tcW w:w="303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规格</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单位</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数量</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单价（万元）</w:t>
            </w:r>
          </w:p>
        </w:tc>
        <w:tc>
          <w:tcPr>
            <w:tcW w:w="162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总价（万元）</w:t>
            </w:r>
          </w:p>
        </w:tc>
      </w:tr>
      <w:tr>
        <w:tblPrEx>
          <w:tblCellMar>
            <w:top w:w="0" w:type="dxa"/>
            <w:left w:w="108" w:type="dxa"/>
            <w:bottom w:w="0" w:type="dxa"/>
            <w:right w:w="108" w:type="dxa"/>
          </w:tblCellMar>
        </w:tblPrEx>
        <w:trPr>
          <w:trHeight w:val="960" w:hRule="atLeast"/>
        </w:trPr>
        <w:tc>
          <w:tcPr>
            <w:tcW w:w="30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cs="宋体" w:asciiTheme="minorEastAsia" w:hAnsiTheme="minorEastAsia"/>
                <w:color w:val="auto"/>
                <w:sz w:val="22"/>
                <w:szCs w:val="22"/>
                <w:lang w:eastAsia="zh-CN"/>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cs="宋体" w:asciiTheme="minorEastAsia" w:hAnsiTheme="minorEastAsia" w:eastAsiaTheme="minorEastAsia"/>
                <w:color w:val="auto"/>
                <w:sz w:val="22"/>
                <w:szCs w:val="22"/>
                <w:lang w:eastAsia="zh-CN"/>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cs="宋体" w:asciiTheme="minorEastAsia" w:hAnsiTheme="minorEastAsia" w:eastAsiaTheme="minorEastAsia"/>
                <w:color w:val="auto"/>
                <w:sz w:val="22"/>
                <w:szCs w:val="22"/>
                <w:lang w:val="en-US" w:eastAsia="zh-CN"/>
              </w:rP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asciiTheme="minorEastAsia" w:hAnsiTheme="minorEastAsia" w:eastAsiaTheme="minorEastAsia"/>
                <w:color w:val="auto"/>
                <w:sz w:val="22"/>
                <w:szCs w:val="22"/>
                <w:lang w:val="en-US" w:eastAsia="zh-CN"/>
              </w:rPr>
            </w:pPr>
          </w:p>
        </w:tc>
        <w:tc>
          <w:tcPr>
            <w:tcW w:w="162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default" w:cs="宋体" w:asciiTheme="minorEastAsia" w:hAnsiTheme="minorEastAsia" w:eastAsiaTheme="minorEastAsia"/>
                <w:color w:val="auto"/>
                <w:sz w:val="22"/>
                <w:szCs w:val="22"/>
                <w:lang w:val="en-US" w:eastAsia="zh-CN"/>
              </w:rPr>
            </w:pPr>
          </w:p>
        </w:tc>
      </w:tr>
      <w:tr>
        <w:tblPrEx>
          <w:tblCellMar>
            <w:top w:w="0" w:type="dxa"/>
            <w:left w:w="108" w:type="dxa"/>
            <w:bottom w:w="0" w:type="dxa"/>
            <w:right w:w="108" w:type="dxa"/>
          </w:tblCellMar>
        </w:tblPrEx>
        <w:trPr>
          <w:trHeight w:val="510" w:hRule="atLeast"/>
        </w:trPr>
        <w:tc>
          <w:tcPr>
            <w:tcW w:w="303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eastAsia="zh-CN" w:bidi="ar"/>
              </w:rPr>
              <w:t>合计</w:t>
            </w:r>
            <w:r>
              <w:rPr>
                <w:rFonts w:hint="eastAsia" w:cs="宋体" w:asciiTheme="minorEastAsia" w:hAnsiTheme="minorEastAsia" w:eastAsiaTheme="minorEastAsia"/>
                <w:color w:val="auto"/>
                <w:sz w:val="22"/>
                <w:szCs w:val="22"/>
                <w:lang w:bidi="ar"/>
              </w:rPr>
              <w:t>小写</w:t>
            </w:r>
            <w:r>
              <w:rPr>
                <w:rFonts w:hint="eastAsia" w:cs="宋体" w:asciiTheme="minorEastAsia" w:hAnsiTheme="minorEastAsia" w:eastAsiaTheme="minorEastAsia"/>
                <w:color w:val="auto"/>
                <w:sz w:val="22"/>
                <w:szCs w:val="22"/>
                <w:lang w:val="en-US" w:eastAsia="zh-CN" w:bidi="ar"/>
              </w:rPr>
              <w:t>总计</w:t>
            </w:r>
            <w:r>
              <w:rPr>
                <w:rFonts w:hint="eastAsia" w:cs="宋体" w:asciiTheme="minorEastAsia" w:hAnsiTheme="minorEastAsia" w:eastAsiaTheme="minorEastAsia"/>
                <w:color w:val="auto"/>
                <w:sz w:val="22"/>
                <w:szCs w:val="22"/>
                <w:lang w:bidi="ar"/>
              </w:rPr>
              <w:t>金额</w:t>
            </w:r>
            <w:r>
              <w:rPr>
                <w:rFonts w:hint="eastAsia" w:cs="宋体" w:asciiTheme="minorEastAsia" w:hAnsiTheme="minorEastAsia" w:eastAsiaTheme="minorEastAsia"/>
                <w:color w:val="auto"/>
                <w:sz w:val="22"/>
                <w:szCs w:val="22"/>
                <w:lang w:eastAsia="zh-CN" w:bidi="ar"/>
              </w:rPr>
              <w:t>（</w:t>
            </w:r>
            <w:r>
              <w:rPr>
                <w:rFonts w:hint="eastAsia" w:cs="宋体" w:asciiTheme="minorEastAsia" w:hAnsiTheme="minorEastAsia" w:eastAsiaTheme="minorEastAsia"/>
                <w:color w:val="auto"/>
                <w:sz w:val="22"/>
                <w:szCs w:val="22"/>
                <w:lang w:val="en-US" w:eastAsia="zh-CN" w:bidi="ar"/>
              </w:rPr>
              <w:t>元）</w:t>
            </w:r>
          </w:p>
        </w:tc>
        <w:tc>
          <w:tcPr>
            <w:tcW w:w="6291" w:type="dxa"/>
            <w:gridSpan w:val="5"/>
            <w:tcBorders>
              <w:top w:val="single" w:color="000000" w:sz="4" w:space="0"/>
              <w:left w:val="single" w:color="000000" w:sz="4" w:space="0"/>
              <w:bottom w:val="single" w:color="000000" w:sz="4" w:space="0"/>
              <w:right w:val="single" w:color="000000" w:sz="4" w:space="0"/>
            </w:tcBorders>
            <w:noWrap/>
            <w:vAlign w:val="center"/>
          </w:tcPr>
          <w:p>
            <w:pPr>
              <w:jc w:val="left"/>
              <w:textAlignment w:val="center"/>
              <w:rPr>
                <w:rFonts w:hint="default" w:cs="宋体" w:asciiTheme="minorEastAsia" w:hAnsiTheme="minorEastAsia" w:eastAsiaTheme="minorEastAsia"/>
                <w:color w:val="auto"/>
                <w:sz w:val="22"/>
                <w:szCs w:val="22"/>
                <w:lang w:val="en-US" w:eastAsia="zh-CN"/>
              </w:rPr>
            </w:pPr>
            <w:r>
              <w:rPr>
                <w:rFonts w:hint="eastAsia" w:cs="宋体" w:asciiTheme="minorEastAsia" w:hAnsiTheme="minorEastAsia" w:eastAsiaTheme="minorEastAsia"/>
                <w:color w:val="auto"/>
                <w:sz w:val="22"/>
                <w:szCs w:val="22"/>
                <w:lang w:val="en-US" w:eastAsia="zh-CN"/>
              </w:rPr>
              <w:t>元</w:t>
            </w:r>
          </w:p>
        </w:tc>
      </w:tr>
      <w:tr>
        <w:tblPrEx>
          <w:tblCellMar>
            <w:top w:w="0" w:type="dxa"/>
            <w:left w:w="108" w:type="dxa"/>
            <w:bottom w:w="0" w:type="dxa"/>
            <w:right w:w="108" w:type="dxa"/>
          </w:tblCellMar>
        </w:tblPrEx>
        <w:trPr>
          <w:trHeight w:val="510" w:hRule="atLeast"/>
        </w:trPr>
        <w:tc>
          <w:tcPr>
            <w:tcW w:w="3037"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eastAsia="zh-CN" w:bidi="ar"/>
              </w:rPr>
              <w:t>合计</w:t>
            </w:r>
            <w:r>
              <w:rPr>
                <w:rFonts w:hint="eastAsia" w:cs="宋体" w:asciiTheme="minorEastAsia" w:hAnsiTheme="minorEastAsia" w:eastAsiaTheme="minorEastAsia"/>
                <w:color w:val="auto"/>
                <w:sz w:val="22"/>
                <w:szCs w:val="22"/>
                <w:lang w:bidi="ar"/>
              </w:rPr>
              <w:t>人民币大写</w:t>
            </w:r>
            <w:r>
              <w:rPr>
                <w:rFonts w:hint="eastAsia" w:cs="宋体" w:asciiTheme="minorEastAsia" w:hAnsiTheme="minorEastAsia" w:eastAsiaTheme="minorEastAsia"/>
                <w:color w:val="auto"/>
                <w:sz w:val="22"/>
                <w:szCs w:val="22"/>
                <w:lang w:val="en-US" w:eastAsia="zh-CN" w:bidi="ar"/>
              </w:rPr>
              <w:t>总计金额</w:t>
            </w:r>
          </w:p>
        </w:tc>
        <w:tc>
          <w:tcPr>
            <w:tcW w:w="6291" w:type="dxa"/>
            <w:gridSpan w:val="5"/>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default" w:cs="宋体" w:asciiTheme="minorEastAsia" w:hAnsiTheme="minorEastAsia" w:eastAsiaTheme="minorEastAsia"/>
                <w:color w:val="auto"/>
                <w:sz w:val="22"/>
                <w:szCs w:val="22"/>
                <w:lang w:val="en-US" w:eastAsia="zh-CN" w:bidi="ar"/>
              </w:rPr>
            </w:pPr>
          </w:p>
        </w:tc>
      </w:tr>
      <w:tr>
        <w:tblPrEx>
          <w:tblCellMar>
            <w:top w:w="0" w:type="dxa"/>
            <w:left w:w="108" w:type="dxa"/>
            <w:bottom w:w="0" w:type="dxa"/>
            <w:right w:w="108" w:type="dxa"/>
          </w:tblCellMar>
        </w:tblPrEx>
        <w:trPr>
          <w:trHeight w:val="510" w:hRule="atLeast"/>
        </w:trPr>
        <w:tc>
          <w:tcPr>
            <w:tcW w:w="9328" w:type="dxa"/>
            <w:gridSpan w:val="6"/>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cs="宋体" w:asciiTheme="minorEastAsia" w:hAnsiTheme="minorEastAsia" w:eastAsiaTheme="minorEastAsia"/>
                <w:color w:val="auto"/>
                <w:sz w:val="22"/>
                <w:szCs w:val="22"/>
                <w:lang w:val="en-US" w:eastAsia="zh-CN" w:bidi="ar"/>
              </w:rPr>
            </w:pPr>
            <w:r>
              <w:rPr>
                <w:rFonts w:hint="eastAsia" w:cs="宋体" w:asciiTheme="minorEastAsia" w:hAnsiTheme="minorEastAsia" w:eastAsiaTheme="minorEastAsia"/>
                <w:color w:val="auto"/>
                <w:sz w:val="22"/>
                <w:szCs w:val="22"/>
                <w:lang w:bidi="ar"/>
              </w:rPr>
              <w:t>含13%增值税票</w:t>
            </w:r>
            <w:r>
              <w:rPr>
                <w:rFonts w:hint="eastAsia" w:ascii="宋体" w:hAnsi="宋体" w:eastAsia="宋体" w:cs="宋体"/>
                <w:color w:val="auto"/>
                <w:sz w:val="22"/>
                <w:szCs w:val="22"/>
                <w:lang w:bidi="ar"/>
              </w:rPr>
              <w:t>、</w:t>
            </w:r>
            <w:r>
              <w:rPr>
                <w:rFonts w:hint="eastAsia" w:cs="宋体" w:asciiTheme="minorEastAsia" w:hAnsiTheme="minorEastAsia" w:eastAsiaTheme="minorEastAsia"/>
                <w:color w:val="auto"/>
                <w:sz w:val="22"/>
                <w:szCs w:val="22"/>
                <w:lang w:val="en-US" w:eastAsia="zh-CN" w:bidi="ar"/>
              </w:rPr>
              <w:t>运费。</w:t>
            </w:r>
          </w:p>
        </w:tc>
      </w:tr>
      <w:tr>
        <w:tblPrEx>
          <w:tblCellMar>
            <w:top w:w="0" w:type="dxa"/>
            <w:left w:w="108" w:type="dxa"/>
            <w:bottom w:w="0" w:type="dxa"/>
            <w:right w:w="108" w:type="dxa"/>
          </w:tblCellMar>
        </w:tblPrEx>
        <w:trPr>
          <w:trHeight w:val="510" w:hRule="atLeast"/>
        </w:trPr>
        <w:tc>
          <w:tcPr>
            <w:tcW w:w="9328" w:type="dxa"/>
            <w:gridSpan w:val="6"/>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default" w:cs="宋体" w:asciiTheme="minorEastAsia" w:hAnsiTheme="minorEastAsia" w:eastAsiaTheme="minorEastAsia"/>
                <w:color w:val="auto"/>
                <w:sz w:val="22"/>
                <w:szCs w:val="22"/>
                <w:lang w:val="en-US" w:eastAsia="zh-CN" w:bidi="ar"/>
              </w:rPr>
            </w:pPr>
            <w:r>
              <w:rPr>
                <w:rFonts w:hint="eastAsia" w:cs="宋体" w:asciiTheme="minorEastAsia" w:hAnsiTheme="minorEastAsia" w:eastAsiaTheme="minorEastAsia"/>
                <w:color w:val="auto"/>
                <w:sz w:val="22"/>
                <w:szCs w:val="22"/>
                <w:lang w:val="en-US" w:eastAsia="zh-CN" w:bidi="ar"/>
              </w:rPr>
              <w:t>备注：</w:t>
            </w:r>
          </w:p>
        </w:tc>
      </w:tr>
    </w:tbl>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以上货物价格为固定单价，货物价格包括产品制造、损耗、售后服务、税收，</w:t>
      </w:r>
      <w:r>
        <w:rPr>
          <w:rFonts w:hint="eastAsia" w:ascii="仿宋" w:hAnsi="仿宋" w:eastAsia="仿宋" w:cs="仿宋"/>
          <w:color w:val="auto"/>
          <w:sz w:val="24"/>
        </w:rPr>
        <w:t>乙方</w:t>
      </w:r>
      <w:r>
        <w:rPr>
          <w:rFonts w:hint="eastAsia" w:ascii="仿宋" w:hAnsi="仿宋" w:eastAsia="仿宋" w:cs="仿宋"/>
          <w:color w:val="auto"/>
          <w:sz w:val="24"/>
          <w:lang w:val="zh-CN"/>
        </w:rPr>
        <w:t xml:space="preserve">提供13%的增值税专用发票（若国家政策法规另有规定的，按新规定执行, 价格调整以不含税价为基准）以及相关规定须交纳的其它费用等。 </w:t>
      </w:r>
      <w:r>
        <w:rPr>
          <w:rFonts w:ascii="仿宋" w:hAnsi="仿宋" w:eastAsia="仿宋" w:cs="仿宋"/>
          <w:color w:val="auto"/>
          <w:sz w:val="24"/>
          <w:lang w:val="zh-CN"/>
        </w:rPr>
        <w:t xml:space="preserve"> </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 xml:space="preserve">二、质量要求、技术标准：按照甲方要求组织生产，产品符合标准编号为 </w:t>
      </w:r>
      <w:r>
        <w:rPr>
          <w:rFonts w:hint="eastAsia" w:ascii="仿宋" w:hAnsi="仿宋" w:eastAsia="仿宋" w:cs="仿宋"/>
          <w:color w:val="auto"/>
          <w:sz w:val="24"/>
          <w:u w:val="single"/>
        </w:rPr>
        <w:t>D</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C</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B</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A</w:t>
      </w:r>
      <w:r>
        <w:rPr>
          <w:rFonts w:hint="eastAsia" w:ascii="仿宋" w:hAnsi="仿宋" w:eastAsia="仿宋" w:cs="仿宋"/>
          <w:color w:val="auto"/>
          <w:sz w:val="24"/>
          <w:lang w:val="zh-CN"/>
        </w:rPr>
        <w:t>（A、国家标准；B、行业标准；C、出卖方企业标准；D、双方协议标准）。</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三、交货方式、交货地点、履行地点、接收单位：</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1、交货方式：由</w:t>
      </w:r>
      <w:r>
        <w:rPr>
          <w:rFonts w:hint="eastAsia" w:ascii="仿宋" w:hAnsi="仿宋" w:eastAsia="仿宋" w:cs="仿宋"/>
          <w:color w:val="auto"/>
          <w:sz w:val="24"/>
        </w:rPr>
        <w:t>乙</w:t>
      </w:r>
      <w:r>
        <w:rPr>
          <w:rFonts w:hint="eastAsia" w:ascii="仿宋" w:hAnsi="仿宋" w:eastAsia="仿宋" w:cs="仿宋"/>
          <w:color w:val="auto"/>
          <w:sz w:val="24"/>
          <w:lang w:val="zh-CN"/>
        </w:rPr>
        <w:t>方代办托运至指定地点，运费、</w:t>
      </w:r>
      <w:r>
        <w:rPr>
          <w:rFonts w:hint="eastAsia" w:ascii="仿宋" w:hAnsi="仿宋" w:eastAsia="仿宋" w:cs="仿宋"/>
          <w:color w:val="auto"/>
          <w:sz w:val="24"/>
        </w:rPr>
        <w:t>过磅</w:t>
      </w:r>
      <w:r>
        <w:rPr>
          <w:rFonts w:hint="eastAsia" w:ascii="仿宋" w:hAnsi="仿宋" w:eastAsia="仿宋" w:cs="仿宋"/>
          <w:color w:val="auto"/>
          <w:sz w:val="24"/>
          <w:lang w:val="zh-CN"/>
        </w:rPr>
        <w:t>费、和运输保险等费用由</w:t>
      </w:r>
      <w:r>
        <w:rPr>
          <w:rFonts w:hint="eastAsia" w:ascii="仿宋" w:hAnsi="仿宋" w:eastAsia="仿宋" w:cs="仿宋"/>
          <w:color w:val="auto"/>
          <w:sz w:val="24"/>
        </w:rPr>
        <w:t>乙</w:t>
      </w:r>
      <w:r>
        <w:rPr>
          <w:rFonts w:hint="eastAsia" w:ascii="仿宋" w:hAnsi="仿宋" w:eastAsia="仿宋" w:cs="仿宋"/>
          <w:color w:val="auto"/>
          <w:sz w:val="24"/>
          <w:lang w:val="zh-CN"/>
        </w:rPr>
        <w:t>方承担。</w:t>
      </w:r>
    </w:p>
    <w:p>
      <w:pPr>
        <w:spacing w:line="560" w:lineRule="exact"/>
        <w:ind w:firstLine="480" w:firstLineChars="200"/>
        <w:rPr>
          <w:rFonts w:ascii="仿宋" w:hAnsi="仿宋" w:eastAsia="仿宋" w:cs="仿宋"/>
          <w:color w:val="FF0000"/>
          <w:sz w:val="24"/>
          <w:lang w:val="zh-CN"/>
        </w:rPr>
      </w:pPr>
      <w:r>
        <w:rPr>
          <w:rFonts w:hint="eastAsia" w:ascii="仿宋" w:hAnsi="仿宋" w:eastAsia="仿宋" w:cs="仿宋"/>
          <w:color w:val="FF0000"/>
          <w:sz w:val="24"/>
          <w:lang w:val="zh-CN"/>
        </w:rPr>
        <w:t>2、交货地点：甲方指定地点。</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3、履行地点：</w:t>
      </w:r>
      <w:r>
        <w:rPr>
          <w:rFonts w:hint="eastAsia" w:ascii="仿宋" w:hAnsi="仿宋" w:eastAsia="仿宋" w:cs="仿宋"/>
          <w:color w:val="FF0000"/>
          <w:sz w:val="24"/>
          <w:lang w:val="zh-CN"/>
        </w:rPr>
        <w:t>甲方指定地点。</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4.供货清单：</w:t>
      </w:r>
      <w:r>
        <w:rPr>
          <w:rFonts w:hint="eastAsia" w:ascii="仿宋" w:hAnsi="仿宋" w:eastAsia="仿宋" w:cs="仿宋"/>
          <w:color w:val="auto"/>
          <w:sz w:val="24"/>
        </w:rPr>
        <w:t>送货单等</w:t>
      </w:r>
      <w:r>
        <w:rPr>
          <w:rFonts w:hint="eastAsia" w:ascii="仿宋" w:hAnsi="仿宋" w:eastAsia="仿宋" w:cs="仿宋"/>
          <w:color w:val="auto"/>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四、交货日期：</w:t>
      </w:r>
      <w:r>
        <w:rPr>
          <w:rFonts w:hint="eastAsia" w:ascii="仿宋" w:hAnsi="仿宋" w:eastAsia="仿宋" w:cs="仿宋"/>
          <w:color w:val="auto"/>
          <w:sz w:val="24"/>
          <w:lang w:val="en-US" w:eastAsia="zh-CN"/>
        </w:rPr>
        <w:t>2024年5月30日前交货</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2024年6月15日前验货</w:t>
      </w:r>
      <w:r>
        <w:rPr>
          <w:rFonts w:hint="eastAsia" w:ascii="仿宋" w:hAnsi="仿宋" w:eastAsia="仿宋" w:cs="仿宋"/>
          <w:color w:val="auto"/>
          <w:sz w:val="24"/>
          <w:lang w:val="zh-CN"/>
        </w:rPr>
        <w:t>。</w:t>
      </w:r>
    </w:p>
    <w:p>
      <w:pPr>
        <w:spacing w:line="560" w:lineRule="exact"/>
        <w:ind w:left="0" w:leftChars="0"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五、包装标准与回收方法：满足运输及甲方要求的包装方式，乙方负责包装并承担包装费用。</w:t>
      </w:r>
    </w:p>
    <w:p>
      <w:pPr>
        <w:tabs>
          <w:tab w:val="left" w:pos="120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六、验收标准及方法：产品按本合同第二条约定的质量标准进行验收，由甲方和乙方共同完成。乙方在验收前必须向甲方提供产品</w:t>
      </w:r>
      <w:r>
        <w:rPr>
          <w:rFonts w:hint="eastAsia" w:ascii="仿宋" w:hAnsi="仿宋" w:eastAsia="仿宋" w:cs="仿宋"/>
          <w:color w:val="auto"/>
          <w:sz w:val="24"/>
        </w:rPr>
        <w:t>送货单、过磅单</w:t>
      </w:r>
      <w:r>
        <w:rPr>
          <w:rFonts w:hint="eastAsia" w:ascii="仿宋" w:hAnsi="仿宋" w:eastAsia="仿宋" w:cs="仿宋"/>
          <w:color w:val="auto"/>
          <w:sz w:val="24"/>
          <w:lang w:val="zh-CN"/>
        </w:rPr>
        <w:t>等资料。</w:t>
      </w:r>
    </w:p>
    <w:p>
      <w:pPr>
        <w:spacing w:line="560" w:lineRule="exact"/>
        <w:ind w:left="540"/>
        <w:rPr>
          <w:rFonts w:ascii="仿宋" w:hAnsi="仿宋" w:eastAsia="仿宋" w:cs="仿宋"/>
          <w:color w:val="auto"/>
          <w:sz w:val="24"/>
          <w:lang w:val="zh-CN"/>
        </w:rPr>
      </w:pPr>
      <w:r>
        <w:rPr>
          <w:rFonts w:hint="eastAsia" w:ascii="仿宋" w:hAnsi="仿宋" w:eastAsia="仿宋" w:cs="仿宋"/>
          <w:color w:val="auto"/>
          <w:sz w:val="24"/>
          <w:lang w:val="zh-CN"/>
        </w:rPr>
        <w:t>验收规则</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1、验收标准：所有产品均按国家及行业标准的相关规定、本采购文件、谈判文件及投标样品相关内容进行验收。</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2、验收程序如下：</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(2）</w:t>
      </w:r>
      <w:r>
        <w:rPr>
          <w:rFonts w:hint="eastAsia" w:ascii="仿宋" w:hAnsi="仿宋" w:eastAsia="仿宋" w:cs="仿宋"/>
          <w:color w:val="auto"/>
          <w:sz w:val="24"/>
        </w:rPr>
        <w:t>最终验收：</w:t>
      </w:r>
      <w:r>
        <w:rPr>
          <w:rFonts w:hint="eastAsia" w:ascii="仿宋" w:hAnsi="仿宋" w:eastAsia="仿宋" w:cs="仿宋"/>
          <w:color w:val="auto"/>
          <w:sz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color w:val="FF0000"/>
          <w:sz w:val="24"/>
          <w:lang w:val="zh-CN"/>
        </w:rPr>
        <w:t>买方验收人：姜春泉</w:t>
      </w:r>
      <w:r>
        <w:rPr>
          <w:rFonts w:ascii="仿宋" w:hAnsi="仿宋" w:eastAsia="仿宋" w:cs="仿宋"/>
          <w:color w:val="FF0000"/>
          <w:sz w:val="24"/>
          <w:lang w:val="zh-CN"/>
        </w:rPr>
        <w:t>,</w:t>
      </w:r>
      <w:r>
        <w:rPr>
          <w:rFonts w:hint="eastAsia" w:ascii="仿宋" w:hAnsi="仿宋" w:eastAsia="仿宋" w:cs="仿宋"/>
          <w:color w:val="FF0000"/>
          <w:sz w:val="24"/>
          <w:lang w:val="zh-CN"/>
        </w:rPr>
        <w:t>电话：18861556680</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七、结算</w:t>
      </w:r>
      <w:r>
        <w:rPr>
          <w:rFonts w:hint="eastAsia" w:ascii="仿宋" w:hAnsi="仿宋" w:eastAsia="仿宋" w:cs="仿宋"/>
          <w:color w:val="auto"/>
          <w:sz w:val="24"/>
        </w:rPr>
        <w:t>条件与</w:t>
      </w:r>
      <w:r>
        <w:rPr>
          <w:rFonts w:hint="eastAsia" w:ascii="仿宋" w:hAnsi="仿宋" w:eastAsia="仿宋" w:cs="仿宋"/>
          <w:color w:val="auto"/>
          <w:sz w:val="24"/>
          <w:lang w:val="zh-CN"/>
        </w:rPr>
        <w:t>方式：</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1、结算条件</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货到买方指定工厂，要求乙方提供提交下列单证和文件。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a.乙方开具合同等额的正式发票。</w:t>
      </w:r>
      <w:r>
        <w:rPr>
          <w:rFonts w:hint="eastAsia" w:ascii="仿宋" w:hAnsi="仿宋" w:eastAsia="仿宋" w:cs="仿宋"/>
          <w:color w:val="auto"/>
          <w:sz w:val="24"/>
          <w:lang w:val="en-US" w:eastAsia="zh-CN"/>
        </w:rPr>
        <w:t>b</w:t>
      </w:r>
      <w:r>
        <w:rPr>
          <w:rFonts w:ascii="仿宋" w:hAnsi="仿宋" w:eastAsia="仿宋" w:cs="仿宋"/>
          <w:color w:val="FF0000"/>
          <w:sz w:val="24"/>
        </w:rPr>
        <w:t>.</w:t>
      </w:r>
      <w:r>
        <w:rPr>
          <w:rFonts w:hint="eastAsia" w:ascii="仿宋" w:hAnsi="仿宋" w:eastAsia="仿宋" w:cs="仿宋"/>
          <w:color w:val="FF0000"/>
          <w:sz w:val="24"/>
        </w:rPr>
        <w:t>经甲方指定验收人员签订确认的验收合格单据等。</w:t>
      </w:r>
    </w:p>
    <w:p>
      <w:pPr>
        <w:autoSpaceDE w:val="0"/>
        <w:autoSpaceDN w:val="0"/>
        <w:spacing w:line="48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2、结算方式：本合同生效后，甲方向乙方支付</w:t>
      </w:r>
      <w:r>
        <w:rPr>
          <w:rFonts w:hint="eastAsia" w:ascii="仿宋" w:hAnsi="仿宋" w:eastAsia="仿宋" w:cs="仿宋"/>
          <w:color w:val="auto"/>
          <w:sz w:val="24"/>
          <w:lang w:val="en-US" w:eastAsia="zh-CN"/>
        </w:rPr>
        <w:t>30</w:t>
      </w:r>
      <w:r>
        <w:rPr>
          <w:rFonts w:hint="eastAsia" w:ascii="仿宋" w:hAnsi="仿宋" w:eastAsia="仿宋" w:cs="仿宋"/>
          <w:color w:val="auto"/>
          <w:sz w:val="24"/>
        </w:rPr>
        <w:t>%预付款</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，大写人民币，</w:t>
      </w:r>
      <w:r>
        <w:rPr>
          <w:rFonts w:hint="eastAsia" w:ascii="仿宋" w:hAnsi="仿宋" w:eastAsia="仿宋" w:cs="仿宋"/>
          <w:color w:val="auto"/>
          <w:sz w:val="24"/>
          <w:lang w:val="en-US" w:eastAsia="zh-CN"/>
        </w:rPr>
        <w:t>发货前支付30%货款</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货到票到支付30%货款</w:t>
      </w:r>
      <w:r>
        <w:rPr>
          <w:rFonts w:hint="eastAsia" w:ascii="仿宋" w:hAnsi="仿宋" w:eastAsia="仿宋" w:cs="仿宋"/>
          <w:color w:val="auto"/>
          <w:sz w:val="24"/>
          <w:lang w:eastAsia="zh-CN"/>
        </w:rPr>
        <w:t>，</w:t>
      </w:r>
      <w:r>
        <w:rPr>
          <w:rFonts w:hint="eastAsia" w:ascii="仿宋" w:hAnsi="仿宋" w:eastAsia="仿宋" w:cs="仿宋"/>
          <w:color w:val="auto"/>
          <w:sz w:val="24"/>
        </w:rPr>
        <w:t>甲方收到货验收合格后支付</w:t>
      </w:r>
      <w:r>
        <w:rPr>
          <w:rFonts w:hint="eastAsia" w:ascii="仿宋" w:hAnsi="仿宋" w:eastAsia="仿宋" w:cs="仿宋"/>
          <w:color w:val="auto"/>
          <w:sz w:val="24"/>
          <w:lang w:val="en-US" w:eastAsia="zh-CN"/>
        </w:rPr>
        <w:t>10</w:t>
      </w:r>
      <w:r>
        <w:rPr>
          <w:rFonts w:hint="eastAsia" w:ascii="仿宋" w:hAnsi="仿宋" w:eastAsia="仿宋" w:cs="仿宋"/>
          <w:color w:val="auto"/>
          <w:sz w:val="24"/>
        </w:rPr>
        <w:t>%货款</w:t>
      </w:r>
      <w:r>
        <w:rPr>
          <w:rFonts w:hint="eastAsia" w:ascii="仿宋" w:hAnsi="仿宋" w:eastAsia="仿宋" w:cs="仿宋"/>
          <w:color w:val="auto"/>
          <w:sz w:val="24"/>
          <w:lang w:val="en-US" w:eastAsia="zh-CN"/>
        </w:rPr>
        <w:t xml:space="preserve">余款 </w:t>
      </w:r>
      <w:r>
        <w:rPr>
          <w:rFonts w:hint="eastAsia" w:ascii="仿宋" w:hAnsi="仿宋" w:eastAsia="仿宋" w:cs="仿宋"/>
          <w:color w:val="auto"/>
          <w:sz w:val="24"/>
        </w:rPr>
        <w:t>。</w:t>
      </w:r>
      <w:r>
        <w:rPr>
          <w:rFonts w:hint="eastAsia" w:ascii="仿宋" w:hAnsi="仿宋" w:eastAsia="仿宋" w:cs="仿宋"/>
          <w:color w:val="auto"/>
          <w:sz w:val="24"/>
          <w:lang w:eastAsia="zh-CN"/>
        </w:rPr>
        <w:t>若甲方于合同约定的时间内未支付定金、预付款等款项的，则乙方有权延迟交货，因甲方付款问题造成的逾期交货，不视为乙方违约，</w:t>
      </w:r>
      <w:r>
        <w:rPr>
          <w:rFonts w:hint="eastAsia" w:ascii="仿宋" w:hAnsi="仿宋" w:eastAsia="仿宋" w:cs="仿宋"/>
          <w:color w:val="auto"/>
          <w:sz w:val="24"/>
        </w:rPr>
        <w:t>甲方未付清货款前，货物所有权归乙方。</w:t>
      </w:r>
    </w:p>
    <w:p>
      <w:pPr>
        <w:autoSpaceDE w:val="0"/>
        <w:autoSpaceDN w:val="0"/>
        <w:spacing w:line="480"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支付方式：银行承兑汇票</w:t>
      </w:r>
      <w:r>
        <w:rPr>
          <w:rFonts w:hint="eastAsia" w:ascii="仿宋" w:hAnsi="仿宋" w:eastAsia="仿宋" w:cs="仿宋"/>
          <w:color w:val="auto"/>
          <w:sz w:val="24"/>
          <w:lang w:eastAsia="zh-CN"/>
        </w:rPr>
        <w:t>或者对公转账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3、如乙方不开具或开具不合格的发票，甲方有权迟延支付应付款项直至乙方开具合格票据且不承担任何违约责任，且乙方的各项合同义务仍应按合同约定履行。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4、由于乙方开具发票不真实、不合格而引起的一切责任（包括商业责任和法律责任)和损失，由乙方承担。</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八、质量保证期：</w:t>
      </w:r>
    </w:p>
    <w:p>
      <w:pPr>
        <w:spacing w:line="560" w:lineRule="exact"/>
        <w:ind w:firstLine="480"/>
        <w:rPr>
          <w:rFonts w:hint="eastAsia" w:ascii="仿宋" w:hAnsi="仿宋" w:eastAsia="仿宋" w:cs="仿宋"/>
          <w:color w:val="auto"/>
          <w:sz w:val="24"/>
          <w:lang w:val="zh-CN"/>
        </w:rPr>
      </w:pPr>
      <w:r>
        <w:rPr>
          <w:rFonts w:hint="eastAsia" w:ascii="仿宋" w:hAnsi="仿宋" w:eastAsia="仿宋" w:cs="仿宋"/>
          <w:color w:val="auto"/>
          <w:sz w:val="24"/>
          <w:lang w:val="zh-CN"/>
        </w:rPr>
        <w:t>1、质量保证期为：</w:t>
      </w:r>
      <w:r>
        <w:rPr>
          <w:rFonts w:hint="eastAsia" w:ascii="仿宋" w:hAnsi="仿宋" w:eastAsia="仿宋" w:cs="仿宋"/>
          <w:color w:val="FF0000"/>
          <w:sz w:val="24"/>
          <w:lang w:val="en-US" w:eastAsia="zh-CN"/>
        </w:rPr>
        <w:t>壹</w:t>
      </w:r>
      <w:r>
        <w:rPr>
          <w:rFonts w:hint="eastAsia" w:ascii="仿宋" w:hAnsi="仿宋" w:eastAsia="仿宋" w:cs="仿宋"/>
          <w:color w:val="FF0000"/>
          <w:sz w:val="24"/>
          <w:lang w:val="zh-CN"/>
        </w:rPr>
        <w:t>年</w:t>
      </w:r>
      <w:r>
        <w:rPr>
          <w:rFonts w:hint="eastAsia" w:ascii="仿宋" w:hAnsi="仿宋" w:eastAsia="仿宋" w:cs="仿宋"/>
          <w:color w:val="auto"/>
          <w:sz w:val="24"/>
          <w:lang w:val="zh-CN"/>
        </w:rPr>
        <w:t>，从全部材料进场经签收之日起计算，在质保期内出现问题，乙方必须免费予以退换。因甲方原因如操作不当等导致的产品退换货由甲方独自承担退换货的费用和责任，乙方不做免费退换货</w:t>
      </w:r>
    </w:p>
    <w:p>
      <w:pPr>
        <w:spacing w:line="560" w:lineRule="exact"/>
        <w:ind w:firstLine="480"/>
        <w:rPr>
          <w:rFonts w:hint="eastAsia" w:ascii="仿宋" w:hAnsi="仿宋" w:eastAsia="仿宋" w:cs="仿宋"/>
          <w:color w:val="auto"/>
          <w:sz w:val="24"/>
          <w:lang w:val="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 xml:space="preserve">下列情况乙方维修收取相应的费用： </w:t>
      </w:r>
    </w:p>
    <w:p>
      <w:pPr>
        <w:spacing w:line="560" w:lineRule="exact"/>
        <w:ind w:firstLine="48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（1）甲方不按照乙方提供的正确使用方法而引致设备故障损坏； </w:t>
      </w:r>
    </w:p>
    <w:p>
      <w:pPr>
        <w:spacing w:line="560" w:lineRule="exact"/>
        <w:ind w:firstLine="48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（2）擅自改装设备； </w:t>
      </w:r>
    </w:p>
    <w:p>
      <w:pPr>
        <w:spacing w:line="560" w:lineRule="exact"/>
        <w:ind w:firstLine="48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（3）人为因素或天灾等外来因素造成的损坏；  </w:t>
      </w:r>
    </w:p>
    <w:p>
      <w:pPr>
        <w:spacing w:line="560" w:lineRule="exact"/>
        <w:ind w:firstLine="480"/>
        <w:rPr>
          <w:rFonts w:hint="eastAsia" w:ascii="仿宋" w:hAnsi="仿宋" w:eastAsia="仿宋" w:cs="仿宋"/>
          <w:color w:val="auto"/>
          <w:sz w:val="24"/>
          <w:lang w:val="zh-CN"/>
        </w:rPr>
      </w:pPr>
      <w:r>
        <w:rPr>
          <w:rFonts w:hint="eastAsia" w:ascii="仿宋" w:hAnsi="仿宋" w:eastAsia="仿宋" w:cs="仿宋"/>
          <w:color w:val="auto"/>
          <w:sz w:val="24"/>
          <w:lang w:val="zh-CN"/>
        </w:rPr>
        <w:t>质保期满后的维修服务, 乙方可以根据甲方的需要提供全包、半包或者定期服务，终身提供零配件</w:t>
      </w:r>
      <w:r>
        <w:rPr>
          <w:rFonts w:hint="eastAsia" w:ascii="仿宋" w:hAnsi="仿宋" w:eastAsia="仿宋" w:cs="仿宋"/>
          <w:color w:val="auto"/>
          <w:sz w:val="24"/>
          <w:lang w:val="zh-CN" w:eastAsia="zh-CN"/>
        </w:rPr>
        <w:t>，</w:t>
      </w:r>
      <w:r>
        <w:rPr>
          <w:rFonts w:hint="eastAsia" w:ascii="仿宋" w:hAnsi="仿宋" w:eastAsia="仿宋" w:cs="仿宋"/>
          <w:color w:val="auto"/>
          <w:sz w:val="24"/>
          <w:lang w:val="zh-CN"/>
        </w:rPr>
        <w:t xml:space="preserve">费用由甲方承担。 </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九、产品交接：</w:t>
      </w:r>
    </w:p>
    <w:p>
      <w:pPr>
        <w:spacing w:line="560" w:lineRule="exact"/>
        <w:ind w:firstLine="480"/>
        <w:rPr>
          <w:rFonts w:hint="eastAsia" w:ascii="仿宋" w:hAnsi="仿宋" w:eastAsia="仿宋" w:cs="仿宋"/>
          <w:color w:val="auto"/>
          <w:sz w:val="24"/>
          <w:lang w:val="zh-CN"/>
        </w:rPr>
      </w:pPr>
      <w:r>
        <w:rPr>
          <w:rFonts w:hint="eastAsia" w:ascii="仿宋" w:hAnsi="仿宋" w:eastAsia="仿宋" w:cs="仿宋"/>
          <w:color w:val="auto"/>
          <w:sz w:val="24"/>
          <w:lang w:val="zh-CN"/>
        </w:rPr>
        <w:t>甲方根据产品交接清单清点数量，检查产品外观质量。数量清点当场验收，质量验收以检测结果为准，如出现小瑕疵、小问题（如外观有破损、瑕疵、擦伤等）不影响正常使用，甲方可要求乙方售后处理，乙方需及时处理，乙方不做免费退换货。</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十、违</w:t>
      </w:r>
      <w:r>
        <w:rPr>
          <w:rFonts w:hint="eastAsia" w:ascii="仿宋" w:hAnsi="仿宋" w:eastAsia="仿宋" w:cs="仿宋"/>
          <w:color w:val="auto"/>
          <w:sz w:val="24"/>
        </w:rPr>
        <w:t>约责任：</w:t>
      </w:r>
    </w:p>
    <w:p>
      <w:pPr>
        <w:spacing w:line="560" w:lineRule="exact"/>
        <w:ind w:firstLine="480"/>
        <w:rPr>
          <w:rFonts w:hint="eastAsia" w:ascii="仿宋" w:hAnsi="仿宋" w:eastAsia="仿宋" w:cs="仿宋"/>
          <w:color w:val="auto"/>
          <w:sz w:val="24"/>
        </w:rPr>
      </w:pPr>
      <w:r>
        <w:rPr>
          <w:rFonts w:hint="eastAsia" w:ascii="仿宋" w:hAnsi="仿宋" w:eastAsia="仿宋" w:cs="仿宋"/>
          <w:color w:val="auto"/>
          <w:sz w:val="24"/>
        </w:rPr>
        <w:t>1、如果乙方未能按合同规定的时间或双方另行确定的延期交货期按时足额交货的（不可抗力除外），逾期超过10天的</w:t>
      </w:r>
      <w:r>
        <w:rPr>
          <w:rFonts w:hint="eastAsia" w:ascii="仿宋" w:hAnsi="仿宋" w:eastAsia="仿宋" w:cs="仿宋"/>
          <w:color w:val="auto"/>
          <w:sz w:val="24"/>
          <w:lang w:eastAsia="zh-CN"/>
        </w:rPr>
        <w:t>，</w:t>
      </w:r>
      <w:r>
        <w:rPr>
          <w:rFonts w:hint="eastAsia" w:ascii="仿宋" w:hAnsi="仿宋" w:eastAsia="仿宋" w:cs="仿宋"/>
          <w:color w:val="auto"/>
          <w:sz w:val="24"/>
        </w:rPr>
        <w:t>每逾期1天，乙方应按迟交货物金额的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%向甲方支付逾期交货的违约金。若乙方逾期交货达</w:t>
      </w:r>
      <w:r>
        <w:rPr>
          <w:rFonts w:hint="eastAsia" w:ascii="仿宋" w:hAnsi="仿宋" w:eastAsia="仿宋" w:cs="仿宋"/>
          <w:color w:val="auto"/>
          <w:sz w:val="24"/>
          <w:lang w:val="en-US" w:eastAsia="zh-CN"/>
        </w:rPr>
        <w:t>15</w:t>
      </w:r>
      <w:r>
        <w:rPr>
          <w:rFonts w:hint="eastAsia" w:ascii="仿宋" w:hAnsi="仿宋" w:eastAsia="仿宋" w:cs="仿宋"/>
          <w:color w:val="auto"/>
          <w:sz w:val="24"/>
        </w:rPr>
        <w:t>天（含</w:t>
      </w:r>
      <w:r>
        <w:rPr>
          <w:rFonts w:hint="eastAsia" w:ascii="仿宋" w:hAnsi="仿宋" w:eastAsia="仿宋" w:cs="仿宋"/>
          <w:color w:val="auto"/>
          <w:sz w:val="24"/>
          <w:lang w:val="en-US" w:eastAsia="zh-CN"/>
        </w:rPr>
        <w:t>15</w:t>
      </w:r>
      <w:r>
        <w:rPr>
          <w:rFonts w:hint="eastAsia" w:ascii="仿宋" w:hAnsi="仿宋" w:eastAsia="仿宋" w:cs="仿宋"/>
          <w:color w:val="auto"/>
          <w:sz w:val="24"/>
        </w:rPr>
        <w:t>天）以上的，甲方有权单方解除本合同，乙方仍应按上述约定支付延期交货违约金。</w:t>
      </w:r>
    </w:p>
    <w:p>
      <w:pPr>
        <w:spacing w:line="560" w:lineRule="exact"/>
        <w:ind w:firstLine="480"/>
        <w:rPr>
          <w:rFonts w:hint="eastAsia" w:ascii="仿宋" w:hAnsi="仿宋" w:eastAsia="仿宋" w:cs="仿宋"/>
          <w:color w:val="auto"/>
          <w:sz w:val="24"/>
        </w:rPr>
      </w:pPr>
      <w:r>
        <w:rPr>
          <w:rFonts w:hint="eastAsia" w:ascii="仿宋" w:hAnsi="仿宋" w:eastAsia="仿宋" w:cs="仿宋"/>
          <w:color w:val="auto"/>
          <w:sz w:val="24"/>
        </w:rPr>
        <w:t>2.若乙方不能交货的（逾期</w:t>
      </w:r>
      <w:r>
        <w:rPr>
          <w:rFonts w:hint="eastAsia" w:ascii="仿宋" w:hAnsi="仿宋" w:eastAsia="仿宋" w:cs="仿宋"/>
          <w:color w:val="auto"/>
          <w:sz w:val="24"/>
          <w:lang w:val="en-US" w:eastAsia="zh-CN"/>
        </w:rPr>
        <w:t>15</w:t>
      </w:r>
      <w:r>
        <w:rPr>
          <w:rFonts w:hint="eastAsia" w:ascii="仿宋" w:hAnsi="仿宋" w:eastAsia="仿宋" w:cs="仿宋"/>
          <w:color w:val="auto"/>
          <w:sz w:val="24"/>
        </w:rPr>
        <w:t>个工作日视为不能交货，因不可抗拒的因素除外）或交货不合格从而影响甲方正常使用的，乙方应向甲方偿付不能交货部分货款10%的违约金。</w:t>
      </w:r>
    </w:p>
    <w:p>
      <w:pPr>
        <w:spacing w:line="560" w:lineRule="exact"/>
        <w:ind w:firstLine="480"/>
        <w:rPr>
          <w:rFonts w:hint="eastAsia" w:ascii="仿宋" w:hAnsi="仿宋" w:eastAsia="仿宋" w:cs="仿宋"/>
          <w:color w:val="auto"/>
          <w:sz w:val="24"/>
        </w:rPr>
      </w:pPr>
      <w:r>
        <w:rPr>
          <w:rFonts w:hint="eastAsia" w:ascii="仿宋" w:hAnsi="仿宋" w:eastAsia="仿宋" w:cs="仿宋"/>
          <w:color w:val="auto"/>
          <w:sz w:val="24"/>
        </w:rPr>
        <w:t>3、如果乙方未能按照合同约定的时间提供服务的，每逾期1天的，乙方应按本合同总金额的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%向甲方支付违约金。</w:t>
      </w:r>
    </w:p>
    <w:p>
      <w:pPr>
        <w:spacing w:line="560" w:lineRule="exact"/>
        <w:ind w:firstLine="480"/>
        <w:rPr>
          <w:rFonts w:hint="eastAsia" w:ascii="仿宋" w:hAnsi="仿宋" w:eastAsia="仿宋" w:cs="仿宋"/>
          <w:color w:val="auto"/>
          <w:sz w:val="24"/>
        </w:rPr>
      </w:pPr>
      <w:r>
        <w:rPr>
          <w:rFonts w:hint="eastAsia" w:ascii="仿宋" w:hAnsi="仿宋" w:eastAsia="仿宋" w:cs="仿宋"/>
          <w:color w:val="auto"/>
          <w:sz w:val="24"/>
        </w:rPr>
        <w:t>4、甲方未按合同规定期限支付货款的，逾期超过10天的，每逾期一天，应</w:t>
      </w:r>
    </w:p>
    <w:p>
      <w:pPr>
        <w:spacing w:line="560" w:lineRule="exact"/>
        <w:ind w:firstLine="480"/>
        <w:rPr>
          <w:rFonts w:hint="eastAsia" w:ascii="仿宋" w:hAnsi="仿宋" w:eastAsia="仿宋" w:cs="仿宋"/>
          <w:color w:val="auto"/>
          <w:sz w:val="24"/>
        </w:rPr>
      </w:pPr>
      <w:r>
        <w:rPr>
          <w:rFonts w:hint="eastAsia" w:ascii="仿宋" w:hAnsi="仿宋" w:eastAsia="仿宋" w:cs="仿宋"/>
          <w:color w:val="auto"/>
          <w:sz w:val="24"/>
        </w:rPr>
        <w:t>按日向乙方支付拖欠金额</w:t>
      </w:r>
      <w:r>
        <w:rPr>
          <w:rFonts w:hint="eastAsia" w:ascii="仿宋" w:hAnsi="仿宋" w:eastAsia="仿宋" w:cs="仿宋"/>
          <w:color w:val="auto"/>
          <w:sz w:val="24"/>
          <w:lang w:val="en-US" w:eastAsia="zh-CN"/>
        </w:rPr>
        <w:t>1</w:t>
      </w:r>
      <w:r>
        <w:rPr>
          <w:rFonts w:hint="eastAsia" w:ascii="仿宋" w:hAnsi="仿宋" w:eastAsia="仿宋" w:cs="仿宋"/>
          <w:color w:val="auto"/>
          <w:sz w:val="24"/>
        </w:rPr>
        <w:t>% 的逾期付款违约金;逾期超过30天的，乙方有权单方面解除本合同，甲方需向乙方支付货款总额</w:t>
      </w:r>
      <w:r>
        <w:rPr>
          <w:rFonts w:hint="eastAsia" w:ascii="仿宋" w:hAnsi="仿宋" w:eastAsia="仿宋" w:cs="仿宋"/>
          <w:color w:val="auto"/>
          <w:sz w:val="24"/>
          <w:lang w:val="en-US" w:eastAsia="zh-CN"/>
        </w:rPr>
        <w:t>1</w:t>
      </w:r>
      <w:r>
        <w:rPr>
          <w:rFonts w:hint="eastAsia" w:ascii="仿宋" w:hAnsi="仿宋" w:eastAsia="仿宋" w:cs="仿宋"/>
          <w:color w:val="auto"/>
          <w:sz w:val="24"/>
        </w:rPr>
        <w:t>%的违约金;甲方应承担乙方因对该货物进行转卖的差价损失及运输费用。</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十一、违约终止合同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2、如果乙方未能在合同规定的期限内或双方另行确定的延期交货时间内交付合同约定的货物。</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3、乙方未能履行合同项下的任何其它义务。</w:t>
      </w:r>
    </w:p>
    <w:p>
      <w:pPr>
        <w:spacing w:line="560" w:lineRule="exact"/>
        <w:ind w:firstLine="480"/>
        <w:rPr>
          <w:rFonts w:eastAsia="仿宋"/>
          <w:color w:val="auto"/>
        </w:rPr>
      </w:pPr>
      <w:r>
        <w:rPr>
          <w:rFonts w:hint="eastAsia" w:ascii="仿宋" w:hAnsi="仿宋" w:eastAsia="仿宋" w:cs="仿宋"/>
          <w:color w:val="auto"/>
          <w:sz w:val="24"/>
        </w:rPr>
        <w:t>4、</w:t>
      </w:r>
      <w:r>
        <w:rPr>
          <w:rFonts w:hint="eastAsia" w:ascii="仿宋" w:hAnsi="仿宋" w:eastAsia="仿宋" w:cs="仿宋"/>
          <w:color w:val="auto"/>
          <w:sz w:val="24"/>
          <w:lang w:val="zh-CN"/>
        </w:rPr>
        <w:t>因上述原因造成的合同解除，因</w:t>
      </w:r>
      <w:r>
        <w:rPr>
          <w:rFonts w:hint="eastAsia" w:ascii="仿宋" w:hAnsi="仿宋" w:eastAsia="仿宋" w:cs="仿宋"/>
          <w:color w:val="auto"/>
          <w:sz w:val="24"/>
        </w:rPr>
        <w:t>乙</w:t>
      </w:r>
      <w:r>
        <w:rPr>
          <w:rFonts w:hint="eastAsia" w:ascii="仿宋" w:hAnsi="仿宋" w:eastAsia="仿宋" w:cs="仿宋"/>
          <w:color w:val="auto"/>
          <w:sz w:val="24"/>
          <w:lang w:val="zh-CN"/>
        </w:rPr>
        <w:t>方责任时应全额退还</w:t>
      </w:r>
      <w:r>
        <w:rPr>
          <w:rFonts w:hint="eastAsia" w:ascii="仿宋" w:hAnsi="仿宋" w:eastAsia="仿宋" w:cs="仿宋"/>
          <w:color w:val="auto"/>
          <w:sz w:val="24"/>
        </w:rPr>
        <w:t>甲</w:t>
      </w:r>
      <w:r>
        <w:rPr>
          <w:rFonts w:hint="eastAsia" w:ascii="仿宋" w:hAnsi="仿宋" w:eastAsia="仿宋" w:cs="仿宋"/>
          <w:color w:val="auto"/>
          <w:sz w:val="24"/>
          <w:lang w:val="zh-CN"/>
        </w:rPr>
        <w:t>方已付货款。当只能提供部分货物时，视为</w:t>
      </w:r>
      <w:r>
        <w:rPr>
          <w:rFonts w:hint="eastAsia" w:ascii="仿宋" w:hAnsi="仿宋" w:eastAsia="仿宋" w:cs="仿宋"/>
          <w:color w:val="auto"/>
          <w:sz w:val="24"/>
        </w:rPr>
        <w:t>乙</w:t>
      </w:r>
      <w:r>
        <w:rPr>
          <w:rFonts w:hint="eastAsia" w:ascii="仿宋" w:hAnsi="仿宋" w:eastAsia="仿宋" w:cs="仿宋"/>
          <w:color w:val="auto"/>
          <w:sz w:val="24"/>
          <w:lang w:val="zh-CN"/>
        </w:rPr>
        <w:t>方违约，</w:t>
      </w:r>
      <w:r>
        <w:rPr>
          <w:rFonts w:hint="eastAsia" w:ascii="仿宋" w:hAnsi="仿宋" w:eastAsia="仿宋" w:cs="仿宋"/>
          <w:color w:val="auto"/>
          <w:sz w:val="24"/>
        </w:rPr>
        <w:t>甲</w:t>
      </w:r>
      <w:r>
        <w:rPr>
          <w:rFonts w:hint="eastAsia" w:ascii="仿宋" w:hAnsi="仿宋" w:eastAsia="仿宋" w:cs="仿宋"/>
          <w:color w:val="auto"/>
          <w:sz w:val="24"/>
          <w:lang w:val="zh-CN"/>
        </w:rPr>
        <w:t>方可另购其余部分</w:t>
      </w:r>
      <w:r>
        <w:rPr>
          <w:rFonts w:hint="eastAsia" w:ascii="仿宋" w:hAnsi="仿宋" w:eastAsia="仿宋" w:cs="仿宋"/>
          <w:color w:val="auto"/>
          <w:sz w:val="24"/>
        </w:rPr>
        <w:t>材料</w:t>
      </w:r>
      <w:r>
        <w:rPr>
          <w:rFonts w:hint="eastAsia" w:ascii="仿宋" w:hAnsi="仿宋" w:eastAsia="仿宋" w:cs="仿宋"/>
          <w:color w:val="auto"/>
          <w:sz w:val="24"/>
          <w:lang w:val="zh-CN"/>
        </w:rPr>
        <w:t>，</w:t>
      </w:r>
      <w:r>
        <w:rPr>
          <w:rFonts w:hint="eastAsia" w:ascii="仿宋" w:hAnsi="仿宋" w:eastAsia="仿宋" w:cs="仿宋"/>
          <w:color w:val="auto"/>
          <w:sz w:val="24"/>
        </w:rPr>
        <w:t>乙</w:t>
      </w:r>
      <w:r>
        <w:rPr>
          <w:rFonts w:hint="eastAsia" w:ascii="仿宋" w:hAnsi="仿宋" w:eastAsia="仿宋" w:cs="仿宋"/>
          <w:color w:val="auto"/>
          <w:sz w:val="24"/>
          <w:lang w:val="zh-CN"/>
        </w:rPr>
        <w:t>方应按照合同约定向</w:t>
      </w:r>
      <w:r>
        <w:rPr>
          <w:rFonts w:hint="eastAsia" w:ascii="仿宋" w:hAnsi="仿宋" w:eastAsia="仿宋" w:cs="仿宋"/>
          <w:color w:val="auto"/>
          <w:sz w:val="24"/>
        </w:rPr>
        <w:t>甲</w:t>
      </w:r>
      <w:r>
        <w:rPr>
          <w:rFonts w:hint="eastAsia" w:ascii="仿宋" w:hAnsi="仿宋" w:eastAsia="仿宋" w:cs="仿宋"/>
          <w:color w:val="auto"/>
          <w:sz w:val="24"/>
          <w:lang w:val="zh-CN"/>
        </w:rPr>
        <w:t>方支付违约金。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十二、不可抗力</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十三、权利义务转移和违法违规条款</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1、基于诚信原则，本合同项下未经甲方书面同意，乙方不得转让或者变相转让本合同的权利义务，否则向甲方支付合同总金额3％的违约金。</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十四、</w:t>
      </w:r>
      <w:r>
        <w:rPr>
          <w:rFonts w:hint="eastAsia" w:ascii="仿宋" w:hAnsi="仿宋" w:eastAsia="仿宋" w:cs="仿宋"/>
          <w:color w:val="auto"/>
          <w:sz w:val="24"/>
          <w:lang w:val="zh-CN"/>
        </w:rPr>
        <w:t>反商业贿赂条款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为保障双方合法权益不受侵害，保持</w:t>
      </w:r>
      <w:r>
        <w:rPr>
          <w:rFonts w:hint="eastAsia" w:ascii="仿宋" w:hAnsi="仿宋" w:eastAsia="仿宋" w:cs="仿宋"/>
          <w:color w:val="auto"/>
          <w:sz w:val="24"/>
        </w:rPr>
        <w:t>甲乙</w:t>
      </w:r>
      <w:r>
        <w:rPr>
          <w:rFonts w:hint="eastAsia" w:ascii="仿宋" w:hAnsi="仿宋" w:eastAsia="仿宋" w:cs="仿宋"/>
          <w:color w:val="auto"/>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auto"/>
          <w:sz w:val="24"/>
        </w:rPr>
        <w:t>甲乙</w:t>
      </w:r>
      <w:r>
        <w:rPr>
          <w:rFonts w:hint="eastAsia" w:ascii="仿宋" w:hAnsi="仿宋" w:eastAsia="仿宋" w:cs="仿宋"/>
          <w:color w:val="auto"/>
          <w:sz w:val="24"/>
          <w:lang w:val="zh-CN"/>
        </w:rPr>
        <w:t>双方约定如下：</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1、甲乙</w:t>
      </w:r>
      <w:r>
        <w:rPr>
          <w:rFonts w:hint="eastAsia" w:ascii="仿宋" w:hAnsi="仿宋" w:eastAsia="仿宋" w:cs="仿宋"/>
          <w:color w:val="auto"/>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auto"/>
          <w:sz w:val="24"/>
        </w:rPr>
        <w:t>甲乙</w:t>
      </w:r>
      <w:r>
        <w:rPr>
          <w:rFonts w:hint="eastAsia" w:ascii="仿宋" w:hAnsi="仿宋" w:eastAsia="仿宋" w:cs="仿宋"/>
          <w:color w:val="auto"/>
          <w:sz w:val="24"/>
          <w:lang w:val="zh-CN"/>
        </w:rPr>
        <w:t>双方均有义务拒绝对方员工的索贿、行贿行为。</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2、甲乙</w:t>
      </w:r>
      <w:r>
        <w:rPr>
          <w:rFonts w:hint="eastAsia" w:ascii="仿宋" w:hAnsi="仿宋" w:eastAsia="仿宋" w:cs="仿宋"/>
          <w:color w:val="auto"/>
          <w:sz w:val="24"/>
          <w:lang w:val="zh-CN"/>
        </w:rPr>
        <w:t>双方员工按照商业惯例收取对方的礼品、纪念品，必须统一上交各自所在公司，由公司负责处理。双方互有义务将此事通知对方。</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在合作过程中，如出现</w:t>
      </w:r>
      <w:r>
        <w:rPr>
          <w:rFonts w:hint="eastAsia" w:ascii="仿宋" w:hAnsi="仿宋" w:eastAsia="仿宋" w:cs="仿宋"/>
          <w:color w:val="auto"/>
          <w:sz w:val="24"/>
        </w:rPr>
        <w:t>甲方</w:t>
      </w:r>
      <w:r>
        <w:rPr>
          <w:rFonts w:hint="eastAsia" w:ascii="仿宋" w:hAnsi="仿宋" w:eastAsia="仿宋" w:cs="仿宋"/>
          <w:color w:val="auto"/>
          <w:sz w:val="24"/>
          <w:lang w:val="zh-CN"/>
        </w:rPr>
        <w:t>员工索贿、接受贿赂的现象，</w:t>
      </w:r>
      <w:r>
        <w:rPr>
          <w:rFonts w:hint="eastAsia" w:ascii="仿宋" w:hAnsi="仿宋" w:eastAsia="仿宋" w:cs="仿宋"/>
          <w:color w:val="auto"/>
          <w:sz w:val="24"/>
        </w:rPr>
        <w:t>乙</w:t>
      </w:r>
      <w:r>
        <w:rPr>
          <w:rFonts w:hint="eastAsia" w:ascii="仿宋" w:hAnsi="仿宋" w:eastAsia="仿宋" w:cs="仿宋"/>
          <w:color w:val="auto"/>
          <w:sz w:val="24"/>
          <w:lang w:val="zh-CN"/>
        </w:rPr>
        <w:t>方应及时向</w:t>
      </w:r>
      <w:r>
        <w:rPr>
          <w:rFonts w:hint="eastAsia" w:ascii="仿宋" w:hAnsi="仿宋" w:eastAsia="仿宋" w:cs="仿宋"/>
          <w:color w:val="auto"/>
          <w:sz w:val="24"/>
        </w:rPr>
        <w:t>甲</w:t>
      </w:r>
      <w:r>
        <w:rPr>
          <w:rFonts w:hint="eastAsia" w:ascii="仿宋" w:hAnsi="仿宋" w:eastAsia="仿宋" w:cs="仿宋"/>
          <w:color w:val="auto"/>
          <w:sz w:val="24"/>
          <w:lang w:val="zh-CN"/>
        </w:rPr>
        <w:t>方进行举报。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4、甲乙</w:t>
      </w:r>
      <w:r>
        <w:rPr>
          <w:rFonts w:hint="eastAsia" w:ascii="仿宋" w:hAnsi="仿宋" w:eastAsia="仿宋" w:cs="仿宋"/>
          <w:color w:val="auto"/>
          <w:sz w:val="24"/>
          <w:lang w:val="zh-CN"/>
        </w:rPr>
        <w:t>双方承诺愿意配合对其员工索取、接受贿赂的行为进行调查。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双方为谋取商业利益给对方员工贿赂或者不拒绝对方员工索取贿赂的，违约方承担相关法律责任。</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6、</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双方违反本条约定，任何一方有权单方解除合同或协议，并不承担任何违约责任及赔偿责任，但提出解除合同方应向对方出具司法机关出具的证据。</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7、甲乙</w:t>
      </w:r>
      <w:r>
        <w:rPr>
          <w:rFonts w:hint="eastAsia" w:ascii="仿宋" w:hAnsi="仿宋" w:eastAsia="仿宋" w:cs="仿宋"/>
          <w:color w:val="auto"/>
          <w:sz w:val="24"/>
          <w:lang w:val="zh-CN"/>
        </w:rPr>
        <w:t>双方积极全面履行协议，并能向对方举报其员工索取、收受贿赂事实的，</w:t>
      </w:r>
      <w:r>
        <w:rPr>
          <w:rFonts w:hint="eastAsia" w:ascii="仿宋" w:hAnsi="仿宋" w:eastAsia="仿宋" w:cs="仿宋"/>
          <w:color w:val="auto"/>
          <w:sz w:val="24"/>
        </w:rPr>
        <w:t>甲乙</w:t>
      </w:r>
      <w:r>
        <w:rPr>
          <w:rFonts w:hint="eastAsia" w:ascii="仿宋" w:hAnsi="仿宋" w:eastAsia="仿宋" w:cs="仿宋"/>
          <w:color w:val="auto"/>
          <w:sz w:val="24"/>
          <w:lang w:val="zh-CN"/>
        </w:rPr>
        <w:t>双方将优先与其发展合作关系，给予在同等条件下优先采购及优惠条件；如果举报与事实不符，</w:t>
      </w:r>
      <w:r>
        <w:rPr>
          <w:rFonts w:hint="eastAsia" w:ascii="仿宋" w:hAnsi="仿宋" w:eastAsia="仿宋" w:cs="仿宋"/>
          <w:color w:val="auto"/>
          <w:sz w:val="24"/>
        </w:rPr>
        <w:t>甲乙</w:t>
      </w:r>
      <w:r>
        <w:rPr>
          <w:rFonts w:hint="eastAsia" w:ascii="仿宋" w:hAnsi="仿宋" w:eastAsia="仿宋" w:cs="仿宋"/>
          <w:color w:val="auto"/>
          <w:sz w:val="24"/>
          <w:lang w:val="zh-CN"/>
        </w:rPr>
        <w:t>双方有权终止与其商业合作关系，并承担法律责任。</w:t>
      </w:r>
    </w:p>
    <w:p>
      <w:pPr>
        <w:spacing w:line="560" w:lineRule="exact"/>
        <w:ind w:firstLine="480"/>
        <w:rPr>
          <w:rFonts w:eastAsia="仿宋"/>
          <w:color w:val="auto"/>
        </w:rPr>
      </w:pPr>
      <w:r>
        <w:rPr>
          <w:rFonts w:hint="eastAsia" w:ascii="仿宋" w:hAnsi="仿宋" w:eastAsia="仿宋" w:cs="仿宋"/>
          <w:color w:val="auto"/>
          <w:sz w:val="24"/>
        </w:rPr>
        <w:t>8、甲乙</w:t>
      </w:r>
      <w:r>
        <w:rPr>
          <w:rFonts w:hint="eastAsia" w:ascii="仿宋" w:hAnsi="仿宋" w:eastAsia="仿宋" w:cs="仿宋"/>
          <w:color w:val="auto"/>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十五、本合同的任何变更，均应以书面形式提出，并由双方授权人等协商一致后书面达成协议方有效。</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十六、甲乙双方应对在本合同谈判期间、履行期间从另一方获得或收到的价格、资料、信息及其它商业秘密进行保密，未经对方书面事先同意不得向任何第三方以任何方式披露。</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十七、本合同适用中华人民共和国法律，并据其进行解释。</w:t>
      </w:r>
    </w:p>
    <w:p>
      <w:pPr>
        <w:spacing w:line="560" w:lineRule="exact"/>
        <w:ind w:firstLine="480"/>
        <w:rPr>
          <w:rFonts w:eastAsia="仿宋"/>
          <w:color w:val="auto"/>
        </w:rPr>
      </w:pPr>
      <w:r>
        <w:rPr>
          <w:rFonts w:hint="eastAsia" w:ascii="仿宋" w:hAnsi="仿宋" w:eastAsia="仿宋" w:cs="仿宋"/>
          <w:color w:val="auto"/>
          <w:sz w:val="24"/>
        </w:rPr>
        <w:t>合同履行过程中，若发生争议，双方应协商解决；如协商不成均由三明市沙县区有管辖权的人民法院管辖。</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十八、</w:t>
      </w:r>
      <w:r>
        <w:rPr>
          <w:rFonts w:hint="eastAsia" w:ascii="仿宋" w:hAnsi="仿宋" w:eastAsia="仿宋" w:cs="仿宋"/>
          <w:color w:val="auto"/>
          <w:sz w:val="24"/>
        </w:rPr>
        <w:t>其他</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1、合同附件为本合同不可分割的一部分，与本合同具有同等的法律效力，补充协议与本协议有冲突的，以补充协议为准。</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2、本合同一经生效，非经甲乙双方签署书面补充协议同意，任何一方以其他方式对合同条款的增减及其他变更均无约束力。</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本合同的内容及其有关的附件是甲乙双方关于此次合作所最终确定的全部内容，双方均承认其已审阅、理解本合同及相关附件的内容，并同意取代甲乙双方之间此前关于此次合作所做出的任何口头或书面的承诺。</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4、本合同自双方加盖公章或合同专用章后生效，合同约定所有义务履行完毕后自行终止。合同的终止并不影响保密义务的继续履行。</w:t>
      </w:r>
    </w:p>
    <w:p>
      <w:pPr>
        <w:shd w:val="clear" w:color="auto" w:fill="FFFFFF"/>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5、本合同及附件一式陆份，甲方叁份，乙方叁份，每份具有同等的法律效力。</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（以下无正文）</w:t>
      </w:r>
    </w:p>
    <w:tbl>
      <w:tblPr>
        <w:tblStyle w:val="14"/>
        <w:tblpPr w:leftFromText="180" w:rightFromText="180" w:vertAnchor="text" w:horzAnchor="page" w:tblpX="640" w:tblpY="143"/>
        <w:tblOverlap w:val="never"/>
        <w:tblW w:w="10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9"/>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trPr>
        <w:tc>
          <w:tcPr>
            <w:tcW w:w="5069" w:type="dxa"/>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color w:val="auto"/>
                <w:sz w:val="24"/>
              </w:rPr>
            </w:pPr>
            <w:r>
              <w:rPr>
                <w:rFonts w:hint="eastAsia" w:ascii="仿宋" w:hAnsi="仿宋" w:eastAsia="仿宋" w:cs="仿宋"/>
                <w:color w:val="auto"/>
                <w:sz w:val="24"/>
              </w:rPr>
              <w:t>甲  方</w:t>
            </w:r>
          </w:p>
          <w:p>
            <w:pPr>
              <w:spacing w:line="440" w:lineRule="exact"/>
              <w:rPr>
                <w:rFonts w:ascii="仿宋" w:hAnsi="仿宋" w:eastAsia="仿宋" w:cs="仿宋"/>
                <w:color w:val="auto"/>
                <w:sz w:val="24"/>
              </w:rPr>
            </w:pPr>
            <w:r>
              <w:rPr>
                <w:rFonts w:hint="eastAsia" w:ascii="仿宋" w:hAnsi="仿宋" w:eastAsia="仿宋" w:cs="仿宋"/>
                <w:color w:val="auto"/>
                <w:sz w:val="24"/>
              </w:rPr>
              <w:t>名称（公章）：中国机械总院集团海西（福建）分院有限公司</w:t>
            </w:r>
            <w:r>
              <w:rPr>
                <w:rFonts w:hint="eastAsia" w:ascii="仿宋" w:hAnsi="仿宋" w:eastAsia="仿宋" w:cs="华文仿宋"/>
                <w:color w:val="auto"/>
                <w:sz w:val="24"/>
              </w:rPr>
              <w:t xml:space="preserve"> </w:t>
            </w:r>
          </w:p>
          <w:p>
            <w:pPr>
              <w:spacing w:line="440" w:lineRule="exact"/>
              <w:ind w:left="600" w:hanging="600" w:hangingChars="250"/>
              <w:rPr>
                <w:rFonts w:ascii="仿宋" w:hAnsi="仿宋" w:eastAsia="仿宋" w:cs="仿宋"/>
                <w:color w:val="auto"/>
                <w:sz w:val="24"/>
              </w:rPr>
            </w:pPr>
            <w:r>
              <w:rPr>
                <w:rFonts w:hint="eastAsia" w:ascii="仿宋" w:hAnsi="仿宋" w:eastAsia="仿宋" w:cs="仿宋"/>
                <w:color w:val="auto"/>
                <w:sz w:val="24"/>
              </w:rPr>
              <w:t xml:space="preserve">地址：福建省三明市沙县区金沙园开发区创新东路413号 </w:t>
            </w:r>
          </w:p>
          <w:p>
            <w:pPr>
              <w:tabs>
                <w:tab w:val="left" w:pos="180"/>
              </w:tabs>
              <w:spacing w:line="440" w:lineRule="exact"/>
              <w:rPr>
                <w:rFonts w:ascii="仿宋" w:hAnsi="仿宋" w:eastAsia="仿宋" w:cs="仿宋"/>
                <w:color w:val="auto"/>
                <w:sz w:val="24"/>
              </w:rPr>
            </w:pPr>
            <w:r>
              <w:rPr>
                <w:rFonts w:hint="eastAsia" w:ascii="仿宋" w:hAnsi="仿宋" w:eastAsia="仿宋" w:cs="仿宋"/>
                <w:color w:val="auto"/>
                <w:sz w:val="24"/>
              </w:rPr>
              <w:t xml:space="preserve">法定代表人：薛松海 </w:t>
            </w:r>
          </w:p>
          <w:p>
            <w:pPr>
              <w:tabs>
                <w:tab w:val="left" w:pos="180"/>
              </w:tabs>
              <w:spacing w:line="440" w:lineRule="exact"/>
              <w:rPr>
                <w:rFonts w:ascii="仿宋" w:hAnsi="仿宋" w:eastAsia="仿宋" w:cs="仿宋"/>
                <w:color w:val="auto"/>
                <w:sz w:val="24"/>
              </w:rPr>
            </w:pPr>
            <w:r>
              <w:rPr>
                <w:rFonts w:hint="eastAsia" w:ascii="仿宋" w:hAnsi="仿宋" w:eastAsia="仿宋" w:cs="仿宋"/>
                <w:color w:val="auto"/>
                <w:sz w:val="24"/>
              </w:rPr>
              <w:t>委托代理人：</w:t>
            </w:r>
          </w:p>
          <w:p>
            <w:pPr>
              <w:spacing w:line="440" w:lineRule="exact"/>
              <w:rPr>
                <w:rFonts w:ascii="仿宋" w:hAnsi="仿宋" w:eastAsia="仿宋" w:cs="仿宋"/>
                <w:color w:val="auto"/>
                <w:sz w:val="24"/>
              </w:rPr>
            </w:pPr>
            <w:r>
              <w:rPr>
                <w:rFonts w:hint="eastAsia" w:ascii="仿宋" w:hAnsi="仿宋" w:eastAsia="仿宋" w:cs="仿宋"/>
                <w:color w:val="auto"/>
                <w:sz w:val="24"/>
              </w:rPr>
              <w:t xml:space="preserve">电话：0598-8863008 </w:t>
            </w:r>
            <w:r>
              <w:rPr>
                <w:rFonts w:ascii="仿宋" w:hAnsi="仿宋" w:eastAsia="仿宋" w:cs="仿宋"/>
                <w:color w:val="auto"/>
                <w:sz w:val="24"/>
              </w:rPr>
              <w:t xml:space="preserve"> </w:t>
            </w:r>
          </w:p>
          <w:p>
            <w:pPr>
              <w:tabs>
                <w:tab w:val="left" w:pos="180"/>
              </w:tabs>
              <w:spacing w:line="440" w:lineRule="exact"/>
              <w:rPr>
                <w:rFonts w:ascii="仿宋" w:hAnsi="仿宋" w:eastAsia="仿宋" w:cs="仿宋"/>
                <w:color w:val="auto"/>
                <w:sz w:val="24"/>
              </w:rPr>
            </w:pPr>
            <w:r>
              <w:rPr>
                <w:rFonts w:hint="eastAsia" w:ascii="仿宋" w:hAnsi="仿宋" w:eastAsia="仿宋" w:cs="仿宋"/>
                <w:color w:val="auto"/>
                <w:sz w:val="24"/>
              </w:rPr>
              <w:t>传真：</w:t>
            </w:r>
          </w:p>
          <w:p>
            <w:pPr>
              <w:spacing w:line="440" w:lineRule="exact"/>
              <w:rPr>
                <w:rFonts w:ascii="仿宋" w:hAnsi="仿宋" w:eastAsia="仿宋" w:cs="仿宋"/>
                <w:color w:val="auto"/>
                <w:sz w:val="24"/>
              </w:rPr>
            </w:pPr>
            <w:r>
              <w:rPr>
                <w:rFonts w:hint="eastAsia" w:ascii="仿宋" w:hAnsi="仿宋" w:eastAsia="仿宋" w:cs="仿宋"/>
                <w:color w:val="auto"/>
                <w:sz w:val="24"/>
              </w:rPr>
              <w:t xml:space="preserve">开户银行：中国农业银行沙县支行 </w:t>
            </w:r>
          </w:p>
          <w:p>
            <w:pPr>
              <w:spacing w:line="440" w:lineRule="exact"/>
              <w:rPr>
                <w:rFonts w:ascii="仿宋" w:hAnsi="仿宋" w:eastAsia="仿宋" w:cs="仿宋"/>
                <w:color w:val="auto"/>
                <w:sz w:val="24"/>
              </w:rPr>
            </w:pPr>
            <w:r>
              <w:rPr>
                <w:rFonts w:hint="eastAsia" w:ascii="仿宋" w:hAnsi="仿宋" w:eastAsia="仿宋" w:cs="仿宋"/>
                <w:color w:val="auto"/>
                <w:sz w:val="24"/>
              </w:rPr>
              <w:t xml:space="preserve">银行帐号：13840101040017600 </w:t>
            </w:r>
            <w:r>
              <w:rPr>
                <w:rFonts w:ascii="仿宋" w:hAnsi="仿宋" w:eastAsia="仿宋" w:cs="仿宋"/>
                <w:color w:val="auto"/>
                <w:sz w:val="24"/>
              </w:rPr>
              <w:t xml:space="preserve"> </w:t>
            </w:r>
          </w:p>
          <w:p>
            <w:pPr>
              <w:tabs>
                <w:tab w:val="left" w:pos="180"/>
              </w:tabs>
              <w:spacing w:line="440" w:lineRule="exact"/>
              <w:rPr>
                <w:rFonts w:ascii="仿宋" w:hAnsi="仿宋" w:eastAsia="仿宋" w:cs="仿宋"/>
                <w:color w:val="auto"/>
              </w:rPr>
            </w:pPr>
            <w:r>
              <w:rPr>
                <w:rFonts w:hint="eastAsia" w:ascii="仿宋" w:hAnsi="仿宋" w:eastAsia="仿宋" w:cs="仿宋"/>
                <w:color w:val="auto"/>
                <w:sz w:val="24"/>
              </w:rPr>
              <w:t>税号：913504270603757361</w:t>
            </w:r>
            <w:r>
              <w:rPr>
                <w:rFonts w:ascii="仿宋" w:hAnsi="仿宋" w:eastAsia="仿宋" w:cs="仿宋"/>
                <w:color w:val="auto"/>
                <w:sz w:val="24"/>
              </w:rPr>
              <w:t xml:space="preserve"> </w:t>
            </w:r>
          </w:p>
        </w:tc>
        <w:tc>
          <w:tcPr>
            <w:tcW w:w="5749" w:type="dxa"/>
            <w:tcBorders>
              <w:top w:val="single" w:color="auto" w:sz="4" w:space="0"/>
              <w:left w:val="single" w:color="auto" w:sz="4" w:space="0"/>
              <w:bottom w:val="single" w:color="auto" w:sz="4" w:space="0"/>
              <w:right w:val="single" w:color="auto" w:sz="4" w:space="0"/>
            </w:tcBorders>
          </w:tcPr>
          <w:p>
            <w:pPr>
              <w:spacing w:line="440" w:lineRule="exact"/>
              <w:ind w:left="600" w:hanging="600" w:hangingChars="250"/>
              <w:rPr>
                <w:rFonts w:ascii="仿宋" w:hAnsi="仿宋" w:eastAsia="仿宋" w:cs="仿宋"/>
                <w:color w:val="auto"/>
                <w:sz w:val="24"/>
              </w:rPr>
            </w:pPr>
            <w:r>
              <w:rPr>
                <w:rFonts w:hint="eastAsia" w:ascii="仿宋" w:hAnsi="仿宋" w:eastAsia="仿宋" w:cs="仿宋"/>
                <w:color w:val="auto"/>
                <w:sz w:val="24"/>
              </w:rPr>
              <w:t>乙  方</w:t>
            </w:r>
          </w:p>
          <w:p>
            <w:pPr>
              <w:spacing w:line="440" w:lineRule="exact"/>
              <w:ind w:left="600" w:hanging="600" w:hangingChars="250"/>
              <w:rPr>
                <w:rFonts w:hint="eastAsia" w:ascii="仿宋" w:hAnsi="仿宋" w:eastAsia="仿宋" w:cs="仿宋"/>
                <w:color w:val="auto"/>
                <w:sz w:val="24"/>
              </w:rPr>
            </w:pPr>
            <w:r>
              <w:rPr>
                <w:rFonts w:hint="eastAsia" w:ascii="仿宋" w:hAnsi="仿宋" w:eastAsia="仿宋" w:cs="仿宋"/>
                <w:color w:val="auto"/>
                <w:sz w:val="24"/>
              </w:rPr>
              <w:t>名称（公章）：</w:t>
            </w:r>
          </w:p>
          <w:p>
            <w:pPr>
              <w:spacing w:line="440" w:lineRule="exact"/>
              <w:ind w:left="600" w:hanging="600" w:hangingChars="250"/>
              <w:rPr>
                <w:rFonts w:hint="default" w:ascii="仿宋" w:hAnsi="仿宋" w:eastAsia="仿宋" w:cs="仿宋"/>
                <w:color w:val="auto"/>
                <w:sz w:val="24"/>
                <w:lang w:val="en-US" w:eastAsia="zh-CN"/>
              </w:rPr>
            </w:pPr>
            <w:r>
              <w:rPr>
                <w:rFonts w:hint="eastAsia" w:ascii="仿宋" w:hAnsi="仿宋" w:eastAsia="仿宋" w:cs="华文仿宋"/>
                <w:color w:val="auto"/>
                <w:sz w:val="24"/>
              </w:rPr>
              <w:t xml:space="preserve">地址： </w:t>
            </w:r>
          </w:p>
          <w:p>
            <w:pPr>
              <w:tabs>
                <w:tab w:val="left" w:pos="180"/>
              </w:tabs>
              <w:spacing w:line="440" w:lineRule="exact"/>
              <w:rPr>
                <w:rFonts w:hint="eastAsia" w:ascii="仿宋" w:hAnsi="仿宋" w:eastAsia="仿宋" w:cs="仿宋"/>
                <w:color w:val="auto"/>
                <w:sz w:val="24"/>
              </w:rPr>
            </w:pPr>
            <w:r>
              <w:rPr>
                <w:rFonts w:hint="eastAsia" w:ascii="仿宋" w:hAnsi="仿宋" w:eastAsia="仿宋" w:cs="仿宋"/>
                <w:color w:val="auto"/>
                <w:sz w:val="24"/>
              </w:rPr>
              <w:t>法定代表人：</w:t>
            </w:r>
          </w:p>
          <w:p>
            <w:pPr>
              <w:tabs>
                <w:tab w:val="left" w:pos="180"/>
              </w:tabs>
              <w:spacing w:line="440" w:lineRule="exact"/>
              <w:rPr>
                <w:rFonts w:ascii="仿宋" w:hAnsi="仿宋" w:eastAsia="仿宋" w:cs="仿宋"/>
                <w:color w:val="auto"/>
                <w:sz w:val="24"/>
              </w:rPr>
            </w:pPr>
            <w:r>
              <w:rPr>
                <w:rFonts w:hint="eastAsia" w:ascii="仿宋" w:hAnsi="仿宋" w:eastAsia="仿宋" w:cs="仿宋"/>
                <w:color w:val="auto"/>
                <w:sz w:val="24"/>
              </w:rPr>
              <w:t>委托代理人：</w:t>
            </w:r>
          </w:p>
          <w:p>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rPr>
              <w:t>电话：</w:t>
            </w:r>
          </w:p>
          <w:p>
            <w:pPr>
              <w:tabs>
                <w:tab w:val="left" w:pos="180"/>
              </w:tabs>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rPr>
              <w:t>传真：</w:t>
            </w:r>
          </w:p>
          <w:p>
            <w:pPr>
              <w:tabs>
                <w:tab w:val="left" w:pos="180"/>
              </w:tabs>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rPr>
              <w:t>开户银行：</w:t>
            </w:r>
          </w:p>
          <w:p>
            <w:pPr>
              <w:tabs>
                <w:tab w:val="left" w:pos="180"/>
              </w:tabs>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行号：</w:t>
            </w:r>
          </w:p>
          <w:p>
            <w:pPr>
              <w:spacing w:line="440" w:lineRule="exact"/>
              <w:rPr>
                <w:rFonts w:ascii="仿宋" w:hAnsi="仿宋" w:eastAsia="仿宋" w:cs="仿宋"/>
                <w:color w:val="auto"/>
                <w:sz w:val="24"/>
              </w:rPr>
            </w:pPr>
            <w:r>
              <w:rPr>
                <w:rFonts w:hint="eastAsia" w:ascii="仿宋" w:hAnsi="仿宋" w:eastAsia="仿宋" w:cs="仿宋"/>
                <w:color w:val="auto"/>
                <w:sz w:val="24"/>
              </w:rPr>
              <w:t>银行帐号：</w:t>
            </w:r>
          </w:p>
          <w:p>
            <w:pPr>
              <w:spacing w:line="440" w:lineRule="exact"/>
              <w:rPr>
                <w:rFonts w:ascii="仿宋" w:hAnsi="仿宋" w:eastAsia="仿宋" w:cs="仿宋"/>
                <w:color w:val="auto"/>
                <w:sz w:val="24"/>
              </w:rPr>
            </w:pPr>
            <w:r>
              <w:rPr>
                <w:rFonts w:hint="eastAsia" w:ascii="仿宋" w:hAnsi="仿宋" w:eastAsia="仿宋" w:cs="仿宋"/>
                <w:color w:val="auto"/>
                <w:sz w:val="24"/>
              </w:rPr>
              <w:t>税号：</w:t>
            </w:r>
          </w:p>
        </w:tc>
      </w:tr>
    </w:tbl>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pPr>
        <w:pStyle w:val="21"/>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pPr>
        <w:pStyle w:val="21"/>
        <w:numPr>
          <w:ilvl w:val="0"/>
          <w:numId w:val="0"/>
        </w:numPr>
        <w:spacing w:before="120" w:line="360" w:lineRule="exact"/>
        <w:ind w:left="66" w:leftChars="0"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w:t>
      </w:r>
      <w:r>
        <w:rPr>
          <w:rFonts w:hint="eastAsia" w:ascii="宋体" w:hAnsi="宋体" w:eastAsia="宋体"/>
          <w:color w:val="auto"/>
          <w:szCs w:val="21"/>
          <w:highlight w:val="none"/>
          <w:lang w:eastAsia="zh-CN"/>
        </w:rPr>
        <w:t>。</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eastAsia="宋体" w:cs="Times New Roman" w:asciiTheme="minorEastAsia" w:hAnsiTheme="minorEastAsia"/>
          <w:b/>
          <w:color w:val="auto"/>
          <w:kern w:val="2"/>
          <w:sz w:val="25"/>
          <w:szCs w:val="25"/>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pPr>
        <w:pStyle w:val="21"/>
        <w:numPr>
          <w:ilvl w:val="0"/>
          <w:numId w:val="0"/>
        </w:numPr>
        <w:spacing w:before="120" w:line="360" w:lineRule="exact"/>
        <w:ind w:firstLine="420" w:firstLineChars="200"/>
        <w:textAlignment w:val="baseline"/>
        <w:rPr>
          <w:rFonts w:hint="eastAsia" w:ascii="宋体" w:hAnsi="宋体"/>
          <w:color w:val="auto"/>
          <w:kern w:val="0"/>
          <w:szCs w:val="21"/>
          <w:highlight w:val="none"/>
          <w:lang w:val="de-D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pPr>
        <w:pStyle w:val="21"/>
        <w:numPr>
          <w:ilvl w:val="0"/>
          <w:numId w:val="0"/>
        </w:numPr>
        <w:spacing w:before="120" w:line="360" w:lineRule="exact"/>
        <w:ind w:left="66" w:leftChars="0"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w:t>
      </w:r>
      <w:r>
        <w:rPr>
          <w:rFonts w:hint="eastAsia" w:ascii="宋体" w:hAnsi="宋体" w:eastAsia="宋体"/>
          <w:color w:val="auto"/>
          <w:szCs w:val="21"/>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pPr>
        <w:pStyle w:val="21"/>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pPr>
        <w:pStyle w:val="21"/>
        <w:numPr>
          <w:ilvl w:val="0"/>
          <w:numId w:val="3"/>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w:t>
      </w:r>
      <w:r>
        <w:rPr>
          <w:rFonts w:hint="eastAsia" w:ascii="宋体" w:hAnsi="宋体"/>
          <w:color w:val="auto"/>
          <w:szCs w:val="21"/>
          <w:highlight w:val="none"/>
          <w:u w:val="single"/>
        </w:rPr>
        <w:t>前</w:t>
      </w:r>
      <w:r>
        <w:rPr>
          <w:rFonts w:hint="eastAsia" w:ascii="宋体" w:hAnsi="宋体"/>
          <w:color w:val="auto"/>
          <w:szCs w:val="21"/>
          <w:highlight w:val="none"/>
          <w:u w:val="single"/>
          <w:lang w:val="en-US" w:eastAsia="zh-CN"/>
        </w:rPr>
        <w:t>三天</w:t>
      </w:r>
      <w:r>
        <w:rPr>
          <w:rFonts w:hint="eastAsia" w:ascii="宋体" w:hAnsi="宋体"/>
          <w:color w:val="auto"/>
          <w:szCs w:val="21"/>
          <w:highlight w:val="none"/>
        </w:rPr>
        <w:t>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pPr>
        <w:pStyle w:val="21"/>
        <w:numPr>
          <w:ilvl w:val="0"/>
          <w:numId w:val="3"/>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pPr>
        <w:pStyle w:val="21"/>
        <w:numPr>
          <w:ilvl w:val="0"/>
          <w:numId w:val="3"/>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pPr>
        <w:pStyle w:val="21"/>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pPr>
        <w:pStyle w:val="21"/>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pPr>
        <w:pStyle w:val="21"/>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pPr>
        <w:pStyle w:val="21"/>
        <w:numPr>
          <w:ilvl w:val="0"/>
          <w:numId w:val="4"/>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pPr>
        <w:pStyle w:val="21"/>
        <w:numPr>
          <w:ilvl w:val="0"/>
          <w:numId w:val="4"/>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pPr>
        <w:pStyle w:val="21"/>
        <w:numPr>
          <w:ilvl w:val="0"/>
          <w:numId w:val="4"/>
        </w:numPr>
        <w:tabs>
          <w:tab w:val="left" w:pos="426"/>
          <w:tab w:val="left" w:pos="567"/>
        </w:tabs>
        <w:spacing w:before="120" w:line="360" w:lineRule="exact"/>
        <w:ind w:left="567" w:hanging="567" w:firstLineChars="0"/>
        <w:rPr>
          <w:rFonts w:ascii="宋体" w:hAnsi="宋体"/>
          <w:color w:val="auto"/>
          <w:szCs w:val="21"/>
          <w:highlight w:val="none"/>
          <w:u w:val="single" w:color="FF0000"/>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r>
        <w:rPr>
          <w:rFonts w:hint="eastAsia" w:ascii="宋体" w:hAnsi="宋体" w:eastAsia="宋体"/>
          <w:color w:val="auto"/>
          <w:szCs w:val="21"/>
          <w:highlight w:val="none"/>
          <w:lang w:eastAsia="zh-CN"/>
        </w:rPr>
        <w:t>。</w:t>
      </w:r>
      <w:r>
        <w:rPr>
          <w:rFonts w:hint="eastAsia" w:ascii="宋体" w:hAnsi="宋体"/>
          <w:color w:val="auto"/>
          <w:szCs w:val="21"/>
          <w:highlight w:val="none"/>
          <w:lang w:eastAsia="zh-CN"/>
        </w:rPr>
        <w:t>若超过</w:t>
      </w:r>
      <w:r>
        <w:rPr>
          <w:rFonts w:hint="eastAsia" w:ascii="宋体" w:hAnsi="宋体"/>
          <w:color w:val="auto"/>
          <w:szCs w:val="21"/>
          <w:highlight w:val="none"/>
          <w:lang w:val="en-US" w:eastAsia="zh-CN"/>
        </w:rPr>
        <w:t>15个工作日甲方无签回验收报告，则默认甲方验收合格</w:t>
      </w:r>
      <w:r>
        <w:rPr>
          <w:rFonts w:hint="eastAsia" w:ascii="宋体" w:hAnsi="宋体"/>
          <w:color w:val="auto"/>
          <w:szCs w:val="21"/>
          <w:highlight w:val="none"/>
        </w:rPr>
        <w:t>。货物出现小瑕疵、小问题不影响正常使用，甲方不得无故不予签署最终验收报告。</w:t>
      </w:r>
    </w:p>
    <w:p>
      <w:pPr>
        <w:pStyle w:val="21"/>
        <w:numPr>
          <w:ilvl w:val="0"/>
          <w:numId w:val="0"/>
        </w:numPr>
        <w:tabs>
          <w:tab w:val="left" w:pos="426"/>
          <w:tab w:val="left" w:pos="567"/>
        </w:tabs>
        <w:spacing w:before="120" w:line="360" w:lineRule="exact"/>
        <w:ind w:leftChars="0"/>
        <w:rPr>
          <w:rFonts w:ascii="宋体" w:hAnsi="宋体"/>
          <w:color w:val="auto"/>
          <w:szCs w:val="21"/>
          <w:highlight w:val="none"/>
        </w:rPr>
      </w:pP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pPr>
        <w:pStyle w:val="21"/>
        <w:numPr>
          <w:ilvl w:val="0"/>
          <w:numId w:val="0"/>
        </w:numPr>
        <w:spacing w:before="120" w:line="360" w:lineRule="exact"/>
        <w:ind w:left="66" w:leftChars="0"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w:t>
      </w:r>
      <w:r>
        <w:rPr>
          <w:rFonts w:hint="eastAsia" w:ascii="宋体" w:hAnsi="宋体" w:eastAsia="宋体"/>
          <w:color w:val="auto"/>
          <w:szCs w:val="21"/>
          <w:highlight w:val="none"/>
          <w:lang w:eastAsia="zh-CN"/>
        </w:rPr>
        <w:t>。</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pPr>
        <w:pStyle w:val="21"/>
        <w:numPr>
          <w:ilvl w:val="0"/>
          <w:numId w:val="5"/>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pPr>
        <w:pStyle w:val="21"/>
        <w:numPr>
          <w:ilvl w:val="0"/>
          <w:numId w:val="5"/>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hint="eastAsia" w:ascii="宋体" w:hAnsi="宋体" w:eastAsia="宋体" w:cs="Arial"/>
          <w:color w:val="auto"/>
          <w:szCs w:val="21"/>
          <w:highlight w:val="none"/>
          <w:lang w:eastAsia="zh-CN"/>
        </w:rPr>
        <w:t>，非人为</w:t>
      </w:r>
      <w:r>
        <w:rPr>
          <w:rFonts w:ascii="宋体" w:hAnsi="宋体" w:cs="Arial"/>
          <w:color w:val="auto"/>
          <w:szCs w:val="21"/>
          <w:highlight w:val="none"/>
        </w:rPr>
        <w:t>故意破坏</w:t>
      </w:r>
      <w:r>
        <w:rPr>
          <w:rFonts w:hint="eastAsia" w:ascii="宋体" w:hAnsi="宋体" w:eastAsia="宋体" w:cs="Arial"/>
          <w:color w:val="auto"/>
          <w:szCs w:val="21"/>
          <w:highlight w:val="none"/>
          <w:lang w:eastAsia="zh-CN"/>
        </w:rPr>
        <w:t>的产品</w:t>
      </w:r>
      <w:r>
        <w:rPr>
          <w:rFonts w:ascii="宋体" w:hAnsi="宋体" w:cs="Arial"/>
          <w:color w:val="auto"/>
          <w:szCs w:val="21"/>
          <w:highlight w:val="none"/>
        </w:rPr>
        <w:t>，</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pPr>
        <w:pStyle w:val="21"/>
        <w:numPr>
          <w:ilvl w:val="0"/>
          <w:numId w:val="5"/>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pPr>
        <w:pStyle w:val="21"/>
        <w:numPr>
          <w:ilvl w:val="0"/>
          <w:numId w:val="6"/>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pPr>
        <w:pStyle w:val="21"/>
        <w:numPr>
          <w:ilvl w:val="0"/>
          <w:numId w:val="6"/>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pPr>
        <w:pStyle w:val="21"/>
        <w:numPr>
          <w:ilvl w:val="0"/>
          <w:numId w:val="7"/>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pPr>
        <w:pStyle w:val="21"/>
        <w:numPr>
          <w:ilvl w:val="0"/>
          <w:numId w:val="7"/>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pPr>
        <w:pStyle w:val="21"/>
        <w:numPr>
          <w:ilvl w:val="0"/>
          <w:numId w:val="7"/>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pPr>
        <w:pStyle w:val="21"/>
        <w:numPr>
          <w:ilvl w:val="0"/>
          <w:numId w:val="7"/>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协商不成甲方有权解除本合同</w:t>
      </w:r>
      <w:r>
        <w:rPr>
          <w:rFonts w:hint="eastAsia" w:ascii="宋体" w:hAnsi="宋体"/>
          <w:color w:val="auto"/>
          <w:szCs w:val="21"/>
          <w:highlight w:val="none"/>
        </w:rPr>
        <w:t>。</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pPr>
        <w:pStyle w:val="21"/>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21"/>
          <w:szCs w:val="21"/>
          <w:highlight w:val="none"/>
          <w:lang w:val="en-US" w:eastAsia="zh-CN"/>
        </w:rPr>
      </w:pPr>
      <w:r>
        <w:rPr>
          <w:rFonts w:hint="eastAsia"/>
          <w:b/>
          <w:bCs/>
          <w:color w:val="auto"/>
          <w:sz w:val="21"/>
          <w:szCs w:val="21"/>
          <w:highlight w:val="none"/>
          <w:vertAlign w:val="baseline"/>
          <w:lang w:val="en-US" w:eastAsia="zh-CN"/>
        </w:rPr>
        <w:t>甲方名称：</w:t>
      </w:r>
      <w:r>
        <w:rPr>
          <w:rFonts w:hint="eastAsia" w:ascii="宋体" w:hAnsi="宋体" w:cs="宋体"/>
          <w:b/>
          <w:bCs/>
          <w:color w:val="auto"/>
          <w:sz w:val="21"/>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w:t>
      </w:r>
      <w:r>
        <w:rPr>
          <w:rFonts w:hint="eastAsia" w:ascii="宋体" w:hAnsi="宋体" w:cs="宋体"/>
          <w:b/>
          <w:bCs/>
          <w:color w:val="auto"/>
          <w:sz w:val="21"/>
          <w:szCs w:val="21"/>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薛松海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r>
        <w:rPr>
          <w:rFonts w:hint="eastAsia"/>
          <w:b/>
          <w:bCs/>
          <w:szCs w:val="21"/>
        </w:rPr>
        <w:t>福建省三明市沙县区金沙园开发区创新东路413号</w:t>
      </w:r>
    </w:p>
    <w:p>
      <w:pPr>
        <w:spacing w:line="360" w:lineRule="auto"/>
        <w:jc w:val="left"/>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r>
        <w:rPr>
          <w:rFonts w:hint="eastAsia"/>
          <w:b/>
          <w:bCs/>
          <w:szCs w:val="21"/>
        </w:rPr>
        <w:t>91350 42706 03757 361</w:t>
      </w:r>
    </w:p>
    <w:p>
      <w:pPr>
        <w:spacing w:line="360" w:lineRule="auto"/>
        <w:jc w:val="left"/>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r>
        <w:rPr>
          <w:rFonts w:hint="eastAsia"/>
          <w:b/>
          <w:bCs/>
          <w:szCs w:val="21"/>
        </w:rPr>
        <w:t>0598-8863008</w:t>
      </w:r>
    </w:p>
    <w:p>
      <w:pPr>
        <w:spacing w:line="360" w:lineRule="auto"/>
        <w:jc w:val="left"/>
        <w:rPr>
          <w:b/>
          <w:bCs/>
          <w:szCs w:val="21"/>
        </w:rPr>
      </w:pPr>
      <w:r>
        <w:rPr>
          <w:rFonts w:hint="eastAsia"/>
          <w:b/>
          <w:bCs/>
          <w:szCs w:val="21"/>
        </w:rPr>
        <w:t xml:space="preserve">开户行：中国农业银行沙县支行       </w:t>
      </w:r>
      <w:r>
        <w:rPr>
          <w:rFonts w:hint="eastAsia"/>
          <w:b/>
          <w:bCs/>
          <w:szCs w:val="21"/>
          <w:lang w:val="en-US" w:eastAsia="zh-CN"/>
        </w:rPr>
        <w:t xml:space="preserve">                     </w:t>
      </w:r>
      <w:r>
        <w:rPr>
          <w:rFonts w:hint="eastAsia"/>
          <w:b/>
          <w:bCs/>
          <w:szCs w:val="21"/>
        </w:rPr>
        <w:t xml:space="preserve">账号：13840101040017600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乙方名称：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w:t>
      </w:r>
      <w:r>
        <w:rPr>
          <w:rFonts w:hint="eastAsia" w:ascii="宋体" w:hAnsi="宋体" w:cs="宋体"/>
          <w:b/>
          <w:bCs/>
          <w:color w:val="auto"/>
          <w:sz w:val="21"/>
          <w:szCs w:val="21"/>
          <w:highlight w:val="none"/>
          <w:lang w:val="en-US" w:eastAsia="zh-CN"/>
        </w:rPr>
        <w:t xml:space="preserve">盖章：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地址：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snapToGrid w:val="0"/>
        <w:spacing w:before="156" w:beforeLines="50" w:line="480" w:lineRule="exact"/>
        <w:jc w:val="center"/>
        <w:rPr>
          <w:rFonts w:hint="eastAsia" w:ascii="黑体"/>
          <w:b/>
          <w:color w:val="auto"/>
          <w:sz w:val="28"/>
          <w:szCs w:val="28"/>
          <w:highlight w:val="none"/>
          <w:lang w:eastAsia="zh-CN"/>
        </w:rPr>
      </w:pPr>
    </w:p>
    <w:p>
      <w:pPr>
        <w:snapToGrid w:val="0"/>
        <w:spacing w:before="156" w:beforeLines="50" w:line="480" w:lineRule="exact"/>
        <w:jc w:val="center"/>
        <w:rPr>
          <w:rFonts w:hint="eastAsia" w:ascii="黑体"/>
          <w:b/>
          <w:color w:val="auto"/>
          <w:sz w:val="28"/>
          <w:szCs w:val="28"/>
          <w:highlight w:val="none"/>
          <w:lang w:eastAsia="zh-CN"/>
        </w:rPr>
      </w:pPr>
    </w:p>
    <w:p>
      <w:pPr>
        <w:snapToGrid w:val="0"/>
        <w:spacing w:before="156" w:beforeLines="50" w:line="480" w:lineRule="exact"/>
        <w:jc w:val="center"/>
        <w:rPr>
          <w:rFonts w:hint="eastAsia" w:ascii="黑体"/>
          <w:b/>
          <w:color w:val="auto"/>
          <w:sz w:val="28"/>
          <w:szCs w:val="28"/>
          <w:highlight w:val="none"/>
          <w:lang w:eastAsia="zh-CN"/>
        </w:rPr>
      </w:pPr>
    </w:p>
    <w:p>
      <w:pPr>
        <w:snapToGrid w:val="0"/>
        <w:spacing w:before="156" w:beforeLines="50" w:line="480" w:lineRule="exact"/>
        <w:jc w:val="center"/>
        <w:rPr>
          <w:rFonts w:hint="eastAsia" w:ascii="黑体"/>
          <w:b/>
          <w:color w:val="auto"/>
          <w:sz w:val="28"/>
          <w:szCs w:val="28"/>
          <w:highlight w:val="none"/>
          <w:lang w:eastAsia="zh-CN"/>
        </w:rPr>
      </w:pPr>
    </w:p>
    <w:p>
      <w:pPr>
        <w:snapToGrid w:val="0"/>
        <w:spacing w:before="156" w:beforeLines="50" w:line="480" w:lineRule="exact"/>
        <w:jc w:val="center"/>
        <w:rPr>
          <w:rFonts w:hint="eastAsia" w:ascii="黑体"/>
          <w:b/>
          <w:color w:val="auto"/>
          <w:sz w:val="28"/>
          <w:szCs w:val="28"/>
          <w:highlight w:val="none"/>
          <w:lang w:eastAsia="zh-CN"/>
        </w:rPr>
      </w:pPr>
    </w:p>
    <w:p>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Cs w:val="21"/>
          <w:highlight w:val="no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Cs w:val="21"/>
          <w:highlight w:val="none"/>
          <w:lang w:val="en-US" w:eastAsia="zh-CN"/>
        </w:rPr>
      </w:pPr>
      <w:r>
        <w:rPr>
          <w:rFonts w:hint="eastAsia"/>
          <w:color w:val="auto"/>
          <w:szCs w:val="21"/>
          <w:highlight w:val="none"/>
          <w:lang w:eastAsia="zh-CN"/>
        </w:rPr>
        <w:t>乙方（供应商）</w:t>
      </w:r>
      <w:r>
        <w:rPr>
          <w:b w:val="0"/>
          <w:bCs w:val="0"/>
          <w:color w:val="auto"/>
          <w:szCs w:val="21"/>
          <w:highlight w:val="none"/>
          <w:lang w:eastAsia="zh-CN"/>
        </w:rPr>
        <w:t>：</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pPr>
        <w:pStyle w:val="17"/>
        <w:spacing w:line="360" w:lineRule="auto"/>
        <w:ind w:firstLine="480"/>
        <w:rPr>
          <w:rFonts w:ascii="宋体" w:hAnsi="宋体" w:eastAsia="宋体" w:cs="宋体"/>
          <w:sz w:val="24"/>
          <w:szCs w:val="24"/>
        </w:rPr>
      </w:pPr>
    </w:p>
    <w:p>
      <w:pPr>
        <w:pStyle w:val="13"/>
        <w:rPr>
          <w:color w:val="auto"/>
          <w:lang w:val="zh-CN"/>
        </w:rPr>
      </w:pPr>
    </w:p>
    <w:p>
      <w:pPr>
        <w:shd w:val="clear" w:color="auto" w:fill="FFFFFF"/>
        <w:spacing w:line="260" w:lineRule="exact"/>
        <w:rPr>
          <w:rFonts w:ascii="仿宋" w:hAnsi="仿宋" w:eastAsia="仿宋"/>
          <w:color w:val="auto"/>
          <w:sz w:val="24"/>
        </w:rPr>
      </w:pPr>
    </w:p>
    <w:p>
      <w:pPr>
        <w:pStyle w:val="17"/>
        <w:spacing w:line="360" w:lineRule="auto"/>
        <w:ind w:firstLine="480"/>
        <w:rPr>
          <w:rFonts w:ascii="宋体" w:hAnsi="宋体" w:eastAsia="宋体" w:cs="宋体"/>
          <w:sz w:val="24"/>
          <w:szCs w:val="24"/>
        </w:rPr>
      </w:pPr>
    </w:p>
    <w:sectPr>
      <w:headerReference r:id="rId7" w:type="default"/>
      <w:footerReference r:id="rId8" w:type="default"/>
      <w:pgSz w:w="11905" w:h="16838"/>
      <w:pgMar w:top="1440" w:right="1800" w:bottom="1440" w:left="1800" w:header="851" w:footer="1020"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5pt;width:22.8pt;mso-position-horizontal:center;mso-position-horizontal-relative:margin;z-index:251659264;mso-width-relative:page;mso-height-relative:page;" filled="f" stroked="f" coordsize="21600,21600" o:gfxdata="UEsDBAoAAAAAAIdO4kAAAAAAAAAAAAAAAAAEAAAAZHJzL1BLAwQUAAAACACHTuJACB4WsNMAAAAD&#10;AQAADwAAAGRycy9kb3ducmV2LnhtbE2PS0/DMBCE70j8B2uRuFE7FRQU4vTA48ajFJDg5sRLEmGv&#10;I3uTln+P4QKXlUYzmvm2Wu+9EzPGNATSUCwUCKQ22IE6DS/PtycXIBIbssYFQg1fmGBdHx5UprRh&#10;R084b7kTuYRSaTT0zGMpZWp79CYtwoiUvY8QveEsYydtNLtc7p1cKrWS3gyUF3oz4lWP7ed28hrc&#10;W4p3jeL3+bq7582jnF5vigetj48KdQmCcc9/YfjBz+hQZ6YmTGSTcBryI/x7s3d6tgLRaFieK5B1&#10;Jf+z199QSwMEFAAAAAgAh07iQK4UxQIwAgAAVwQAAA4AAABkcnMvZTJvRG9jLnhtbK1UwY7TMBC9&#10;I/EPlu80bWHLUjVdla2KkFbsSgVxdh2niWR7jO02KR8Af8CJC3e+q9/BS9J0YeGwBy7uZGb8Zt7z&#10;TGdXtdFsr3woyaZ8NBhypqykrLTblH94v3p2yVmIwmZCk1UpP6jAr+ZPn8wqN1VjKkhnyjOA2DCt&#10;XMqLGN00SYIslBFhQE5ZBHPyRkR8+m2SeVEB3ehkPBxOkop85jxJFQK8yy7IT4j+MYCU56VUS5I7&#10;o2zsUL3SIoJSKEoX+LztNs+VjLd5HlRkOuVgGtsTRWBvmjOZz8R064UrSnlqQTymhQecjCgtip6h&#10;liIKtvPlX1CmlJ4C5XEgySQdkVYRsBgNH2izLoRTLRdIHdxZ9PD/YOW7/Z1nZYZJGHNmhcGLH799&#10;PX7/efzxhcEHgSoXpshbO2TG+jXVSO79Ac6Gd5170/yCEUMc8h7O8qo6Mgnn+PLVxQQRidDo5ejF&#10;RSt/cn/Z+RDfKDKsMVLu8XqtqGJ/EyIaQWqf0tSytCq1bl9QW1alfPIckH9EcENbXGwodK02Vqw3&#10;9YnXhrIDaHnqJiM4uSpR/EaEeCc8RgH9YlniLY5cE4rQyeKsIP/5X/4mHy+EKGcVRivl4dNOeMWZ&#10;fmvxdoCMveF7Y9MbdmeuCdM6who62Zq44KPuzdyT+YgdWjRVEBJWolbKY29ex27AsYNSLRZtEqbN&#10;iXhj10420J1Ii12kvGyVbWTptDiphXlrBT/tRjPQv3+3Wff/B/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B4WsNMAAAADAQAADwAAAAAAAAABACAAAAAiAAAAZHJzL2Rvd25yZXYueG1sUEsBAhQA&#10;FAAAAAgAh07iQK4UxQIwAgAAVwQAAA4AAAAAAAAAAQAgAAAAIgEAAGRycy9lMm9Eb2MueG1sUEsF&#10;BgAAAAAGAAYAWQEAAMQFAAAAAA==&#10;">
              <v:fill on="f" focussize="0,0"/>
              <v:stroke on="f" weight="0.5pt"/>
              <v:imagedata o:title=""/>
              <o:lock v:ext="edit" aspectratio="f"/>
              <v:textbox inset="0mm,0mm,0mm,0mm">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7DD10"/>
    <w:multiLevelType w:val="singleLevel"/>
    <w:tmpl w:val="BEB7DD10"/>
    <w:lvl w:ilvl="0" w:tentative="0">
      <w:start w:val="1"/>
      <w:numFmt w:val="chineseCounting"/>
      <w:suff w:val="nothing"/>
      <w:lvlText w:val="（%1）"/>
      <w:lvlJc w:val="left"/>
      <w:rPr>
        <w:rFonts w:hint="eastAsia"/>
      </w:rPr>
    </w:lvl>
  </w:abstractNum>
  <w:abstractNum w:abstractNumId="1">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4">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MTAxYTViNTk1MzMyNTU5ZGNkOTAzYmYwNTk4NzEifQ=="/>
  </w:docVars>
  <w:rsids>
    <w:rsidRoot w:val="78EE6CAC"/>
    <w:rsid w:val="00044EF2"/>
    <w:rsid w:val="001A50E8"/>
    <w:rsid w:val="001C3F19"/>
    <w:rsid w:val="00212D19"/>
    <w:rsid w:val="00254D24"/>
    <w:rsid w:val="007F65BF"/>
    <w:rsid w:val="00834647"/>
    <w:rsid w:val="009922AC"/>
    <w:rsid w:val="00AB69B7"/>
    <w:rsid w:val="00DF42CC"/>
    <w:rsid w:val="00E306D6"/>
    <w:rsid w:val="00E861BD"/>
    <w:rsid w:val="00EE42BF"/>
    <w:rsid w:val="00F639E6"/>
    <w:rsid w:val="00F84B9D"/>
    <w:rsid w:val="01DE5DA6"/>
    <w:rsid w:val="03483348"/>
    <w:rsid w:val="071F589D"/>
    <w:rsid w:val="074F63C0"/>
    <w:rsid w:val="080E6AB9"/>
    <w:rsid w:val="08251EAA"/>
    <w:rsid w:val="08E31B8A"/>
    <w:rsid w:val="09FA0AC0"/>
    <w:rsid w:val="0AFB3396"/>
    <w:rsid w:val="0BD12727"/>
    <w:rsid w:val="0BD7795F"/>
    <w:rsid w:val="0D75742F"/>
    <w:rsid w:val="0DA675E9"/>
    <w:rsid w:val="0DA76C5B"/>
    <w:rsid w:val="0E2017E9"/>
    <w:rsid w:val="0E614531"/>
    <w:rsid w:val="0F707EAE"/>
    <w:rsid w:val="0F935D46"/>
    <w:rsid w:val="117C14A9"/>
    <w:rsid w:val="12753A2E"/>
    <w:rsid w:val="130A536A"/>
    <w:rsid w:val="134B2101"/>
    <w:rsid w:val="1441006B"/>
    <w:rsid w:val="162714E3"/>
    <w:rsid w:val="165D18B7"/>
    <w:rsid w:val="185365BF"/>
    <w:rsid w:val="19416EE3"/>
    <w:rsid w:val="199155F1"/>
    <w:rsid w:val="1A2B2E16"/>
    <w:rsid w:val="1A3441CE"/>
    <w:rsid w:val="1D294680"/>
    <w:rsid w:val="1D406077"/>
    <w:rsid w:val="1DB76376"/>
    <w:rsid w:val="1DEB120C"/>
    <w:rsid w:val="1F3054C6"/>
    <w:rsid w:val="1F9C01BD"/>
    <w:rsid w:val="1FA63478"/>
    <w:rsid w:val="209854B7"/>
    <w:rsid w:val="21091236"/>
    <w:rsid w:val="22C96EF1"/>
    <w:rsid w:val="22F1792F"/>
    <w:rsid w:val="233B037C"/>
    <w:rsid w:val="240638CF"/>
    <w:rsid w:val="24151D08"/>
    <w:rsid w:val="262056BE"/>
    <w:rsid w:val="26CB4A58"/>
    <w:rsid w:val="27230389"/>
    <w:rsid w:val="28677A51"/>
    <w:rsid w:val="28872C4F"/>
    <w:rsid w:val="28896FB2"/>
    <w:rsid w:val="29390A3C"/>
    <w:rsid w:val="296E0F88"/>
    <w:rsid w:val="29864257"/>
    <w:rsid w:val="29DE5491"/>
    <w:rsid w:val="2B5A4CC1"/>
    <w:rsid w:val="2C866B0B"/>
    <w:rsid w:val="2CD14227"/>
    <w:rsid w:val="2CF27CFD"/>
    <w:rsid w:val="2D1B7C17"/>
    <w:rsid w:val="2D42232F"/>
    <w:rsid w:val="2DFC193A"/>
    <w:rsid w:val="2EC86418"/>
    <w:rsid w:val="2FB4417C"/>
    <w:rsid w:val="2FBC4744"/>
    <w:rsid w:val="305A4537"/>
    <w:rsid w:val="30D2231F"/>
    <w:rsid w:val="317038E6"/>
    <w:rsid w:val="31C8395A"/>
    <w:rsid w:val="31EE42DA"/>
    <w:rsid w:val="32F07319"/>
    <w:rsid w:val="33FF1058"/>
    <w:rsid w:val="34676F92"/>
    <w:rsid w:val="36A20551"/>
    <w:rsid w:val="36AE738B"/>
    <w:rsid w:val="36E0150E"/>
    <w:rsid w:val="37851EB2"/>
    <w:rsid w:val="38C22E16"/>
    <w:rsid w:val="3C236D8A"/>
    <w:rsid w:val="3C6232B2"/>
    <w:rsid w:val="3DE83A67"/>
    <w:rsid w:val="3E675EB5"/>
    <w:rsid w:val="3EBE16B5"/>
    <w:rsid w:val="4004001B"/>
    <w:rsid w:val="401D2D65"/>
    <w:rsid w:val="404A1D0D"/>
    <w:rsid w:val="418C5E66"/>
    <w:rsid w:val="422211CD"/>
    <w:rsid w:val="437E4171"/>
    <w:rsid w:val="440A097F"/>
    <w:rsid w:val="452C2195"/>
    <w:rsid w:val="45C049E4"/>
    <w:rsid w:val="461940F5"/>
    <w:rsid w:val="462C44F0"/>
    <w:rsid w:val="46A75AA7"/>
    <w:rsid w:val="47100713"/>
    <w:rsid w:val="474C1085"/>
    <w:rsid w:val="4755115C"/>
    <w:rsid w:val="49203109"/>
    <w:rsid w:val="4A346F4B"/>
    <w:rsid w:val="4A946FEA"/>
    <w:rsid w:val="4AB34057"/>
    <w:rsid w:val="4AE14A72"/>
    <w:rsid w:val="4B17213F"/>
    <w:rsid w:val="4B5E45B8"/>
    <w:rsid w:val="4BF71DFE"/>
    <w:rsid w:val="4C0E5B77"/>
    <w:rsid w:val="4D0A558F"/>
    <w:rsid w:val="4D8602C2"/>
    <w:rsid w:val="4DC57782"/>
    <w:rsid w:val="4DF810AC"/>
    <w:rsid w:val="4F6B41B8"/>
    <w:rsid w:val="4F8E16AF"/>
    <w:rsid w:val="50254E9C"/>
    <w:rsid w:val="517645ED"/>
    <w:rsid w:val="527F465A"/>
    <w:rsid w:val="53A771E4"/>
    <w:rsid w:val="53DA462E"/>
    <w:rsid w:val="53DA53DB"/>
    <w:rsid w:val="53DF342A"/>
    <w:rsid w:val="54393EBB"/>
    <w:rsid w:val="548C1678"/>
    <w:rsid w:val="55061CE8"/>
    <w:rsid w:val="552A59D6"/>
    <w:rsid w:val="55834851"/>
    <w:rsid w:val="55CA11C1"/>
    <w:rsid w:val="5621082A"/>
    <w:rsid w:val="5756111B"/>
    <w:rsid w:val="58642422"/>
    <w:rsid w:val="59101482"/>
    <w:rsid w:val="5919023C"/>
    <w:rsid w:val="5A13454B"/>
    <w:rsid w:val="5A1D7123"/>
    <w:rsid w:val="5A7F72D3"/>
    <w:rsid w:val="5C2869E8"/>
    <w:rsid w:val="5D916F3A"/>
    <w:rsid w:val="5DC2080A"/>
    <w:rsid w:val="5E4733C9"/>
    <w:rsid w:val="5E9A1B85"/>
    <w:rsid w:val="5EA847A6"/>
    <w:rsid w:val="5ED13367"/>
    <w:rsid w:val="5F053010"/>
    <w:rsid w:val="5F635D83"/>
    <w:rsid w:val="5FCA04E2"/>
    <w:rsid w:val="609603C4"/>
    <w:rsid w:val="61630CF7"/>
    <w:rsid w:val="62FD1B62"/>
    <w:rsid w:val="641C7C95"/>
    <w:rsid w:val="649C6256"/>
    <w:rsid w:val="64AF7CA6"/>
    <w:rsid w:val="64E508FD"/>
    <w:rsid w:val="658E282B"/>
    <w:rsid w:val="65B23EF2"/>
    <w:rsid w:val="662F0F0F"/>
    <w:rsid w:val="67584625"/>
    <w:rsid w:val="67BA3BDC"/>
    <w:rsid w:val="67FF3F88"/>
    <w:rsid w:val="680B0D7B"/>
    <w:rsid w:val="684828EC"/>
    <w:rsid w:val="684D3B04"/>
    <w:rsid w:val="6A6D4009"/>
    <w:rsid w:val="6B1B44E6"/>
    <w:rsid w:val="6BB169FA"/>
    <w:rsid w:val="6C4907A0"/>
    <w:rsid w:val="6C4A4810"/>
    <w:rsid w:val="6C615D2A"/>
    <w:rsid w:val="6EFD04AE"/>
    <w:rsid w:val="70BC1577"/>
    <w:rsid w:val="750A0CFF"/>
    <w:rsid w:val="76BC0952"/>
    <w:rsid w:val="788A2AAC"/>
    <w:rsid w:val="78EE6CAC"/>
    <w:rsid w:val="79F214BE"/>
    <w:rsid w:val="7A7953A0"/>
    <w:rsid w:val="7B5405E5"/>
    <w:rsid w:val="7BFE037F"/>
    <w:rsid w:val="7C354ADD"/>
    <w:rsid w:val="7C3B7E88"/>
    <w:rsid w:val="7C603C27"/>
    <w:rsid w:val="7CE714EC"/>
    <w:rsid w:val="7D507F04"/>
    <w:rsid w:val="7DDC4C33"/>
    <w:rsid w:val="7E660AE5"/>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autoRedefine/>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autoRedefine/>
    <w:qFormat/>
    <w:uiPriority w:val="0"/>
    <w:pPr>
      <w:keepNext/>
      <w:keepLines/>
      <w:spacing w:before="260" w:after="260" w:line="416" w:lineRule="auto"/>
      <w:jc w:val="center"/>
      <w:outlineLvl w:val="2"/>
    </w:pPr>
    <w:rPr>
      <w:bCs/>
      <w:sz w:val="28"/>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Times New Roman" w:hAnsi="Times New Roman"/>
      <w:sz w:val="20"/>
      <w:szCs w:val="20"/>
    </w:rPr>
  </w:style>
  <w:style w:type="paragraph" w:styleId="6">
    <w:name w:val="Salutation"/>
    <w:basedOn w:val="1"/>
    <w:next w:val="1"/>
    <w:autoRedefine/>
    <w:qFormat/>
    <w:uiPriority w:val="0"/>
    <w:rPr>
      <w:rFonts w:ascii="仿宋_GB2312;仿宋" w:hAnsi="仿宋_GB2312;仿宋" w:eastAsia="仿宋_GB2312;仿宋" w:cs="宋体;SimSun"/>
      <w:sz w:val="24"/>
      <w:lang w:val="zh-CN"/>
    </w:rPr>
  </w:style>
  <w:style w:type="paragraph" w:styleId="7">
    <w:name w:val="Body Text"/>
    <w:basedOn w:val="1"/>
    <w:autoRedefine/>
    <w:qFormat/>
    <w:uiPriority w:val="1"/>
    <w:rPr>
      <w:rFonts w:ascii="宋体" w:hAnsi="宋体" w:eastAsia="宋体" w:cs="宋体"/>
      <w:sz w:val="24"/>
      <w:szCs w:val="24"/>
      <w:lang w:val="zh-CN" w:bidi="zh-CN"/>
    </w:rPr>
  </w:style>
  <w:style w:type="paragraph" w:styleId="8">
    <w:name w:val="Body Text Indent"/>
    <w:basedOn w:val="1"/>
    <w:qFormat/>
    <w:uiPriority w:val="0"/>
    <w:pPr>
      <w:spacing w:after="120"/>
      <w:ind w:left="420" w:leftChars="2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autoRedefine/>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2">
    <w:name w:val="toc 1"/>
    <w:basedOn w:val="1"/>
    <w:next w:val="1"/>
    <w:autoRedefine/>
    <w:qFormat/>
    <w:uiPriority w:val="39"/>
  </w:style>
  <w:style w:type="paragraph" w:styleId="13">
    <w:name w:val="Body Text First Indent 2"/>
    <w:basedOn w:val="8"/>
    <w:qFormat/>
    <w:uiPriority w:val="0"/>
    <w:pPr>
      <w:ind w:firstLine="420" w:firstLineChars="200"/>
    </w:pPr>
  </w:style>
  <w:style w:type="character" w:styleId="16">
    <w:name w:val="Hyperlink"/>
    <w:basedOn w:val="15"/>
    <w:autoRedefine/>
    <w:unhideWhenUsed/>
    <w:qFormat/>
    <w:uiPriority w:val="99"/>
    <w:rPr>
      <w:color w:val="0563C1" w:themeColor="hyperlink"/>
      <w:u w:val="single"/>
      <w14:textFill>
        <w14:solidFill>
          <w14:schemeClr w14:val="hlink"/>
        </w14:solidFill>
      </w14:textFill>
    </w:rPr>
  </w:style>
  <w:style w:type="paragraph" w:customStyle="1" w:styleId="17">
    <w:name w:val="报告正文"/>
    <w:basedOn w:val="1"/>
    <w:autoRedefine/>
    <w:qFormat/>
    <w:uiPriority w:val="99"/>
    <w:pPr>
      <w:spacing w:line="360" w:lineRule="auto"/>
      <w:ind w:firstLine="560" w:firstLineChars="200"/>
    </w:pPr>
    <w:rPr>
      <w:sz w:val="28"/>
      <w:szCs w:val="28"/>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character" w:customStyle="1" w:styleId="19">
    <w:name w:val="font01"/>
    <w:basedOn w:val="15"/>
    <w:autoRedefine/>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autoRedefine/>
    <w:qFormat/>
    <w:uiPriority w:val="0"/>
    <w:rPr>
      <w:rFonts w:ascii="Times New Roman" w:hAnsi="Times New Roman" w:eastAsia="宋体" w:cs="Times New Roman"/>
      <w:lang w:val="en-US" w:eastAsia="zh-CN" w:bidi="ar-SA"/>
    </w:rPr>
  </w:style>
  <w:style w:type="paragraph" w:styleId="21">
    <w:name w:val="List Paragraph"/>
    <w:basedOn w:val="1"/>
    <w:autoRedefine/>
    <w:qFormat/>
    <w:uiPriority w:val="99"/>
    <w:pPr>
      <w:ind w:firstLine="420" w:firstLineChars="200"/>
    </w:pPr>
  </w:style>
  <w:style w:type="character" w:customStyle="1" w:styleId="22">
    <w:name w:val="font31"/>
    <w:basedOn w:val="15"/>
    <w:autoRedefine/>
    <w:qFormat/>
    <w:uiPriority w:val="0"/>
    <w:rPr>
      <w:rFonts w:hint="eastAsia" w:ascii="宋体" w:hAnsi="宋体" w:eastAsia="宋体" w:cs="宋体"/>
      <w:b/>
      <w:bCs/>
      <w:color w:val="000000"/>
      <w:sz w:val="20"/>
      <w:szCs w:val="20"/>
      <w:u w:val="none"/>
    </w:rPr>
  </w:style>
  <w:style w:type="character" w:customStyle="1" w:styleId="23">
    <w:name w:val="font11"/>
    <w:basedOn w:val="15"/>
    <w:autoRedefine/>
    <w:qFormat/>
    <w:uiPriority w:val="0"/>
    <w:rPr>
      <w:rFonts w:hint="eastAsia" w:ascii="宋体" w:hAnsi="宋体" w:eastAsia="宋体" w:cs="宋体"/>
      <w:color w:val="000000"/>
      <w:sz w:val="20"/>
      <w:szCs w:val="20"/>
      <w:u w:val="none"/>
    </w:rPr>
  </w:style>
  <w:style w:type="character" w:customStyle="1" w:styleId="24">
    <w:name w:val="font21"/>
    <w:basedOn w:val="15"/>
    <w:autoRedefine/>
    <w:qFormat/>
    <w:uiPriority w:val="0"/>
    <w:rPr>
      <w:rFonts w:ascii="宋体" w:hAnsi="宋体" w:eastAsia="宋体" w:cs="宋体"/>
      <w:color w:val="000000"/>
      <w:sz w:val="22"/>
      <w:szCs w:val="22"/>
      <w:u w:val="none"/>
    </w:rPr>
  </w:style>
  <w:style w:type="character" w:customStyle="1" w:styleId="25">
    <w:name w:val="font51"/>
    <w:basedOn w:val="15"/>
    <w:autoRedefine/>
    <w:qFormat/>
    <w:uiPriority w:val="0"/>
    <w:rPr>
      <w:rFonts w:ascii="宋体" w:hAnsi="宋体" w:eastAsia="宋体" w:cs="宋体"/>
      <w:color w:val="6B0052"/>
      <w:sz w:val="24"/>
      <w:szCs w:val="24"/>
      <w:u w:val="none"/>
    </w:rPr>
  </w:style>
  <w:style w:type="character" w:customStyle="1" w:styleId="26">
    <w:name w:val="font101"/>
    <w:basedOn w:val="15"/>
    <w:autoRedefine/>
    <w:qFormat/>
    <w:uiPriority w:val="0"/>
    <w:rPr>
      <w:rFonts w:ascii="宋体" w:hAnsi="宋体" w:eastAsia="宋体" w:cs="宋体"/>
      <w:color w:val="A83E00"/>
      <w:sz w:val="22"/>
      <w:szCs w:val="22"/>
      <w:u w:val="none"/>
    </w:rPr>
  </w:style>
  <w:style w:type="paragraph" w:customStyle="1" w:styleId="27">
    <w:name w:val="Table Text"/>
    <w:basedOn w:val="1"/>
    <w:autoRedefine/>
    <w:semiHidden/>
    <w:qFormat/>
    <w:uiPriority w:val="0"/>
    <w:rPr>
      <w:rFonts w:ascii="新宋体" w:hAnsi="新宋体" w:eastAsia="新宋体" w:cs="新宋体"/>
      <w:sz w:val="24"/>
      <w:szCs w:val="24"/>
      <w:lang w:val="en-US" w:eastAsia="en-US" w:bidi="ar-SA"/>
    </w:rPr>
  </w:style>
  <w:style w:type="paragraph" w:customStyle="1" w:styleId="28">
    <w:name w:val="Table Paragraph"/>
    <w:basedOn w:val="1"/>
    <w:autoRedefine/>
    <w:qFormat/>
    <w:uiPriority w:val="1"/>
    <w:pPr>
      <w:jc w:val="center"/>
    </w:pPr>
  </w:style>
  <w:style w:type="paragraph" w:customStyle="1" w:styleId="2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4988</Words>
  <Characters>5412</Characters>
  <Lines>44</Lines>
  <Paragraphs>12</Paragraphs>
  <TotalTime>15</TotalTime>
  <ScaleCrop>false</ScaleCrop>
  <LinksUpToDate>false</LinksUpToDate>
  <CharactersWithSpaces>5517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%E4%BD%B3%E5%84%BF</cp:lastModifiedBy>
  <cp:lastPrinted>2022-10-11T07:23:00Z</cp:lastPrinted>
  <dcterms:modified xsi:type="dcterms:W3CDTF">2024-03-12T01:14:27Z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646992E7443B4509B195F98ACE3294DC_13</vt:lpwstr>
  </property>
</Properties>
</file>