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before="177" w:line="185" w:lineRule="auto"/>
        <w:ind w:firstLine="0"/>
        <w:jc w:val="center"/>
        <w:textAlignment w:val="baseline"/>
        <w:outlineLvl w:val="0"/>
        <w:rPr>
          <w:rFonts w:hint="default" w:ascii="宋体" w:hAnsi="宋体" w:eastAsia="宋体" w:cs="宋体"/>
          <w:b/>
          <w:bCs w:val="0"/>
          <w:snapToGrid w:val="0"/>
          <w:color w:val="000000"/>
          <w:spacing w:val="0"/>
          <w:kern w:val="0"/>
          <w:sz w:val="36"/>
          <w:szCs w:val="36"/>
          <w:lang w:val="en-US" w:eastAsia="zh-CN"/>
          <w14:textOutline w14:w="6527" w14:cap="flat" w14:cmpd="sng">
            <w14:solidFill>
              <w14:srgbClr w14:val="000000"/>
            </w14:solidFill>
            <w14:prstDash w14:val="solid"/>
            <w14:miter w14:val="0"/>
          </w14:textOutline>
        </w:rPr>
      </w:pPr>
      <w:bookmarkStart w:id="0" w:name="_Toc26490"/>
      <w:bookmarkStart w:id="1" w:name="_Toc23900"/>
      <w:r>
        <w:rPr>
          <w:rFonts w:hint="eastAsia" w:ascii="宋体" w:hAnsi="宋体" w:eastAsia="宋体" w:cs="宋体"/>
          <w:b/>
          <w:bCs w:val="0"/>
          <w:snapToGrid w:val="0"/>
          <w:color w:val="000000"/>
          <w:spacing w:val="0"/>
          <w:kern w:val="0"/>
          <w:sz w:val="36"/>
          <w:szCs w:val="36"/>
          <w:lang w:val="en-US" w:eastAsia="zh-CN"/>
          <w14:textOutline w14:w="6527" w14:cap="flat" w14:cmpd="sng">
            <w14:solidFill>
              <w14:srgbClr w14:val="000000"/>
            </w14:solidFill>
            <w14:prstDash w14:val="solid"/>
            <w14:miter w14:val="0"/>
          </w14:textOutline>
        </w:rPr>
        <w:t>三、技术</w:t>
      </w:r>
      <w:bookmarkEnd w:id="0"/>
      <w:r>
        <w:rPr>
          <w:rFonts w:hint="eastAsia" w:ascii="宋体" w:hAnsi="宋体" w:eastAsia="宋体" w:cs="宋体"/>
          <w:b/>
          <w:bCs w:val="0"/>
          <w:snapToGrid w:val="0"/>
          <w:color w:val="000000"/>
          <w:spacing w:val="0"/>
          <w:kern w:val="0"/>
          <w:sz w:val="36"/>
          <w:szCs w:val="36"/>
          <w:lang w:val="en-US" w:eastAsia="zh-CN"/>
          <w14:textOutline w14:w="6527" w14:cap="flat" w14:cmpd="sng">
            <w14:solidFill>
              <w14:srgbClr w14:val="000000"/>
            </w14:solidFill>
            <w14:prstDash w14:val="solid"/>
            <w14:miter w14:val="0"/>
          </w14:textOutline>
        </w:rPr>
        <w:t>要求</w:t>
      </w:r>
    </w:p>
    <w:p>
      <w:pPr>
        <w:spacing w:before="240" w:beforeLines="100" w:after="120" w:afterLines="50" w:line="360" w:lineRule="auto"/>
        <w:jc w:val="both"/>
        <w:outlineLvl w:val="0"/>
        <w:rPr>
          <w:rFonts w:hint="eastAsia" w:ascii="宋体" w:hAnsi="宋体" w:eastAsia="宋体" w:cs="宋体"/>
          <w:b/>
          <w:bCs/>
          <w:spacing w:val="-3"/>
          <w:sz w:val="36"/>
          <w:szCs w:val="36"/>
          <w14:textOutline w14:w="6527" w14:cap="flat" w14:cmpd="sng" w14:algn="ctr">
            <w14:solidFill>
              <w14:srgbClr w14:val="000000"/>
            </w14:solidFill>
            <w14:prstDash w14:val="solid"/>
            <w14:miter w14:val="0"/>
          </w14:textOutline>
        </w:rPr>
      </w:pPr>
      <w:r>
        <w:rPr>
          <w:rFonts w:hint="eastAsia" w:asciiTheme="minorEastAsia" w:hAnsiTheme="minorEastAsia" w:eastAsiaTheme="minorEastAsia"/>
          <w:b/>
          <w:bCs/>
          <w:sz w:val="24"/>
          <w:szCs w:val="24"/>
          <w:lang w:val="en-US" w:eastAsia="zh-CN"/>
        </w:rPr>
        <w:t>一、</w:t>
      </w:r>
      <w:r>
        <w:rPr>
          <w:rFonts w:hint="eastAsia" w:asciiTheme="minorEastAsia" w:hAnsiTheme="minorEastAsia" w:eastAsiaTheme="minorEastAsia"/>
          <w:b/>
          <w:bCs/>
          <w:sz w:val="24"/>
          <w:szCs w:val="24"/>
        </w:rPr>
        <w:t>液体静压主轴的关键测试技术开发</w:t>
      </w:r>
    </w:p>
    <w:p>
      <w:pPr>
        <w:numPr>
          <w:ilvl w:val="0"/>
          <w:numId w:val="1"/>
        </w:numPr>
        <w:spacing w:line="360" w:lineRule="auto"/>
        <w:jc w:val="left"/>
        <w:rPr>
          <w:rFonts w:hint="eastAsia" w:asciiTheme="minorEastAsia" w:hAnsiTheme="minorEastAsia" w:eastAsiaTheme="minorEastAsia"/>
          <w:b/>
          <w:bCs/>
          <w:sz w:val="24"/>
          <w:szCs w:val="24"/>
        </w:rPr>
      </w:pPr>
      <w:r>
        <w:rPr>
          <w:rFonts w:hint="eastAsia" w:asciiTheme="minorEastAsia" w:hAnsiTheme="minorEastAsia" w:eastAsiaTheme="minorEastAsia"/>
          <w:b/>
          <w:bCs/>
          <w:sz w:val="24"/>
          <w:szCs w:val="24"/>
        </w:rPr>
        <w:t>技术目标</w:t>
      </w:r>
    </w:p>
    <w:p>
      <w:pPr>
        <w:numPr>
          <w:ilvl w:val="0"/>
          <w:numId w:val="0"/>
        </w:numPr>
        <w:spacing w:line="360" w:lineRule="auto"/>
        <w:ind w:firstLine="480" w:firstLineChars="200"/>
        <w:jc w:val="left"/>
        <w:rPr>
          <w:rFonts w:hint="eastAsia" w:asciiTheme="minorEastAsia" w:hAnsiTheme="minorEastAsia" w:eastAsiaTheme="minorEastAsia"/>
          <w:sz w:val="24"/>
          <w:szCs w:val="24"/>
          <w:lang w:eastAsia="zh-CN"/>
        </w:rPr>
      </w:pPr>
      <w:r>
        <w:rPr>
          <w:rFonts w:hint="eastAsia" w:asciiTheme="minorEastAsia" w:hAnsiTheme="minorEastAsia" w:eastAsiaTheme="minorEastAsia"/>
          <w:sz w:val="24"/>
          <w:szCs w:val="24"/>
        </w:rPr>
        <w:t>开发液体静压主轴性能测试装置，包含测试项目:回转精度(轴向精度，径向精度)、振动、进油口温度、出油口温度、动刚度、静刚度、油液粘度、扭矩;需满足的测试需求:供油压力(50-80bar)、流量(最大供油量 50L/min、油箱温度(15</w:t>
      </w:r>
      <w:r>
        <w:rPr>
          <w:rFonts w:hint="eastAsia" w:asciiTheme="minorEastAsia" w:hAnsiTheme="minorEastAsia" w:eastAsiaTheme="minorEastAsia"/>
          <w:sz w:val="24"/>
          <w:szCs w:val="24"/>
          <w:lang w:val="en-US" w:eastAsia="zh-CN"/>
        </w:rPr>
        <w:t>~</w:t>
      </w:r>
      <w:r>
        <w:rPr>
          <w:rFonts w:hint="eastAsia" w:asciiTheme="minorEastAsia" w:hAnsiTheme="minorEastAsia" w:eastAsiaTheme="minorEastAsia"/>
          <w:sz w:val="24"/>
          <w:szCs w:val="24"/>
        </w:rPr>
        <w:t>50</w:t>
      </w:r>
      <w:r>
        <w:rPr>
          <w:rFonts w:hint="eastAsia" w:asciiTheme="minorEastAsia" w:hAnsiTheme="minorEastAsia" w:eastAsiaTheme="minorEastAsia"/>
          <w:sz w:val="24"/>
          <w:szCs w:val="24"/>
          <w:lang w:val="en-US" w:eastAsia="zh-CN"/>
        </w:rPr>
        <w:t>±2°C</w:t>
      </w:r>
      <w:r>
        <w:rPr>
          <w:rFonts w:hint="eastAsia" w:asciiTheme="minorEastAsia" w:hAnsiTheme="minorEastAsia" w:eastAsiaTheme="minorEastAsia"/>
          <w:sz w:val="24"/>
          <w:szCs w:val="24"/>
        </w:rPr>
        <w:t>可调)、转速0~</w:t>
      </w:r>
      <w:r>
        <w:rPr>
          <w:rFonts w:hint="eastAsia" w:asciiTheme="minorEastAsia" w:hAnsiTheme="minorEastAsia" w:eastAsiaTheme="minorEastAsia"/>
          <w:sz w:val="24"/>
          <w:szCs w:val="24"/>
          <w:highlight w:val="none"/>
          <w:lang w:val="en-US" w:eastAsia="zh-CN"/>
        </w:rPr>
        <w:t>6</w:t>
      </w:r>
      <w:r>
        <w:rPr>
          <w:rFonts w:hint="eastAsia" w:asciiTheme="minorEastAsia" w:hAnsiTheme="minorEastAsia" w:eastAsiaTheme="minorEastAsia"/>
          <w:sz w:val="24"/>
          <w:szCs w:val="24"/>
          <w:highlight w:val="none"/>
        </w:rPr>
        <w:t>0000r/min、</w:t>
      </w:r>
      <w:r>
        <w:rPr>
          <w:rFonts w:hint="eastAsia" w:asciiTheme="minorEastAsia" w:hAnsiTheme="minorEastAsia" w:eastAsiaTheme="minorEastAsia"/>
          <w:sz w:val="24"/>
          <w:szCs w:val="24"/>
        </w:rPr>
        <w:t>加载装置</w:t>
      </w:r>
      <w:r>
        <w:rPr>
          <w:rFonts w:hint="eastAsia" w:asciiTheme="minorEastAsia" w:hAnsiTheme="minorEastAsia" w:eastAsiaTheme="minorEastAsia"/>
          <w:sz w:val="24"/>
          <w:szCs w:val="24"/>
          <w:lang w:eastAsia="zh-CN"/>
        </w:rPr>
        <w:t>。</w:t>
      </w:r>
    </w:p>
    <w:p>
      <w:pPr>
        <w:pStyle w:val="2"/>
        <w:numPr>
          <w:ilvl w:val="0"/>
          <w:numId w:val="1"/>
        </w:numPr>
        <w:kinsoku w:val="0"/>
        <w:autoSpaceDE w:val="0"/>
        <w:autoSpaceDN w:val="0"/>
        <w:adjustRightInd w:val="0"/>
        <w:snapToGrid w:val="0"/>
        <w:spacing w:line="360" w:lineRule="auto"/>
        <w:ind w:left="0" w:leftChars="0" w:firstLine="0" w:firstLineChars="0"/>
        <w:textAlignment w:val="baseline"/>
        <w:rPr>
          <w:rFonts w:hint="eastAsia" w:asciiTheme="minorEastAsia" w:hAnsiTheme="minorEastAsia" w:eastAsiaTheme="minorEastAsia"/>
          <w:b/>
          <w:bCs/>
          <w:sz w:val="24"/>
          <w:szCs w:val="24"/>
        </w:rPr>
      </w:pPr>
      <w:r>
        <w:rPr>
          <w:rFonts w:hint="eastAsia" w:asciiTheme="minorEastAsia" w:hAnsiTheme="minorEastAsia" w:eastAsiaTheme="minorEastAsia"/>
          <w:b/>
          <w:bCs/>
          <w:sz w:val="24"/>
          <w:szCs w:val="24"/>
        </w:rPr>
        <w:t>技术内容</w:t>
      </w:r>
    </w:p>
    <w:p>
      <w:pPr>
        <w:pStyle w:val="2"/>
        <w:numPr>
          <w:ilvl w:val="0"/>
          <w:numId w:val="0"/>
        </w:numPr>
        <w:kinsoku w:val="0"/>
        <w:autoSpaceDE w:val="0"/>
        <w:autoSpaceDN w:val="0"/>
        <w:adjustRightInd w:val="0"/>
        <w:snapToGrid w:val="0"/>
        <w:spacing w:line="360" w:lineRule="auto"/>
        <w:textAlignment w:val="baseline"/>
        <w:rPr>
          <w:rFonts w:hint="eastAsia" w:asciiTheme="minorEastAsia" w:hAnsiTheme="minorEastAsia" w:eastAsiaTheme="minorEastAsia"/>
          <w:sz w:val="24"/>
          <w:szCs w:val="24"/>
          <w:lang w:eastAsia="zh-CN"/>
        </w:rPr>
      </w:pPr>
      <w:r>
        <w:rPr>
          <w:rFonts w:hint="eastAsia" w:asciiTheme="minorEastAsia" w:hAnsiTheme="minorEastAsia" w:eastAsiaTheme="minorEastAsia"/>
          <w:sz w:val="24"/>
          <w:szCs w:val="24"/>
          <w:lang w:val="en-US" w:eastAsia="zh-CN"/>
        </w:rPr>
        <w:t>1</w:t>
      </w:r>
      <w:r>
        <w:rPr>
          <w:rFonts w:hint="eastAsia" w:asciiTheme="minorEastAsia" w:hAnsiTheme="minorEastAsia" w:eastAsiaTheme="minorEastAsia"/>
          <w:sz w:val="24"/>
          <w:szCs w:val="24"/>
        </w:rPr>
        <w:t>)液体静压主轴性能测试装置的整体方案设计</w:t>
      </w:r>
      <w:r>
        <w:rPr>
          <w:rFonts w:hint="eastAsia" w:asciiTheme="minorEastAsia" w:hAnsiTheme="minorEastAsia" w:eastAsiaTheme="minorEastAsia"/>
          <w:sz w:val="24"/>
          <w:szCs w:val="24"/>
          <w:lang w:eastAsia="zh-CN"/>
        </w:rPr>
        <w:t>；</w:t>
      </w:r>
    </w:p>
    <w:p>
      <w:pPr>
        <w:pStyle w:val="2"/>
        <w:numPr>
          <w:ilvl w:val="0"/>
          <w:numId w:val="0"/>
        </w:numPr>
        <w:kinsoku w:val="0"/>
        <w:autoSpaceDE w:val="0"/>
        <w:autoSpaceDN w:val="0"/>
        <w:adjustRightInd w:val="0"/>
        <w:snapToGrid w:val="0"/>
        <w:spacing w:line="360" w:lineRule="auto"/>
        <w:textAlignment w:val="baseline"/>
        <w:rPr>
          <w:rFonts w:hint="eastAsia" w:asciiTheme="minorEastAsia" w:hAnsiTheme="minorEastAsia" w:eastAsiaTheme="minorEastAsia"/>
          <w:color w:val="auto"/>
          <w:sz w:val="24"/>
          <w:szCs w:val="24"/>
          <w:lang w:eastAsia="zh-CN"/>
        </w:rPr>
      </w:pPr>
      <w:r>
        <w:rPr>
          <w:rFonts w:hint="eastAsia" w:asciiTheme="minorEastAsia" w:hAnsiTheme="minorEastAsia" w:eastAsiaTheme="minorEastAsia"/>
          <w:sz w:val="24"/>
          <w:szCs w:val="24"/>
          <w:lang w:val="en-US" w:eastAsia="zh-CN"/>
        </w:rPr>
        <w:t>2</w:t>
      </w:r>
      <w:r>
        <w:rPr>
          <w:rFonts w:hint="eastAsia" w:asciiTheme="minorEastAsia" w:hAnsiTheme="minorEastAsia" w:eastAsiaTheme="minorEastAsia"/>
          <w:sz w:val="24"/>
          <w:szCs w:val="24"/>
        </w:rPr>
        <w:t>)液体静压主轴测试平台的结构设计及传感</w:t>
      </w:r>
      <w:r>
        <w:rPr>
          <w:rFonts w:hint="eastAsia" w:asciiTheme="minorEastAsia" w:hAnsiTheme="minorEastAsia" w:eastAsiaTheme="minorEastAsia"/>
          <w:color w:val="auto"/>
          <w:sz w:val="24"/>
          <w:szCs w:val="24"/>
        </w:rPr>
        <w:t>布置</w:t>
      </w:r>
      <w:r>
        <w:rPr>
          <w:rFonts w:hint="eastAsia" w:asciiTheme="minorEastAsia" w:hAnsiTheme="minorEastAsia" w:eastAsiaTheme="minorEastAsia"/>
          <w:color w:val="auto"/>
          <w:sz w:val="24"/>
          <w:szCs w:val="24"/>
          <w:lang w:eastAsia="zh-CN"/>
        </w:rPr>
        <w:t>；</w:t>
      </w:r>
    </w:p>
    <w:p>
      <w:pPr>
        <w:pStyle w:val="2"/>
        <w:numPr>
          <w:ilvl w:val="0"/>
          <w:numId w:val="0"/>
        </w:numPr>
        <w:kinsoku w:val="0"/>
        <w:autoSpaceDE w:val="0"/>
        <w:autoSpaceDN w:val="0"/>
        <w:adjustRightInd w:val="0"/>
        <w:snapToGrid w:val="0"/>
        <w:spacing w:line="360" w:lineRule="auto"/>
        <w:ind w:leftChars="0"/>
        <w:textAlignment w:val="baseline"/>
        <w:rPr>
          <w:rFonts w:hint="eastAsia" w:asciiTheme="minorEastAsia" w:hAnsiTheme="minorEastAsia" w:eastAsiaTheme="minorEastAsia"/>
          <w:sz w:val="24"/>
          <w:szCs w:val="24"/>
          <w:lang w:eastAsia="zh-CN"/>
        </w:rPr>
      </w:pPr>
      <w:r>
        <w:rPr>
          <w:rFonts w:hint="eastAsia" w:asciiTheme="minorEastAsia" w:hAnsiTheme="minorEastAsia" w:eastAsiaTheme="minorEastAsia"/>
          <w:sz w:val="24"/>
          <w:szCs w:val="24"/>
          <w:lang w:val="en-US" w:eastAsia="zh-CN"/>
        </w:rPr>
        <w:t>3</w:t>
      </w:r>
      <w:r>
        <w:rPr>
          <w:rFonts w:hint="eastAsia" w:asciiTheme="minorEastAsia" w:hAnsiTheme="minorEastAsia" w:eastAsiaTheme="minorEastAsia"/>
          <w:sz w:val="24"/>
          <w:szCs w:val="24"/>
        </w:rPr>
        <w:t>)</w:t>
      </w:r>
      <w:r>
        <w:rPr>
          <w:rFonts w:hint="eastAsia" w:asciiTheme="minorEastAsia" w:hAnsiTheme="minorEastAsia" w:eastAsiaTheme="minorEastAsia"/>
          <w:color w:val="auto"/>
          <w:sz w:val="24"/>
          <w:szCs w:val="24"/>
        </w:rPr>
        <w:t>液体静压</w:t>
      </w:r>
      <w:r>
        <w:rPr>
          <w:rFonts w:hint="eastAsia" w:asciiTheme="minorEastAsia" w:hAnsiTheme="minorEastAsia" w:eastAsiaTheme="minorEastAsia"/>
          <w:sz w:val="24"/>
          <w:szCs w:val="24"/>
        </w:rPr>
        <w:t>主轴的静态、动态性能测试及数据分析</w:t>
      </w:r>
      <w:r>
        <w:rPr>
          <w:rFonts w:hint="eastAsia" w:asciiTheme="minorEastAsia" w:hAnsiTheme="minorEastAsia" w:eastAsiaTheme="minorEastAsia"/>
          <w:sz w:val="24"/>
          <w:szCs w:val="24"/>
          <w:lang w:eastAsia="zh-CN"/>
        </w:rPr>
        <w:t>；</w:t>
      </w:r>
    </w:p>
    <w:p>
      <w:pPr>
        <w:pStyle w:val="2"/>
        <w:numPr>
          <w:ilvl w:val="0"/>
          <w:numId w:val="0"/>
        </w:numPr>
        <w:kinsoku w:val="0"/>
        <w:autoSpaceDE w:val="0"/>
        <w:autoSpaceDN w:val="0"/>
        <w:adjustRightInd w:val="0"/>
        <w:snapToGrid w:val="0"/>
        <w:spacing w:line="360" w:lineRule="auto"/>
        <w:ind w:leftChars="0"/>
        <w:textAlignment w:val="baseline"/>
        <w:rPr>
          <w:rFonts w:hint="eastAsia" w:asciiTheme="minorEastAsia" w:hAnsiTheme="minorEastAsia" w:eastAsiaTheme="minorEastAsia"/>
          <w:sz w:val="24"/>
          <w:szCs w:val="24"/>
          <w:lang w:eastAsia="zh-CN"/>
        </w:rPr>
      </w:pPr>
      <w:r>
        <w:rPr>
          <w:rFonts w:hint="eastAsia" w:asciiTheme="minorEastAsia" w:hAnsiTheme="minorEastAsia" w:eastAsiaTheme="minorEastAsia"/>
          <w:sz w:val="24"/>
          <w:szCs w:val="24"/>
        </w:rPr>
        <w:t>4)液体静压主轴的回转精度测试及数据分析</w:t>
      </w:r>
      <w:r>
        <w:rPr>
          <w:rFonts w:hint="eastAsia" w:asciiTheme="minorEastAsia" w:hAnsiTheme="minorEastAsia" w:eastAsiaTheme="minorEastAsia"/>
          <w:sz w:val="24"/>
          <w:szCs w:val="24"/>
          <w:lang w:eastAsia="zh-CN"/>
        </w:rPr>
        <w:t>；</w:t>
      </w:r>
    </w:p>
    <w:p>
      <w:pPr>
        <w:pStyle w:val="2"/>
        <w:numPr>
          <w:ilvl w:val="0"/>
          <w:numId w:val="0"/>
        </w:numPr>
        <w:kinsoku w:val="0"/>
        <w:autoSpaceDE w:val="0"/>
        <w:autoSpaceDN w:val="0"/>
        <w:adjustRightInd w:val="0"/>
        <w:snapToGrid w:val="0"/>
        <w:spacing w:line="360" w:lineRule="auto"/>
        <w:ind w:leftChars="0"/>
        <w:textAlignment w:val="baseline"/>
        <w:rPr>
          <w:rFonts w:hint="eastAsia" w:asciiTheme="minorEastAsia" w:hAnsiTheme="minorEastAsia" w:eastAsiaTheme="minorEastAsia"/>
          <w:sz w:val="24"/>
          <w:szCs w:val="24"/>
          <w:lang w:eastAsia="zh-CN"/>
        </w:rPr>
      </w:pPr>
      <w:r>
        <w:rPr>
          <w:rFonts w:hint="eastAsia" w:asciiTheme="minorEastAsia" w:hAnsiTheme="minorEastAsia" w:eastAsiaTheme="minorEastAsia"/>
          <w:sz w:val="24"/>
          <w:szCs w:val="24"/>
        </w:rPr>
        <w:t>5)液体静压主的承载性能测试及数据分析</w:t>
      </w:r>
      <w:r>
        <w:rPr>
          <w:rFonts w:hint="eastAsia" w:asciiTheme="minorEastAsia" w:hAnsiTheme="minorEastAsia" w:eastAsiaTheme="minorEastAsia"/>
          <w:sz w:val="24"/>
          <w:szCs w:val="24"/>
          <w:lang w:eastAsia="zh-CN"/>
        </w:rPr>
        <w:t>；</w:t>
      </w:r>
    </w:p>
    <w:p>
      <w:pPr>
        <w:pStyle w:val="2"/>
        <w:numPr>
          <w:ilvl w:val="0"/>
          <w:numId w:val="0"/>
        </w:numPr>
        <w:kinsoku w:val="0"/>
        <w:autoSpaceDE w:val="0"/>
        <w:autoSpaceDN w:val="0"/>
        <w:adjustRightInd w:val="0"/>
        <w:snapToGrid w:val="0"/>
        <w:spacing w:line="360" w:lineRule="auto"/>
        <w:ind w:leftChars="0"/>
        <w:textAlignment w:val="baseline"/>
        <w:rPr>
          <w:rFonts w:hint="eastAsia"/>
          <w:color w:val="0000FF"/>
        </w:rPr>
      </w:pPr>
      <w:r>
        <w:rPr>
          <w:rFonts w:hint="eastAsia" w:asciiTheme="minorEastAsia" w:hAnsiTheme="minorEastAsia" w:eastAsiaTheme="minorEastAsia"/>
          <w:sz w:val="24"/>
          <w:szCs w:val="24"/>
        </w:rPr>
        <w:t>6)静压主轴测试平台的软件平台开发与应用集成</w:t>
      </w:r>
      <w:r>
        <w:rPr>
          <w:rFonts w:hint="eastAsia" w:asciiTheme="minorEastAsia" w:hAnsiTheme="minorEastAsia" w:eastAsiaTheme="minorEastAsia"/>
          <w:sz w:val="24"/>
          <w:szCs w:val="24"/>
          <w:lang w:eastAsia="zh-CN"/>
        </w:rPr>
        <w:t>。</w:t>
      </w:r>
    </w:p>
    <w:p>
      <w:pPr>
        <w:pStyle w:val="2"/>
        <w:numPr>
          <w:ilvl w:val="0"/>
          <w:numId w:val="0"/>
        </w:numPr>
        <w:kinsoku w:val="0"/>
        <w:autoSpaceDE w:val="0"/>
        <w:autoSpaceDN w:val="0"/>
        <w:adjustRightInd w:val="0"/>
        <w:snapToGrid w:val="0"/>
        <w:spacing w:line="360" w:lineRule="auto"/>
        <w:textAlignment w:val="baseline"/>
        <w:rPr>
          <w:rFonts w:hint="eastAsia"/>
          <w:b/>
          <w:bCs/>
          <w:color w:val="0000FF"/>
        </w:rPr>
      </w:pPr>
      <w:r>
        <w:rPr>
          <w:rFonts w:hint="eastAsia" w:asciiTheme="minorEastAsia" w:hAnsiTheme="minorEastAsia" w:eastAsiaTheme="minorEastAsia"/>
          <w:b/>
          <w:bCs/>
          <w:sz w:val="24"/>
          <w:szCs w:val="24"/>
          <w:lang w:val="en-US" w:eastAsia="zh-CN"/>
        </w:rPr>
        <w:t>二、</w:t>
      </w:r>
      <w:r>
        <w:rPr>
          <w:rFonts w:hint="eastAsia" w:asciiTheme="minorEastAsia" w:hAnsiTheme="minorEastAsia" w:eastAsiaTheme="minorEastAsia"/>
          <w:b/>
          <w:bCs/>
          <w:sz w:val="24"/>
          <w:szCs w:val="24"/>
        </w:rPr>
        <w:t>液体静压导轨的关键测试技术开发</w:t>
      </w:r>
    </w:p>
    <w:p>
      <w:pPr>
        <w:numPr>
          <w:ilvl w:val="0"/>
          <w:numId w:val="0"/>
        </w:numPr>
        <w:spacing w:line="360" w:lineRule="auto"/>
        <w:jc w:val="left"/>
        <w:rPr>
          <w:rFonts w:hint="eastAsia" w:asciiTheme="minorEastAsia" w:hAnsiTheme="minorEastAsia" w:eastAsiaTheme="minorEastAsia"/>
          <w:b/>
          <w:bCs/>
          <w:sz w:val="24"/>
          <w:szCs w:val="24"/>
        </w:rPr>
      </w:pPr>
      <w:r>
        <w:rPr>
          <w:rFonts w:hint="eastAsia" w:asciiTheme="minorEastAsia" w:hAnsiTheme="minorEastAsia" w:eastAsiaTheme="minorEastAsia"/>
          <w:b/>
          <w:bCs/>
          <w:sz w:val="24"/>
          <w:szCs w:val="24"/>
          <w:lang w:val="en-US" w:eastAsia="zh-CN"/>
        </w:rPr>
        <w:t>1.</w:t>
      </w:r>
      <w:r>
        <w:rPr>
          <w:rFonts w:hint="eastAsia" w:asciiTheme="minorEastAsia" w:hAnsiTheme="minorEastAsia" w:eastAsiaTheme="minorEastAsia"/>
          <w:b/>
          <w:bCs/>
          <w:sz w:val="24"/>
          <w:szCs w:val="24"/>
        </w:rPr>
        <w:t>技术目标</w:t>
      </w:r>
    </w:p>
    <w:p>
      <w:pPr>
        <w:pStyle w:val="2"/>
        <w:numPr>
          <w:ilvl w:val="0"/>
          <w:numId w:val="0"/>
        </w:numPr>
        <w:kinsoku w:val="0"/>
        <w:autoSpaceDE w:val="0"/>
        <w:autoSpaceDN w:val="0"/>
        <w:adjustRightInd w:val="0"/>
        <w:snapToGrid w:val="0"/>
        <w:spacing w:line="360" w:lineRule="auto"/>
        <w:ind w:firstLine="480" w:firstLineChars="200"/>
        <w:textAlignment w:val="baseline"/>
        <w:rPr>
          <w:rFonts w:hint="eastAsia"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开发液体静压导轨性能测试装置，包含测试项目:动态响应能力(最小</w:t>
      </w:r>
      <w:r>
        <w:rPr>
          <w:rFonts w:hint="eastAsia" w:asciiTheme="minorEastAsia" w:hAnsiTheme="minorEastAsia" w:eastAsiaTheme="minorEastAsia"/>
          <w:color w:val="auto"/>
          <w:sz w:val="24"/>
          <w:szCs w:val="24"/>
          <w:highlight w:val="none"/>
        </w:rPr>
        <w:t>位移量≤</w:t>
      </w:r>
      <w:r>
        <w:rPr>
          <w:rFonts w:hint="eastAsia" w:asciiTheme="minorEastAsia" w:hAnsiTheme="minorEastAsia" w:eastAsiaTheme="minorEastAsia"/>
          <w:color w:val="auto"/>
          <w:sz w:val="24"/>
          <w:szCs w:val="24"/>
          <w:highlight w:val="none"/>
          <w:lang w:val="en-US" w:eastAsia="zh-CN"/>
        </w:rPr>
        <w:t>0.1</w:t>
      </w:r>
      <w:r>
        <w:rPr>
          <w:rFonts w:hint="eastAsia" w:asciiTheme="minorEastAsia" w:hAnsiTheme="minorEastAsia" w:eastAsiaTheme="minorEastAsia"/>
          <w:color w:val="auto"/>
          <w:sz w:val="24"/>
          <w:szCs w:val="24"/>
          <w:highlight w:val="none"/>
        </w:rPr>
        <w:t>um)</w:t>
      </w:r>
      <w:r>
        <w:rPr>
          <w:rFonts w:hint="eastAsia" w:asciiTheme="minorEastAsia" w:hAnsiTheme="minorEastAsia" w:eastAsiaTheme="minorEastAsia"/>
          <w:color w:val="auto"/>
          <w:sz w:val="24"/>
          <w:szCs w:val="24"/>
        </w:rPr>
        <w:t>、油膜刚度、运动直线度、运动偏摆度、油腔压力、节流器出口流量、油液粘度、油液温度、导轨温度、动态油膜间隙测量;需满足的测试需求:供油压力32-80bar)、流量(最大供油量 30L/min)、油箱温度(</w:t>
      </w:r>
      <w:r>
        <w:rPr>
          <w:rFonts w:hint="eastAsia" w:asciiTheme="minorEastAsia" w:hAnsiTheme="minorEastAsia" w:eastAsiaTheme="minorEastAsia"/>
          <w:sz w:val="24"/>
          <w:szCs w:val="24"/>
        </w:rPr>
        <w:t>15</w:t>
      </w:r>
      <w:r>
        <w:rPr>
          <w:rFonts w:hint="eastAsia" w:asciiTheme="minorEastAsia" w:hAnsiTheme="minorEastAsia" w:eastAsiaTheme="minorEastAsia"/>
          <w:sz w:val="24"/>
          <w:szCs w:val="24"/>
          <w:lang w:val="en-US" w:eastAsia="zh-CN"/>
        </w:rPr>
        <w:t>~</w:t>
      </w:r>
      <w:r>
        <w:rPr>
          <w:rFonts w:hint="eastAsia" w:asciiTheme="minorEastAsia" w:hAnsiTheme="minorEastAsia" w:eastAsiaTheme="minorEastAsia"/>
          <w:sz w:val="24"/>
          <w:szCs w:val="24"/>
        </w:rPr>
        <w:t>50</w:t>
      </w:r>
      <w:r>
        <w:rPr>
          <w:rFonts w:hint="eastAsia" w:asciiTheme="minorEastAsia" w:hAnsiTheme="minorEastAsia" w:eastAsiaTheme="minorEastAsia"/>
          <w:sz w:val="24"/>
          <w:szCs w:val="24"/>
          <w:lang w:val="en-US" w:eastAsia="zh-CN"/>
        </w:rPr>
        <w:t>±2°C</w:t>
      </w:r>
      <w:r>
        <w:rPr>
          <w:rFonts w:hint="eastAsia" w:asciiTheme="minorEastAsia" w:hAnsiTheme="minorEastAsia" w:eastAsiaTheme="minorEastAsia"/>
          <w:color w:val="auto"/>
          <w:sz w:val="24"/>
          <w:szCs w:val="24"/>
        </w:rPr>
        <w:t>，可调)、控制系统最小分辨率0.1um/plus、加载装置(静态力-1000N</w:t>
      </w:r>
      <w:r>
        <w:rPr>
          <w:rFonts w:hint="eastAsia" w:asciiTheme="minorEastAsia" w:hAnsiTheme="minorEastAsia" w:eastAsiaTheme="minorEastAsia"/>
          <w:color w:val="auto"/>
          <w:sz w:val="24"/>
          <w:szCs w:val="24"/>
          <w:lang w:eastAsia="zh-CN"/>
        </w:rPr>
        <w:t>；</w:t>
      </w:r>
      <w:r>
        <w:rPr>
          <w:rFonts w:hint="eastAsia" w:asciiTheme="minorEastAsia" w:hAnsiTheme="minorEastAsia" w:eastAsiaTheme="minorEastAsia"/>
          <w:color w:val="auto"/>
          <w:sz w:val="24"/>
          <w:szCs w:val="24"/>
        </w:rPr>
        <w:t>动态激振力幅值500N、响应50ms、可调)</w:t>
      </w:r>
    </w:p>
    <w:p>
      <w:pPr>
        <w:numPr>
          <w:ilvl w:val="0"/>
          <w:numId w:val="0"/>
        </w:numPr>
        <w:spacing w:line="360" w:lineRule="auto"/>
        <w:jc w:val="left"/>
        <w:rPr>
          <w:rFonts w:hint="eastAsia" w:asciiTheme="minorEastAsia" w:hAnsiTheme="minorEastAsia" w:eastAsiaTheme="minorEastAsia"/>
          <w:b/>
          <w:bCs/>
          <w:sz w:val="24"/>
          <w:szCs w:val="24"/>
          <w:lang w:val="en-US" w:eastAsia="zh-CN"/>
        </w:rPr>
      </w:pPr>
      <w:r>
        <w:rPr>
          <w:rFonts w:hint="eastAsia" w:asciiTheme="minorEastAsia" w:hAnsiTheme="minorEastAsia" w:eastAsiaTheme="minorEastAsia"/>
          <w:b/>
          <w:bCs/>
          <w:sz w:val="24"/>
          <w:szCs w:val="24"/>
          <w:lang w:val="en-US" w:eastAsia="zh-CN"/>
        </w:rPr>
        <w:t>2.技术内容</w:t>
      </w:r>
    </w:p>
    <w:p>
      <w:pPr>
        <w:pStyle w:val="2"/>
        <w:numPr>
          <w:ilvl w:val="0"/>
          <w:numId w:val="0"/>
        </w:numPr>
        <w:kinsoku w:val="0"/>
        <w:autoSpaceDE w:val="0"/>
        <w:autoSpaceDN w:val="0"/>
        <w:adjustRightInd w:val="0"/>
        <w:snapToGrid w:val="0"/>
        <w:spacing w:line="360" w:lineRule="auto"/>
        <w:textAlignment w:val="baseline"/>
        <w:rPr>
          <w:rFonts w:hint="eastAsia" w:asciiTheme="minorEastAsia" w:hAnsiTheme="minorEastAsia" w:eastAsiaTheme="minorEastAsia"/>
          <w:color w:val="auto"/>
          <w:sz w:val="24"/>
          <w:szCs w:val="24"/>
          <w:lang w:eastAsia="zh-CN"/>
        </w:rPr>
      </w:pPr>
      <w:r>
        <w:rPr>
          <w:rFonts w:hint="eastAsia" w:asciiTheme="minorEastAsia" w:hAnsiTheme="minorEastAsia" w:eastAsiaTheme="minorEastAsia"/>
          <w:color w:val="auto"/>
          <w:sz w:val="24"/>
          <w:szCs w:val="24"/>
          <w:lang w:val="en-US" w:eastAsia="zh-CN"/>
        </w:rPr>
        <w:t>1</w:t>
      </w:r>
      <w:r>
        <w:rPr>
          <w:rFonts w:hint="eastAsia" w:asciiTheme="minorEastAsia" w:hAnsiTheme="minorEastAsia" w:eastAsiaTheme="minorEastAsia"/>
          <w:color w:val="auto"/>
          <w:sz w:val="24"/>
          <w:szCs w:val="24"/>
        </w:rPr>
        <w:t>)液体静压导轨性能测试装置的整体方案设计</w:t>
      </w:r>
      <w:r>
        <w:rPr>
          <w:rFonts w:hint="eastAsia" w:asciiTheme="minorEastAsia" w:hAnsiTheme="minorEastAsia" w:eastAsiaTheme="minorEastAsia"/>
          <w:color w:val="auto"/>
          <w:sz w:val="24"/>
          <w:szCs w:val="24"/>
          <w:lang w:eastAsia="zh-CN"/>
        </w:rPr>
        <w:t>；</w:t>
      </w:r>
    </w:p>
    <w:p>
      <w:pPr>
        <w:pStyle w:val="2"/>
        <w:numPr>
          <w:ilvl w:val="0"/>
          <w:numId w:val="0"/>
        </w:numPr>
        <w:kinsoku w:val="0"/>
        <w:autoSpaceDE w:val="0"/>
        <w:autoSpaceDN w:val="0"/>
        <w:adjustRightInd w:val="0"/>
        <w:snapToGrid w:val="0"/>
        <w:spacing w:line="360" w:lineRule="auto"/>
        <w:textAlignment w:val="baseline"/>
        <w:rPr>
          <w:rFonts w:hint="eastAsia" w:asciiTheme="minorEastAsia" w:hAnsiTheme="minorEastAsia" w:eastAsiaTheme="minorEastAsia"/>
          <w:color w:val="auto"/>
          <w:sz w:val="24"/>
          <w:szCs w:val="24"/>
          <w:lang w:eastAsia="zh-CN"/>
        </w:rPr>
      </w:pPr>
      <w:r>
        <w:rPr>
          <w:rFonts w:hint="eastAsia" w:asciiTheme="minorEastAsia" w:hAnsiTheme="minorEastAsia" w:eastAsiaTheme="minorEastAsia"/>
          <w:color w:val="auto"/>
          <w:sz w:val="24"/>
          <w:szCs w:val="24"/>
        </w:rPr>
        <w:t>2)液体静压导轨性能测试平台的结构设计及传感布置</w:t>
      </w:r>
      <w:r>
        <w:rPr>
          <w:rFonts w:hint="eastAsia" w:asciiTheme="minorEastAsia" w:hAnsiTheme="minorEastAsia" w:eastAsiaTheme="minorEastAsia"/>
          <w:color w:val="auto"/>
          <w:sz w:val="24"/>
          <w:szCs w:val="24"/>
          <w:lang w:eastAsia="zh-CN"/>
        </w:rPr>
        <w:t>；</w:t>
      </w:r>
    </w:p>
    <w:p>
      <w:pPr>
        <w:pStyle w:val="2"/>
        <w:numPr>
          <w:ilvl w:val="0"/>
          <w:numId w:val="0"/>
        </w:numPr>
        <w:kinsoku w:val="0"/>
        <w:autoSpaceDE w:val="0"/>
        <w:autoSpaceDN w:val="0"/>
        <w:adjustRightInd w:val="0"/>
        <w:snapToGrid w:val="0"/>
        <w:spacing w:line="360" w:lineRule="auto"/>
        <w:textAlignment w:val="baseline"/>
        <w:rPr>
          <w:rFonts w:hint="eastAsia" w:asciiTheme="minorEastAsia" w:hAnsiTheme="minorEastAsia" w:eastAsiaTheme="minorEastAsia"/>
          <w:color w:val="auto"/>
          <w:sz w:val="24"/>
          <w:szCs w:val="24"/>
          <w:lang w:eastAsia="zh-CN"/>
        </w:rPr>
      </w:pPr>
      <w:r>
        <w:rPr>
          <w:rFonts w:hint="eastAsia" w:asciiTheme="minorEastAsia" w:hAnsiTheme="minorEastAsia" w:eastAsiaTheme="minorEastAsia"/>
          <w:color w:val="auto"/>
          <w:sz w:val="24"/>
          <w:szCs w:val="24"/>
        </w:rPr>
        <w:t>3)液体静导轨的静态、动态性能测试及数据分析</w:t>
      </w:r>
      <w:r>
        <w:rPr>
          <w:rFonts w:hint="eastAsia" w:asciiTheme="minorEastAsia" w:hAnsiTheme="minorEastAsia" w:eastAsiaTheme="minorEastAsia"/>
          <w:color w:val="auto"/>
          <w:sz w:val="24"/>
          <w:szCs w:val="24"/>
          <w:lang w:eastAsia="zh-CN"/>
        </w:rPr>
        <w:t>；</w:t>
      </w:r>
    </w:p>
    <w:p>
      <w:pPr>
        <w:pStyle w:val="2"/>
        <w:numPr>
          <w:ilvl w:val="0"/>
          <w:numId w:val="0"/>
        </w:numPr>
        <w:kinsoku w:val="0"/>
        <w:autoSpaceDE w:val="0"/>
        <w:autoSpaceDN w:val="0"/>
        <w:adjustRightInd w:val="0"/>
        <w:snapToGrid w:val="0"/>
        <w:spacing w:line="360" w:lineRule="auto"/>
        <w:textAlignment w:val="baseline"/>
        <w:rPr>
          <w:rFonts w:hint="eastAsia" w:asciiTheme="minorEastAsia" w:hAnsiTheme="minorEastAsia" w:eastAsiaTheme="minorEastAsia"/>
          <w:color w:val="auto"/>
          <w:sz w:val="24"/>
          <w:szCs w:val="24"/>
          <w:lang w:eastAsia="zh-CN"/>
        </w:rPr>
      </w:pPr>
      <w:r>
        <w:rPr>
          <w:rFonts w:hint="eastAsia" w:asciiTheme="minorEastAsia" w:hAnsiTheme="minorEastAsia" w:eastAsiaTheme="minorEastAsia"/>
          <w:color w:val="auto"/>
          <w:sz w:val="24"/>
          <w:szCs w:val="24"/>
        </w:rPr>
        <w:t>4)液体静压导轨的运动精度测试及数据分析</w:t>
      </w:r>
      <w:r>
        <w:rPr>
          <w:rFonts w:hint="eastAsia" w:asciiTheme="minorEastAsia" w:hAnsiTheme="minorEastAsia" w:eastAsiaTheme="minorEastAsia"/>
          <w:color w:val="auto"/>
          <w:sz w:val="24"/>
          <w:szCs w:val="24"/>
          <w:lang w:eastAsia="zh-CN"/>
        </w:rPr>
        <w:t>；</w:t>
      </w:r>
    </w:p>
    <w:p>
      <w:pPr>
        <w:pStyle w:val="2"/>
        <w:numPr>
          <w:ilvl w:val="0"/>
          <w:numId w:val="0"/>
        </w:numPr>
        <w:kinsoku w:val="0"/>
        <w:autoSpaceDE w:val="0"/>
        <w:autoSpaceDN w:val="0"/>
        <w:adjustRightInd w:val="0"/>
        <w:snapToGrid w:val="0"/>
        <w:spacing w:line="360" w:lineRule="auto"/>
        <w:textAlignment w:val="baseline"/>
        <w:rPr>
          <w:rFonts w:hint="eastAsia" w:asciiTheme="minorEastAsia" w:hAnsiTheme="minorEastAsia" w:eastAsiaTheme="minorEastAsia"/>
          <w:color w:val="auto"/>
          <w:sz w:val="24"/>
          <w:szCs w:val="24"/>
          <w:lang w:eastAsia="zh-CN"/>
        </w:rPr>
      </w:pPr>
      <w:r>
        <w:rPr>
          <w:rFonts w:hint="eastAsia" w:asciiTheme="minorEastAsia" w:hAnsiTheme="minorEastAsia" w:eastAsiaTheme="minorEastAsia"/>
          <w:color w:val="auto"/>
          <w:sz w:val="24"/>
          <w:szCs w:val="24"/>
        </w:rPr>
        <w:t>5)</w:t>
      </w:r>
      <w:r>
        <w:rPr>
          <w:rFonts w:hint="eastAsia" w:asciiTheme="minorEastAsia" w:hAnsiTheme="minorEastAsia" w:eastAsiaTheme="minorEastAsia"/>
          <w:color w:val="auto"/>
          <w:sz w:val="24"/>
          <w:szCs w:val="24"/>
          <w:lang w:val="en-US" w:eastAsia="zh-CN"/>
        </w:rPr>
        <w:t>液体静压导轨的承载性能测试及数据分析</w:t>
      </w:r>
      <w:r>
        <w:rPr>
          <w:rFonts w:hint="eastAsia" w:asciiTheme="minorEastAsia" w:hAnsiTheme="minorEastAsia" w:eastAsiaTheme="minorEastAsia"/>
          <w:color w:val="auto"/>
          <w:sz w:val="24"/>
          <w:szCs w:val="24"/>
          <w:lang w:eastAsia="zh-CN"/>
        </w:rPr>
        <w:t>；</w:t>
      </w:r>
    </w:p>
    <w:p>
      <w:pPr>
        <w:pStyle w:val="2"/>
        <w:numPr>
          <w:ilvl w:val="0"/>
          <w:numId w:val="0"/>
        </w:numPr>
        <w:kinsoku w:val="0"/>
        <w:autoSpaceDE w:val="0"/>
        <w:autoSpaceDN w:val="0"/>
        <w:adjustRightInd w:val="0"/>
        <w:snapToGrid w:val="0"/>
        <w:spacing w:line="360" w:lineRule="auto"/>
        <w:textAlignment w:val="baseline"/>
        <w:rPr>
          <w:rFonts w:hint="eastAsia"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6</w:t>
      </w:r>
      <w:r>
        <w:rPr>
          <w:rFonts w:hint="eastAsia" w:asciiTheme="minorEastAsia" w:hAnsiTheme="minorEastAsia" w:eastAsiaTheme="minorEastAsia"/>
          <w:color w:val="auto"/>
          <w:sz w:val="24"/>
          <w:szCs w:val="24"/>
          <w:lang w:eastAsia="zh-CN"/>
        </w:rPr>
        <w:t>）</w:t>
      </w:r>
      <w:r>
        <w:rPr>
          <w:rFonts w:hint="eastAsia" w:asciiTheme="minorEastAsia" w:hAnsiTheme="minorEastAsia" w:eastAsiaTheme="minorEastAsia"/>
          <w:color w:val="auto"/>
          <w:sz w:val="24"/>
          <w:szCs w:val="24"/>
          <w:lang w:val="en-US" w:eastAsia="zh-CN"/>
        </w:rPr>
        <w:t>液</w:t>
      </w:r>
      <w:r>
        <w:rPr>
          <w:rFonts w:hint="eastAsia" w:asciiTheme="minorEastAsia" w:hAnsiTheme="minorEastAsia" w:eastAsiaTheme="minorEastAsia"/>
          <w:color w:val="auto"/>
          <w:sz w:val="24"/>
          <w:szCs w:val="24"/>
        </w:rPr>
        <w:t>体静压导轨测试平台的软件开发与应用集成。</w:t>
      </w:r>
    </w:p>
    <w:p>
      <w:pPr>
        <w:pStyle w:val="2"/>
        <w:numPr>
          <w:ilvl w:val="0"/>
          <w:numId w:val="0"/>
        </w:numPr>
        <w:kinsoku w:val="0"/>
        <w:autoSpaceDE w:val="0"/>
        <w:autoSpaceDN w:val="0"/>
        <w:adjustRightInd w:val="0"/>
        <w:snapToGrid w:val="0"/>
        <w:spacing w:line="360" w:lineRule="auto"/>
        <w:textAlignment w:val="baseline"/>
        <w:rPr>
          <w:rFonts w:hint="eastAsia" w:asciiTheme="minorEastAsia" w:hAnsiTheme="minorEastAsia" w:eastAsiaTheme="minorEastAsia"/>
          <w:b/>
          <w:bCs/>
          <w:sz w:val="24"/>
          <w:szCs w:val="24"/>
        </w:rPr>
      </w:pPr>
      <w:r>
        <w:rPr>
          <w:rFonts w:hint="eastAsia" w:asciiTheme="minorEastAsia" w:hAnsiTheme="minorEastAsia" w:eastAsiaTheme="minorEastAsia"/>
          <w:b/>
          <w:bCs/>
          <w:sz w:val="24"/>
          <w:szCs w:val="24"/>
          <w:lang w:val="en-US" w:eastAsia="zh-CN"/>
        </w:rPr>
        <w:t>三、</w:t>
      </w:r>
      <w:r>
        <w:rPr>
          <w:rFonts w:hint="eastAsia" w:asciiTheme="minorEastAsia" w:hAnsiTheme="minorEastAsia" w:eastAsiaTheme="minorEastAsia"/>
          <w:b/>
          <w:bCs/>
          <w:sz w:val="24"/>
          <w:szCs w:val="24"/>
        </w:rPr>
        <w:t>液体静压转台的关键测试技术开发</w:t>
      </w:r>
    </w:p>
    <w:p>
      <w:pPr>
        <w:pStyle w:val="2"/>
        <w:numPr>
          <w:ilvl w:val="0"/>
          <w:numId w:val="0"/>
        </w:numPr>
        <w:kinsoku w:val="0"/>
        <w:autoSpaceDE w:val="0"/>
        <w:autoSpaceDN w:val="0"/>
        <w:adjustRightInd w:val="0"/>
        <w:snapToGrid w:val="0"/>
        <w:spacing w:line="360" w:lineRule="auto"/>
        <w:textAlignment w:val="baseline"/>
        <w:rPr>
          <w:rFonts w:hint="eastAsia" w:asciiTheme="minorEastAsia" w:hAnsiTheme="minorEastAsia" w:eastAsiaTheme="minorEastAsia"/>
          <w:b/>
          <w:bCs/>
          <w:color w:val="auto"/>
          <w:sz w:val="24"/>
          <w:szCs w:val="24"/>
        </w:rPr>
      </w:pPr>
      <w:r>
        <w:rPr>
          <w:rFonts w:hint="eastAsia" w:asciiTheme="minorEastAsia" w:hAnsiTheme="minorEastAsia" w:eastAsiaTheme="minorEastAsia"/>
          <w:b/>
          <w:bCs/>
          <w:color w:val="auto"/>
          <w:sz w:val="24"/>
          <w:szCs w:val="24"/>
        </w:rPr>
        <w:t>1.技术目标</w:t>
      </w:r>
    </w:p>
    <w:p>
      <w:pPr>
        <w:pStyle w:val="2"/>
        <w:numPr>
          <w:ilvl w:val="0"/>
          <w:numId w:val="0"/>
        </w:numPr>
        <w:kinsoku w:val="0"/>
        <w:autoSpaceDE w:val="0"/>
        <w:autoSpaceDN w:val="0"/>
        <w:adjustRightInd w:val="0"/>
        <w:snapToGrid w:val="0"/>
        <w:spacing w:line="360" w:lineRule="auto"/>
        <w:ind w:firstLine="480" w:firstLineChars="200"/>
        <w:textAlignment w:val="baseline"/>
        <w:rPr>
          <w:rFonts w:hint="eastAsia" w:asciiTheme="minorEastAsia" w:hAnsiTheme="minorEastAsia" w:eastAsiaTheme="minorEastAsia"/>
          <w:color w:val="auto"/>
          <w:sz w:val="24"/>
          <w:szCs w:val="24"/>
          <w:lang w:eastAsia="zh-CN"/>
        </w:rPr>
      </w:pPr>
      <w:r>
        <w:rPr>
          <w:rFonts w:hint="eastAsia" w:asciiTheme="minorEastAsia" w:hAnsiTheme="minorEastAsia" w:eastAsiaTheme="minorEastAsia"/>
          <w:color w:val="auto"/>
          <w:sz w:val="24"/>
          <w:szCs w:val="24"/>
        </w:rPr>
        <w:t>开发液体静压转台性能测试装置，包含测试项目:回转精度</w:t>
      </w:r>
      <w:r>
        <w:rPr>
          <w:rFonts w:hint="eastAsia" w:asciiTheme="minorEastAsia" w:hAnsiTheme="minorEastAsia" w:eastAsiaTheme="minorEastAsia"/>
          <w:color w:val="auto"/>
          <w:sz w:val="24"/>
          <w:szCs w:val="24"/>
          <w:lang w:eastAsia="zh-CN"/>
        </w:rPr>
        <w:t>（</w:t>
      </w:r>
      <w:r>
        <w:rPr>
          <w:rFonts w:hint="eastAsia" w:asciiTheme="minorEastAsia" w:hAnsiTheme="minorEastAsia" w:eastAsiaTheme="minorEastAsia"/>
          <w:color w:val="auto"/>
          <w:sz w:val="24"/>
          <w:szCs w:val="24"/>
        </w:rPr>
        <w:t>轴向精度，径向精度)、振动、进油口温度、出油口温度、动刚度、静刚度、油液粘度、扭矩、倾覆力矩、热位移:需满足测试需求:供油压力(32-63bar)、流量(最大供</w:t>
      </w:r>
      <w:r>
        <w:rPr>
          <w:rFonts w:hint="eastAsia" w:asciiTheme="minorEastAsia" w:hAnsiTheme="minorEastAsia" w:eastAsiaTheme="minorEastAsia"/>
          <w:color w:val="auto"/>
          <w:sz w:val="24"/>
          <w:szCs w:val="24"/>
          <w:highlight w:val="none"/>
        </w:rPr>
        <w:t xml:space="preserve">油量 </w:t>
      </w:r>
      <w:r>
        <w:rPr>
          <w:rFonts w:hint="eastAsia" w:asciiTheme="minorEastAsia" w:hAnsiTheme="minorEastAsia" w:eastAsiaTheme="minorEastAsia"/>
          <w:color w:val="auto"/>
          <w:sz w:val="24"/>
          <w:szCs w:val="24"/>
          <w:highlight w:val="none"/>
          <w:lang w:val="en-US" w:eastAsia="zh-CN"/>
        </w:rPr>
        <w:t>3</w:t>
      </w:r>
      <w:r>
        <w:rPr>
          <w:rFonts w:hint="eastAsia" w:asciiTheme="minorEastAsia" w:hAnsiTheme="minorEastAsia" w:eastAsiaTheme="minorEastAsia"/>
          <w:color w:val="auto"/>
          <w:sz w:val="24"/>
          <w:szCs w:val="24"/>
          <w:highlight w:val="none"/>
        </w:rPr>
        <w:t>0L/min)、油箱温度(15~</w:t>
      </w:r>
      <w:r>
        <w:rPr>
          <w:rFonts w:hint="eastAsia" w:asciiTheme="minorEastAsia" w:hAnsiTheme="minorEastAsia" w:eastAsiaTheme="minorEastAsia"/>
          <w:color w:val="auto"/>
          <w:sz w:val="24"/>
          <w:szCs w:val="24"/>
          <w:lang w:val="en-US" w:eastAsia="zh-CN"/>
        </w:rPr>
        <w:t>5</w:t>
      </w:r>
      <w:r>
        <w:rPr>
          <w:rFonts w:hint="eastAsia" w:asciiTheme="minorEastAsia" w:hAnsiTheme="minorEastAsia" w:eastAsiaTheme="minorEastAsia"/>
          <w:color w:val="auto"/>
          <w:sz w:val="24"/>
          <w:szCs w:val="24"/>
        </w:rPr>
        <w:t>0</w:t>
      </w:r>
      <w:r>
        <w:rPr>
          <w:rFonts w:hint="eastAsia" w:asciiTheme="minorEastAsia" w:hAnsiTheme="minorEastAsia" w:eastAsiaTheme="minorEastAsia"/>
          <w:color w:val="auto"/>
          <w:sz w:val="24"/>
          <w:szCs w:val="24"/>
          <w:lang w:val="en-US" w:eastAsia="zh-CN"/>
        </w:rPr>
        <w:t>±</w:t>
      </w:r>
      <w:r>
        <w:rPr>
          <w:rFonts w:hint="eastAsia" w:asciiTheme="minorEastAsia" w:hAnsiTheme="minorEastAsia" w:eastAsiaTheme="minorEastAsia"/>
          <w:color w:val="auto"/>
          <w:sz w:val="24"/>
          <w:szCs w:val="24"/>
        </w:rPr>
        <w:t>2</w:t>
      </w:r>
      <w:r>
        <w:rPr>
          <w:rFonts w:hint="eastAsia" w:asciiTheme="minorEastAsia" w:hAnsiTheme="minorEastAsia" w:eastAsiaTheme="minorEastAsia"/>
          <w:color w:val="auto"/>
          <w:sz w:val="24"/>
          <w:szCs w:val="24"/>
          <w:lang w:val="en-US" w:eastAsia="zh-CN"/>
        </w:rPr>
        <w:t>°</w:t>
      </w:r>
      <w:r>
        <w:rPr>
          <w:rFonts w:hint="eastAsia" w:asciiTheme="minorEastAsia" w:hAnsiTheme="minorEastAsia" w:eastAsiaTheme="minorEastAsia"/>
          <w:color w:val="auto"/>
          <w:sz w:val="24"/>
          <w:szCs w:val="24"/>
        </w:rPr>
        <w:t>C，可调)、加载装置</w:t>
      </w:r>
      <w:r>
        <w:rPr>
          <w:rFonts w:hint="eastAsia" w:asciiTheme="minorEastAsia" w:hAnsiTheme="minorEastAsia" w:eastAsiaTheme="minorEastAsia"/>
          <w:color w:val="auto"/>
          <w:sz w:val="24"/>
          <w:szCs w:val="24"/>
          <w:highlight w:val="none"/>
        </w:rPr>
        <w:t>、转速 0~</w:t>
      </w:r>
      <w:r>
        <w:rPr>
          <w:rFonts w:hint="eastAsia" w:asciiTheme="minorEastAsia" w:hAnsiTheme="minorEastAsia" w:eastAsiaTheme="minorEastAsia"/>
          <w:color w:val="auto"/>
          <w:sz w:val="24"/>
          <w:szCs w:val="24"/>
          <w:highlight w:val="none"/>
          <w:lang w:val="en-US" w:eastAsia="zh-CN"/>
        </w:rPr>
        <w:t>5</w:t>
      </w:r>
      <w:r>
        <w:rPr>
          <w:rFonts w:hint="eastAsia" w:asciiTheme="minorEastAsia" w:hAnsiTheme="minorEastAsia" w:eastAsiaTheme="minorEastAsia"/>
          <w:color w:val="auto"/>
          <w:sz w:val="24"/>
          <w:szCs w:val="24"/>
          <w:highlight w:val="none"/>
        </w:rPr>
        <w:t>00r/min</w:t>
      </w:r>
      <w:r>
        <w:rPr>
          <w:rFonts w:hint="eastAsia" w:asciiTheme="minorEastAsia" w:hAnsiTheme="minorEastAsia" w:eastAsiaTheme="minorEastAsia"/>
          <w:color w:val="auto"/>
          <w:sz w:val="24"/>
          <w:szCs w:val="24"/>
          <w:highlight w:val="none"/>
          <w:lang w:eastAsia="zh-CN"/>
        </w:rPr>
        <w:t>。</w:t>
      </w:r>
    </w:p>
    <w:p>
      <w:pPr>
        <w:pStyle w:val="2"/>
        <w:numPr>
          <w:ilvl w:val="0"/>
          <w:numId w:val="0"/>
        </w:numPr>
        <w:kinsoku w:val="0"/>
        <w:autoSpaceDE w:val="0"/>
        <w:autoSpaceDN w:val="0"/>
        <w:adjustRightInd w:val="0"/>
        <w:snapToGrid w:val="0"/>
        <w:spacing w:line="360" w:lineRule="auto"/>
        <w:ind w:leftChars="0"/>
        <w:textAlignment w:val="baseline"/>
        <w:rPr>
          <w:rFonts w:hint="eastAsia" w:asciiTheme="minorEastAsia" w:hAnsiTheme="minorEastAsia" w:eastAsiaTheme="minorEastAsia"/>
          <w:b/>
          <w:bCs/>
          <w:color w:val="auto"/>
          <w:sz w:val="24"/>
          <w:szCs w:val="24"/>
        </w:rPr>
      </w:pPr>
      <w:r>
        <w:rPr>
          <w:rFonts w:hint="eastAsia" w:asciiTheme="minorEastAsia" w:hAnsiTheme="minorEastAsia" w:eastAsiaTheme="minorEastAsia"/>
          <w:b/>
          <w:bCs/>
          <w:color w:val="auto"/>
          <w:sz w:val="24"/>
          <w:szCs w:val="24"/>
          <w:lang w:val="en-US" w:eastAsia="zh-CN"/>
        </w:rPr>
        <w:t>2.</w:t>
      </w:r>
      <w:r>
        <w:rPr>
          <w:rFonts w:hint="eastAsia" w:asciiTheme="minorEastAsia" w:hAnsiTheme="minorEastAsia" w:eastAsiaTheme="minorEastAsia"/>
          <w:b/>
          <w:bCs/>
          <w:color w:val="auto"/>
          <w:sz w:val="24"/>
          <w:szCs w:val="24"/>
        </w:rPr>
        <w:t>技术内容</w:t>
      </w:r>
    </w:p>
    <w:p>
      <w:pPr>
        <w:pStyle w:val="2"/>
        <w:numPr>
          <w:ilvl w:val="0"/>
          <w:numId w:val="0"/>
        </w:numPr>
        <w:kinsoku w:val="0"/>
        <w:autoSpaceDE w:val="0"/>
        <w:autoSpaceDN w:val="0"/>
        <w:adjustRightInd w:val="0"/>
        <w:snapToGrid w:val="0"/>
        <w:spacing w:line="360" w:lineRule="auto"/>
        <w:ind w:leftChars="0"/>
        <w:textAlignment w:val="baseline"/>
        <w:rPr>
          <w:rFonts w:hint="eastAsia" w:asciiTheme="minorEastAsia" w:hAnsiTheme="minorEastAsia" w:eastAsiaTheme="minorEastAsia"/>
          <w:color w:val="auto"/>
          <w:sz w:val="24"/>
          <w:szCs w:val="24"/>
          <w:lang w:eastAsia="zh-CN"/>
        </w:rPr>
      </w:pPr>
      <w:r>
        <w:rPr>
          <w:rFonts w:hint="eastAsia" w:asciiTheme="minorEastAsia" w:hAnsiTheme="minorEastAsia" w:eastAsiaTheme="minorEastAsia"/>
          <w:color w:val="auto"/>
          <w:sz w:val="24"/>
          <w:szCs w:val="24"/>
        </w:rPr>
        <w:t>1)液体静压转台性能测试装置的整体方案设计</w:t>
      </w:r>
      <w:r>
        <w:rPr>
          <w:rFonts w:hint="eastAsia" w:asciiTheme="minorEastAsia" w:hAnsiTheme="minorEastAsia" w:eastAsiaTheme="minorEastAsia"/>
          <w:color w:val="auto"/>
          <w:sz w:val="24"/>
          <w:szCs w:val="24"/>
          <w:lang w:eastAsia="zh-CN"/>
        </w:rPr>
        <w:t>；</w:t>
      </w:r>
    </w:p>
    <w:p>
      <w:pPr>
        <w:pStyle w:val="2"/>
        <w:numPr>
          <w:ilvl w:val="0"/>
          <w:numId w:val="0"/>
        </w:numPr>
        <w:kinsoku w:val="0"/>
        <w:autoSpaceDE w:val="0"/>
        <w:autoSpaceDN w:val="0"/>
        <w:adjustRightInd w:val="0"/>
        <w:snapToGrid w:val="0"/>
        <w:spacing w:line="360" w:lineRule="auto"/>
        <w:ind w:leftChars="0"/>
        <w:textAlignment w:val="baseline"/>
        <w:rPr>
          <w:rFonts w:hint="eastAsia" w:asciiTheme="minorEastAsia" w:hAnsiTheme="minorEastAsia" w:eastAsiaTheme="minorEastAsia"/>
          <w:color w:val="auto"/>
          <w:sz w:val="24"/>
          <w:szCs w:val="24"/>
          <w:lang w:eastAsia="zh-CN"/>
        </w:rPr>
      </w:pPr>
      <w:r>
        <w:rPr>
          <w:rFonts w:hint="eastAsia" w:asciiTheme="minorEastAsia" w:hAnsiTheme="minorEastAsia" w:eastAsiaTheme="minorEastAsia"/>
          <w:color w:val="auto"/>
          <w:sz w:val="24"/>
          <w:szCs w:val="24"/>
        </w:rPr>
        <w:t>2)液体静压转台测试平台的结构设计及传感布置</w:t>
      </w:r>
      <w:r>
        <w:rPr>
          <w:rFonts w:hint="eastAsia" w:asciiTheme="minorEastAsia" w:hAnsiTheme="minorEastAsia" w:eastAsiaTheme="minorEastAsia"/>
          <w:color w:val="auto"/>
          <w:sz w:val="24"/>
          <w:szCs w:val="24"/>
          <w:lang w:eastAsia="zh-CN"/>
        </w:rPr>
        <w:t>；</w:t>
      </w:r>
    </w:p>
    <w:p>
      <w:pPr>
        <w:pStyle w:val="2"/>
        <w:numPr>
          <w:ilvl w:val="0"/>
          <w:numId w:val="0"/>
        </w:numPr>
        <w:kinsoku w:val="0"/>
        <w:autoSpaceDE w:val="0"/>
        <w:autoSpaceDN w:val="0"/>
        <w:adjustRightInd w:val="0"/>
        <w:snapToGrid w:val="0"/>
        <w:spacing w:line="360" w:lineRule="auto"/>
        <w:ind w:leftChars="0"/>
        <w:textAlignment w:val="baseline"/>
        <w:rPr>
          <w:rFonts w:hint="eastAsia" w:asciiTheme="minorEastAsia" w:hAnsiTheme="minorEastAsia" w:eastAsiaTheme="minorEastAsia"/>
          <w:color w:val="auto"/>
          <w:sz w:val="24"/>
          <w:szCs w:val="24"/>
          <w:lang w:eastAsia="zh-CN"/>
        </w:rPr>
      </w:pPr>
      <w:r>
        <w:rPr>
          <w:rFonts w:hint="eastAsia" w:asciiTheme="minorEastAsia" w:hAnsiTheme="minorEastAsia" w:eastAsiaTheme="minorEastAsia"/>
          <w:color w:val="auto"/>
          <w:sz w:val="24"/>
          <w:szCs w:val="24"/>
        </w:rPr>
        <w:t>3)液体静压转台的静态、动态性能测试及数据分析</w:t>
      </w:r>
      <w:r>
        <w:rPr>
          <w:rFonts w:hint="eastAsia" w:asciiTheme="minorEastAsia" w:hAnsiTheme="minorEastAsia" w:eastAsiaTheme="minorEastAsia"/>
          <w:color w:val="auto"/>
          <w:sz w:val="24"/>
          <w:szCs w:val="24"/>
          <w:lang w:eastAsia="zh-CN"/>
        </w:rPr>
        <w:t>；</w:t>
      </w:r>
    </w:p>
    <w:p>
      <w:pPr>
        <w:pStyle w:val="2"/>
        <w:numPr>
          <w:ilvl w:val="0"/>
          <w:numId w:val="0"/>
        </w:numPr>
        <w:kinsoku w:val="0"/>
        <w:autoSpaceDE w:val="0"/>
        <w:autoSpaceDN w:val="0"/>
        <w:adjustRightInd w:val="0"/>
        <w:snapToGrid w:val="0"/>
        <w:spacing w:line="360" w:lineRule="auto"/>
        <w:ind w:leftChars="0"/>
        <w:textAlignment w:val="baseline"/>
        <w:rPr>
          <w:rFonts w:hint="eastAsia" w:asciiTheme="minorEastAsia" w:hAnsiTheme="minorEastAsia" w:eastAsiaTheme="minorEastAsia"/>
          <w:color w:val="auto"/>
          <w:sz w:val="24"/>
          <w:szCs w:val="24"/>
          <w:lang w:eastAsia="zh-CN"/>
        </w:rPr>
      </w:pPr>
      <w:r>
        <w:rPr>
          <w:rFonts w:hint="eastAsia" w:asciiTheme="minorEastAsia" w:hAnsiTheme="minorEastAsia" w:eastAsiaTheme="minorEastAsia"/>
          <w:color w:val="auto"/>
          <w:sz w:val="24"/>
          <w:szCs w:val="24"/>
        </w:rPr>
        <w:t>4)液体静压转台的回转精度测试及数据分析</w:t>
      </w:r>
      <w:r>
        <w:rPr>
          <w:rFonts w:hint="eastAsia" w:asciiTheme="minorEastAsia" w:hAnsiTheme="minorEastAsia" w:eastAsiaTheme="minorEastAsia"/>
          <w:color w:val="auto"/>
          <w:sz w:val="24"/>
          <w:szCs w:val="24"/>
          <w:lang w:eastAsia="zh-CN"/>
        </w:rPr>
        <w:t>；</w:t>
      </w:r>
    </w:p>
    <w:p>
      <w:pPr>
        <w:pStyle w:val="2"/>
        <w:numPr>
          <w:ilvl w:val="0"/>
          <w:numId w:val="0"/>
        </w:numPr>
        <w:kinsoku w:val="0"/>
        <w:autoSpaceDE w:val="0"/>
        <w:autoSpaceDN w:val="0"/>
        <w:adjustRightInd w:val="0"/>
        <w:snapToGrid w:val="0"/>
        <w:spacing w:line="360" w:lineRule="auto"/>
        <w:ind w:leftChars="0"/>
        <w:textAlignment w:val="baseline"/>
        <w:rPr>
          <w:rFonts w:hint="eastAsia" w:asciiTheme="minorEastAsia" w:hAnsiTheme="minorEastAsia" w:eastAsiaTheme="minorEastAsia"/>
          <w:color w:val="auto"/>
          <w:sz w:val="24"/>
          <w:szCs w:val="24"/>
          <w:lang w:eastAsia="zh-CN"/>
        </w:rPr>
      </w:pPr>
      <w:r>
        <w:rPr>
          <w:rFonts w:hint="eastAsia" w:asciiTheme="minorEastAsia" w:hAnsiTheme="minorEastAsia" w:eastAsiaTheme="minorEastAsia"/>
          <w:color w:val="auto"/>
          <w:sz w:val="24"/>
          <w:szCs w:val="24"/>
        </w:rPr>
        <w:t>5)液体</w:t>
      </w:r>
      <w:r>
        <w:rPr>
          <w:rFonts w:hint="eastAsia" w:asciiTheme="minorEastAsia" w:hAnsiTheme="minorEastAsia" w:eastAsiaTheme="minorEastAsia"/>
          <w:color w:val="auto"/>
          <w:sz w:val="24"/>
          <w:szCs w:val="24"/>
          <w:lang w:val="en-US" w:eastAsia="zh-CN"/>
        </w:rPr>
        <w:t>静</w:t>
      </w:r>
      <w:r>
        <w:rPr>
          <w:rFonts w:hint="eastAsia" w:asciiTheme="minorEastAsia" w:hAnsiTheme="minorEastAsia" w:eastAsiaTheme="minorEastAsia"/>
          <w:color w:val="auto"/>
          <w:sz w:val="24"/>
          <w:szCs w:val="24"/>
        </w:rPr>
        <w:t>压转台的承载性能测试及数据</w:t>
      </w:r>
      <w:r>
        <w:rPr>
          <w:rFonts w:hint="eastAsia" w:asciiTheme="minorEastAsia" w:hAnsiTheme="minorEastAsia" w:eastAsiaTheme="minorEastAsia"/>
          <w:color w:val="auto"/>
          <w:sz w:val="24"/>
          <w:szCs w:val="24"/>
          <w:lang w:val="en-US" w:eastAsia="zh-CN"/>
        </w:rPr>
        <w:t>分析</w:t>
      </w:r>
      <w:r>
        <w:rPr>
          <w:rFonts w:hint="eastAsia" w:asciiTheme="minorEastAsia" w:hAnsiTheme="minorEastAsia" w:eastAsiaTheme="minorEastAsia"/>
          <w:color w:val="auto"/>
          <w:sz w:val="24"/>
          <w:szCs w:val="24"/>
          <w:lang w:eastAsia="zh-CN"/>
        </w:rPr>
        <w:t>；</w:t>
      </w:r>
    </w:p>
    <w:p>
      <w:pPr>
        <w:pStyle w:val="2"/>
        <w:numPr>
          <w:ilvl w:val="0"/>
          <w:numId w:val="0"/>
        </w:numPr>
        <w:kinsoku w:val="0"/>
        <w:autoSpaceDE w:val="0"/>
        <w:autoSpaceDN w:val="0"/>
        <w:adjustRightInd w:val="0"/>
        <w:snapToGrid w:val="0"/>
        <w:spacing w:line="360" w:lineRule="auto"/>
        <w:ind w:leftChars="0"/>
        <w:textAlignment w:val="baseline"/>
        <w:rPr>
          <w:rFonts w:hint="eastAsia"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6)液体静转台测试平台的软件开发与应用集成。</w:t>
      </w:r>
    </w:p>
    <w:p>
      <w:pPr>
        <w:pStyle w:val="2"/>
        <w:numPr>
          <w:ilvl w:val="0"/>
          <w:numId w:val="0"/>
        </w:numPr>
        <w:kinsoku w:val="0"/>
        <w:autoSpaceDE w:val="0"/>
        <w:autoSpaceDN w:val="0"/>
        <w:adjustRightInd w:val="0"/>
        <w:snapToGrid w:val="0"/>
        <w:spacing w:line="360" w:lineRule="auto"/>
        <w:textAlignment w:val="baseline"/>
        <w:rPr>
          <w:rFonts w:hint="eastAsia"/>
          <w:color w:val="0000FF"/>
        </w:rPr>
      </w:pPr>
    </w:p>
    <w:p>
      <w:pPr>
        <w:pStyle w:val="2"/>
        <w:numPr>
          <w:ilvl w:val="0"/>
          <w:numId w:val="0"/>
        </w:numPr>
        <w:kinsoku w:val="0"/>
        <w:autoSpaceDE w:val="0"/>
        <w:autoSpaceDN w:val="0"/>
        <w:adjustRightInd w:val="0"/>
        <w:snapToGrid w:val="0"/>
        <w:spacing w:line="360" w:lineRule="auto"/>
        <w:textAlignment w:val="baseline"/>
        <w:rPr>
          <w:rFonts w:hint="eastAsia"/>
          <w:color w:val="0000FF"/>
        </w:rPr>
      </w:pPr>
    </w:p>
    <w:p>
      <w:pPr>
        <w:spacing w:before="170" w:line="185" w:lineRule="auto"/>
        <w:outlineLvl w:val="2"/>
        <w:rPr>
          <w:rFonts w:hint="eastAsia" w:ascii="宋体" w:hAnsi="宋体" w:eastAsia="宋体" w:cs="宋体"/>
          <w:spacing w:val="0"/>
          <w:sz w:val="36"/>
          <w:szCs w:val="36"/>
          <w14:textOutline w14:w="6527" w14:cap="flat" w14:cmpd="sng">
            <w14:solidFill>
              <w14:srgbClr w14:val="000000"/>
            </w14:solidFill>
            <w14:prstDash w14:val="solid"/>
            <w14:miter w14:val="0"/>
          </w14:textOutline>
        </w:rPr>
      </w:pPr>
    </w:p>
    <w:p>
      <w:pPr>
        <w:spacing w:before="170" w:line="185" w:lineRule="auto"/>
        <w:outlineLvl w:val="2"/>
        <w:rPr>
          <w:rFonts w:hint="eastAsia" w:ascii="宋体" w:hAnsi="宋体" w:eastAsia="宋体" w:cs="宋体"/>
          <w:spacing w:val="0"/>
          <w:sz w:val="36"/>
          <w:szCs w:val="36"/>
          <w14:textOutline w14:w="6527" w14:cap="flat" w14:cmpd="sng">
            <w14:solidFill>
              <w14:srgbClr w14:val="000000"/>
            </w14:solidFill>
            <w14:prstDash w14:val="solid"/>
            <w14:miter w14:val="0"/>
          </w14:textOutline>
        </w:rPr>
      </w:pPr>
    </w:p>
    <w:p>
      <w:pPr>
        <w:spacing w:before="170" w:line="185" w:lineRule="auto"/>
        <w:outlineLvl w:val="2"/>
        <w:rPr>
          <w:rFonts w:hint="eastAsia" w:ascii="宋体" w:hAnsi="宋体" w:eastAsia="宋体" w:cs="宋体"/>
          <w:spacing w:val="0"/>
          <w:sz w:val="36"/>
          <w:szCs w:val="36"/>
          <w14:textOutline w14:w="6527" w14:cap="flat" w14:cmpd="sng">
            <w14:solidFill>
              <w14:srgbClr w14:val="000000"/>
            </w14:solidFill>
            <w14:prstDash w14:val="solid"/>
            <w14:miter w14:val="0"/>
          </w14:textOutline>
        </w:rPr>
      </w:pPr>
    </w:p>
    <w:p>
      <w:pPr>
        <w:spacing w:before="170" w:line="185" w:lineRule="auto"/>
        <w:outlineLvl w:val="2"/>
        <w:rPr>
          <w:rFonts w:hint="eastAsia" w:ascii="宋体" w:hAnsi="宋体" w:eastAsia="宋体" w:cs="宋体"/>
          <w:spacing w:val="0"/>
          <w:sz w:val="36"/>
          <w:szCs w:val="36"/>
          <w14:textOutline w14:w="6527" w14:cap="flat" w14:cmpd="sng">
            <w14:solidFill>
              <w14:srgbClr w14:val="000000"/>
            </w14:solidFill>
            <w14:prstDash w14:val="solid"/>
            <w14:miter w14:val="0"/>
          </w14:textOutline>
        </w:rPr>
      </w:pPr>
    </w:p>
    <w:p>
      <w:pPr>
        <w:spacing w:before="170" w:line="185" w:lineRule="auto"/>
        <w:outlineLvl w:val="2"/>
        <w:rPr>
          <w:rFonts w:hint="eastAsia" w:ascii="宋体" w:hAnsi="宋体" w:eastAsia="宋体" w:cs="宋体"/>
          <w:spacing w:val="0"/>
          <w:sz w:val="36"/>
          <w:szCs w:val="36"/>
          <w14:textOutline w14:w="6527" w14:cap="flat" w14:cmpd="sng">
            <w14:solidFill>
              <w14:srgbClr w14:val="000000"/>
            </w14:solidFill>
            <w14:prstDash w14:val="solid"/>
            <w14:miter w14:val="0"/>
          </w14:textOutline>
        </w:rPr>
      </w:pPr>
    </w:p>
    <w:p>
      <w:pPr>
        <w:spacing w:before="170" w:line="185" w:lineRule="auto"/>
        <w:outlineLvl w:val="2"/>
        <w:rPr>
          <w:rFonts w:hint="eastAsia" w:ascii="宋体" w:hAnsi="宋体" w:eastAsia="宋体" w:cs="宋体"/>
          <w:spacing w:val="0"/>
          <w:sz w:val="36"/>
          <w:szCs w:val="36"/>
          <w14:textOutline w14:w="6527" w14:cap="flat" w14:cmpd="sng">
            <w14:solidFill>
              <w14:srgbClr w14:val="000000"/>
            </w14:solidFill>
            <w14:prstDash w14:val="solid"/>
            <w14:miter w14:val="0"/>
          </w14:textOutline>
        </w:rPr>
      </w:pPr>
    </w:p>
    <w:p>
      <w:pPr>
        <w:spacing w:before="170" w:line="185" w:lineRule="auto"/>
        <w:outlineLvl w:val="2"/>
        <w:rPr>
          <w:rFonts w:hint="eastAsia" w:ascii="宋体" w:hAnsi="宋体" w:eastAsia="宋体" w:cs="宋体"/>
          <w:spacing w:val="0"/>
          <w:sz w:val="36"/>
          <w:szCs w:val="36"/>
          <w14:textOutline w14:w="6527" w14:cap="flat" w14:cmpd="sng">
            <w14:solidFill>
              <w14:srgbClr w14:val="000000"/>
            </w14:solidFill>
            <w14:prstDash w14:val="solid"/>
            <w14:miter w14:val="0"/>
          </w14:textOutline>
        </w:rPr>
      </w:pPr>
    </w:p>
    <w:p>
      <w:pPr>
        <w:spacing w:before="170" w:line="185" w:lineRule="auto"/>
        <w:outlineLvl w:val="2"/>
        <w:rPr>
          <w:rFonts w:hint="eastAsia" w:ascii="宋体" w:hAnsi="宋体" w:eastAsia="宋体" w:cs="宋体"/>
          <w:spacing w:val="0"/>
          <w:sz w:val="36"/>
          <w:szCs w:val="36"/>
          <w14:textOutline w14:w="6527" w14:cap="flat" w14:cmpd="sng">
            <w14:solidFill>
              <w14:srgbClr w14:val="000000"/>
            </w14:solidFill>
            <w14:prstDash w14:val="solid"/>
            <w14:miter w14:val="0"/>
          </w14:textOutline>
        </w:rPr>
      </w:pPr>
    </w:p>
    <w:p>
      <w:pPr>
        <w:spacing w:before="170" w:line="185" w:lineRule="auto"/>
        <w:outlineLvl w:val="2"/>
        <w:rPr>
          <w:rFonts w:hint="eastAsia" w:ascii="宋体" w:hAnsi="宋体" w:eastAsia="宋体" w:cs="宋体"/>
          <w:spacing w:val="0"/>
          <w:sz w:val="36"/>
          <w:szCs w:val="36"/>
          <w14:textOutline w14:w="6527" w14:cap="flat" w14:cmpd="sng">
            <w14:solidFill>
              <w14:srgbClr w14:val="000000"/>
            </w14:solidFill>
            <w14:prstDash w14:val="solid"/>
            <w14:miter w14:val="0"/>
          </w14:textOutline>
        </w:rPr>
      </w:pPr>
    </w:p>
    <w:p>
      <w:pPr>
        <w:spacing w:before="170" w:line="185" w:lineRule="auto"/>
        <w:outlineLvl w:val="2"/>
        <w:rPr>
          <w:rFonts w:hint="eastAsia" w:ascii="宋体" w:hAnsi="宋体" w:eastAsia="宋体" w:cs="宋体"/>
          <w:spacing w:val="0"/>
          <w:sz w:val="36"/>
          <w:szCs w:val="36"/>
          <w14:textOutline w14:w="6527" w14:cap="flat" w14:cmpd="sng">
            <w14:solidFill>
              <w14:srgbClr w14:val="000000"/>
            </w14:solidFill>
            <w14:prstDash w14:val="solid"/>
            <w14:miter w14:val="0"/>
          </w14:textOutline>
        </w:rPr>
      </w:pPr>
    </w:p>
    <w:p>
      <w:pPr>
        <w:spacing w:before="170" w:line="185" w:lineRule="auto"/>
        <w:outlineLvl w:val="2"/>
        <w:rPr>
          <w:rFonts w:hint="eastAsia" w:ascii="宋体" w:hAnsi="宋体" w:eastAsia="宋体" w:cs="宋体"/>
          <w:spacing w:val="0"/>
          <w:sz w:val="36"/>
          <w:szCs w:val="36"/>
          <w14:textOutline w14:w="6527" w14:cap="flat" w14:cmpd="sng">
            <w14:solidFill>
              <w14:srgbClr w14:val="000000"/>
            </w14:solidFill>
            <w14:prstDash w14:val="solid"/>
            <w14:miter w14:val="0"/>
          </w14:textOutline>
        </w:rPr>
      </w:pPr>
    </w:p>
    <w:p>
      <w:pPr>
        <w:spacing w:before="170" w:line="185" w:lineRule="auto"/>
        <w:outlineLvl w:val="2"/>
        <w:rPr>
          <w:rFonts w:hint="eastAsia" w:ascii="宋体" w:hAnsi="宋体" w:eastAsia="宋体" w:cs="宋体"/>
          <w:spacing w:val="0"/>
          <w:sz w:val="36"/>
          <w:szCs w:val="36"/>
          <w14:textOutline w14:w="6527" w14:cap="flat" w14:cmpd="sng">
            <w14:solidFill>
              <w14:srgbClr w14:val="000000"/>
            </w14:solidFill>
            <w14:prstDash w14:val="solid"/>
            <w14:miter w14:val="0"/>
          </w14:textOutline>
        </w:rPr>
      </w:pPr>
    </w:p>
    <w:p>
      <w:pPr>
        <w:spacing w:before="170" w:line="185" w:lineRule="auto"/>
        <w:outlineLvl w:val="2"/>
        <w:rPr>
          <w:rFonts w:hint="eastAsia" w:ascii="宋体" w:hAnsi="宋体" w:eastAsia="宋体" w:cs="宋体"/>
          <w:spacing w:val="0"/>
          <w:sz w:val="36"/>
          <w:szCs w:val="36"/>
          <w14:textOutline w14:w="6527" w14:cap="flat" w14:cmpd="sng">
            <w14:solidFill>
              <w14:srgbClr w14:val="000000"/>
            </w14:solidFill>
            <w14:prstDash w14:val="solid"/>
            <w14:miter w14:val="0"/>
          </w14:textOutline>
        </w:rPr>
      </w:pPr>
    </w:p>
    <w:p>
      <w:pPr>
        <w:spacing w:before="170" w:line="185" w:lineRule="auto"/>
        <w:outlineLvl w:val="2"/>
        <w:rPr>
          <w:rFonts w:hint="eastAsia" w:ascii="宋体" w:hAnsi="宋体" w:eastAsia="宋体" w:cs="宋体"/>
          <w:spacing w:val="0"/>
          <w:sz w:val="36"/>
          <w:szCs w:val="36"/>
          <w14:textOutline w14:w="6527" w14:cap="flat" w14:cmpd="sng">
            <w14:solidFill>
              <w14:srgbClr w14:val="000000"/>
            </w14:solidFill>
            <w14:prstDash w14:val="solid"/>
            <w14:miter w14:val="0"/>
          </w14:textOutline>
        </w:rPr>
      </w:pPr>
      <w:bookmarkStart w:id="9" w:name="_GoBack"/>
      <w:bookmarkEnd w:id="9"/>
    </w:p>
    <w:p>
      <w:pPr>
        <w:spacing w:before="170" w:line="185" w:lineRule="auto"/>
        <w:ind w:firstLine="3694"/>
        <w:outlineLvl w:val="2"/>
        <w:rPr>
          <w:rFonts w:hint="eastAsia" w:ascii="宋体" w:hAnsi="宋体" w:eastAsia="宋体" w:cs="宋体"/>
          <w:spacing w:val="0"/>
          <w:sz w:val="36"/>
          <w:szCs w:val="36"/>
        </w:rPr>
      </w:pPr>
      <w:r>
        <w:rPr>
          <w:rFonts w:hint="eastAsia" w:ascii="宋体" w:hAnsi="宋体" w:eastAsia="宋体" w:cs="宋体"/>
          <w:spacing w:val="0"/>
          <w:sz w:val="36"/>
          <w:szCs w:val="36"/>
          <w14:textOutline w14:w="6527" w14:cap="flat" w14:cmpd="sng">
            <w14:solidFill>
              <w14:srgbClr w14:val="000000"/>
            </w14:solidFill>
            <w14:prstDash w14:val="solid"/>
            <w14:miter w14:val="0"/>
          </w14:textOutline>
        </w:rPr>
        <w:t>投标人须知</w:t>
      </w:r>
    </w:p>
    <w:p>
      <w:pPr>
        <w:spacing w:before="329" w:line="188" w:lineRule="auto"/>
        <w:ind w:firstLine="60"/>
        <w:rPr>
          <w:rFonts w:hint="eastAsia" w:ascii="宋体" w:hAnsi="宋体" w:eastAsia="宋体" w:cs="宋体"/>
          <w:spacing w:val="0"/>
          <w:sz w:val="28"/>
          <w:szCs w:val="28"/>
        </w:rPr>
      </w:pPr>
      <w:r>
        <w:rPr>
          <w:rFonts w:hint="eastAsia" w:ascii="宋体" w:hAnsi="宋体" w:eastAsia="宋体" w:cs="宋体"/>
          <w:spacing w:val="0"/>
          <w:sz w:val="28"/>
          <w:szCs w:val="28"/>
        </w:rPr>
        <w:t>一、投标要求</w:t>
      </w:r>
    </w:p>
    <w:p>
      <w:pPr>
        <w:spacing w:before="255" w:line="185" w:lineRule="auto"/>
        <w:ind w:firstLine="72"/>
        <w:rPr>
          <w:rFonts w:hint="eastAsia" w:ascii="宋体" w:hAnsi="宋体" w:eastAsia="宋体" w:cs="宋体"/>
          <w:spacing w:val="0"/>
          <w:sz w:val="24"/>
          <w:szCs w:val="24"/>
        </w:rPr>
      </w:pPr>
      <w:r>
        <w:rPr>
          <w:rFonts w:hint="eastAsia" w:ascii="宋体" w:hAnsi="宋体" w:eastAsia="宋体" w:cs="宋体"/>
          <w:spacing w:val="0"/>
          <w:sz w:val="24"/>
          <w:szCs w:val="24"/>
        </w:rPr>
        <w:t>1. 投标人应遵守国家有关招标投标法律、法规、部门规章和规范性文件。</w:t>
      </w:r>
    </w:p>
    <w:p>
      <w:pPr>
        <w:spacing w:before="227" w:line="185" w:lineRule="auto"/>
        <w:ind w:firstLine="57"/>
        <w:outlineLvl w:val="0"/>
        <w:rPr>
          <w:rFonts w:hint="eastAsia" w:ascii="宋体" w:hAnsi="宋体" w:eastAsia="宋体" w:cs="宋体"/>
          <w:spacing w:val="0"/>
          <w:sz w:val="24"/>
          <w:szCs w:val="24"/>
        </w:rPr>
      </w:pPr>
      <w:bookmarkStart w:id="2" w:name="_Toc14879"/>
      <w:r>
        <w:rPr>
          <w:rFonts w:hint="eastAsia" w:ascii="宋体" w:hAnsi="宋体" w:eastAsia="宋体" w:cs="宋体"/>
          <w:spacing w:val="0"/>
          <w:sz w:val="24"/>
          <w:szCs w:val="24"/>
        </w:rPr>
        <w:t>2. 投标资格（包括但不限于）：</w:t>
      </w:r>
      <w:bookmarkEnd w:id="2"/>
    </w:p>
    <w:p>
      <w:pPr>
        <w:keepNext w:val="0"/>
        <w:keepLines w:val="0"/>
        <w:pageBreakBefore w:val="0"/>
        <w:widowControl/>
        <w:numPr>
          <w:ilvl w:val="0"/>
          <w:numId w:val="2"/>
        </w:numPr>
        <w:kinsoku w:val="0"/>
        <w:wordWrap/>
        <w:overflowPunct/>
        <w:topLinePunct w:val="0"/>
        <w:autoSpaceDE w:val="0"/>
        <w:autoSpaceDN w:val="0"/>
        <w:bidi w:val="0"/>
        <w:adjustRightInd w:val="0"/>
        <w:snapToGrid w:val="0"/>
        <w:spacing w:before="192" w:line="360" w:lineRule="auto"/>
        <w:ind w:left="420" w:leftChars="0" w:hanging="420" w:firstLineChars="0"/>
        <w:textAlignment w:val="baseline"/>
        <w:rPr>
          <w:rFonts w:hint="eastAsia" w:ascii="宋体" w:hAnsi="宋体" w:eastAsia="宋体" w:cs="宋体"/>
          <w:color w:val="auto"/>
          <w:spacing w:val="0"/>
          <w:position w:val="5"/>
          <w:sz w:val="24"/>
          <w:szCs w:val="24"/>
        </w:rPr>
      </w:pPr>
      <w:r>
        <w:rPr>
          <w:rFonts w:hint="eastAsia" w:ascii="宋体" w:hAnsi="宋体" w:eastAsia="宋体" w:cs="宋体"/>
          <w:color w:val="auto"/>
          <w:spacing w:val="0"/>
          <w:position w:val="5"/>
          <w:sz w:val="24"/>
          <w:szCs w:val="24"/>
          <w:lang w:val="en-US" w:eastAsia="zh-CN"/>
        </w:rPr>
        <w:t xml:space="preserve">  </w:t>
      </w:r>
      <w:r>
        <w:rPr>
          <w:rFonts w:hint="eastAsia" w:ascii="宋体" w:hAnsi="宋体" w:eastAsia="宋体" w:cs="宋体"/>
          <w:color w:val="auto"/>
          <w:spacing w:val="0"/>
          <w:position w:val="5"/>
          <w:sz w:val="24"/>
          <w:szCs w:val="24"/>
        </w:rPr>
        <w:t>投标人投标时应提供加盖其单位公章的营业执照副本、资质证书</w:t>
      </w:r>
      <w:r>
        <w:rPr>
          <w:rFonts w:hint="eastAsia" w:ascii="宋体" w:hAnsi="宋体" w:eastAsia="宋体" w:cs="宋体"/>
          <w:color w:val="auto"/>
          <w:spacing w:val="0"/>
          <w:position w:val="5"/>
          <w:sz w:val="24"/>
          <w:szCs w:val="24"/>
        </w:rPr>
        <w:fldChar w:fldCharType="begin"/>
      </w:r>
      <w:r>
        <w:rPr>
          <w:rFonts w:hint="eastAsia" w:ascii="宋体" w:hAnsi="宋体" w:eastAsia="宋体" w:cs="宋体"/>
          <w:color w:val="auto"/>
          <w:spacing w:val="0"/>
          <w:position w:val="5"/>
          <w:sz w:val="24"/>
          <w:szCs w:val="24"/>
        </w:rPr>
        <w:instrText xml:space="preserve"> HYPERLINK "https://baike.baidu.com/item/%E5%AE%89%E5%85%A8%E7%94%9F%E4%BA%A7%E8%AE%B8%E5%8F%AF%E8%AF%81" </w:instrText>
      </w:r>
      <w:r>
        <w:rPr>
          <w:rFonts w:hint="eastAsia" w:ascii="宋体" w:hAnsi="宋体" w:eastAsia="宋体" w:cs="宋体"/>
          <w:color w:val="auto"/>
          <w:spacing w:val="0"/>
          <w:position w:val="5"/>
          <w:sz w:val="24"/>
          <w:szCs w:val="24"/>
        </w:rPr>
        <w:fldChar w:fldCharType="separate"/>
      </w:r>
      <w:r>
        <w:rPr>
          <w:rFonts w:hint="eastAsia" w:ascii="宋体" w:hAnsi="宋体" w:eastAsia="宋体" w:cs="宋体"/>
          <w:color w:val="auto"/>
          <w:spacing w:val="0"/>
          <w:position w:val="5"/>
          <w:sz w:val="24"/>
          <w:szCs w:val="24"/>
        </w:rPr>
        <w:t>等证书复印件；</w:t>
      </w:r>
      <w:r>
        <w:rPr>
          <w:rFonts w:hint="eastAsia" w:ascii="宋体" w:hAnsi="宋体" w:eastAsia="宋体" w:cs="宋体"/>
          <w:color w:val="auto"/>
          <w:spacing w:val="0"/>
          <w:position w:val="5"/>
          <w:sz w:val="24"/>
          <w:szCs w:val="24"/>
        </w:rPr>
        <w:fldChar w:fldCharType="end"/>
      </w:r>
    </w:p>
    <w:p>
      <w:pPr>
        <w:keepNext w:val="0"/>
        <w:keepLines w:val="0"/>
        <w:pageBreakBefore w:val="0"/>
        <w:widowControl/>
        <w:numPr>
          <w:ilvl w:val="0"/>
          <w:numId w:val="2"/>
        </w:numPr>
        <w:tabs>
          <w:tab w:val="left" w:pos="620"/>
        </w:tabs>
        <w:kinsoku w:val="0"/>
        <w:wordWrap/>
        <w:overflowPunct/>
        <w:topLinePunct w:val="0"/>
        <w:autoSpaceDE w:val="0"/>
        <w:autoSpaceDN w:val="0"/>
        <w:bidi w:val="0"/>
        <w:adjustRightInd w:val="0"/>
        <w:snapToGrid w:val="0"/>
        <w:spacing w:before="34" w:line="360" w:lineRule="auto"/>
        <w:ind w:left="420" w:leftChars="0" w:hanging="420" w:firstLineChars="0"/>
        <w:textAlignment w:val="baseline"/>
        <w:rPr>
          <w:rFonts w:hint="eastAsia" w:ascii="宋体" w:hAnsi="宋体" w:eastAsia="宋体" w:cs="宋体"/>
          <w:color w:val="auto"/>
          <w:spacing w:val="0"/>
          <w:sz w:val="24"/>
          <w:szCs w:val="24"/>
          <w:lang w:val="en-US" w:eastAsia="zh-CN"/>
        </w:rPr>
      </w:pPr>
      <w:r>
        <w:rPr>
          <w:rFonts w:hint="eastAsia" w:ascii="宋体" w:hAnsi="宋体" w:eastAsia="宋体" w:cs="宋体"/>
          <w:color w:val="auto"/>
          <w:spacing w:val="0"/>
          <w:sz w:val="24"/>
          <w:szCs w:val="24"/>
          <w:lang w:val="en-US" w:eastAsia="zh-CN"/>
        </w:rPr>
        <w:t>中国信用网资信证明</w:t>
      </w:r>
    </w:p>
    <w:p>
      <w:pPr>
        <w:keepNext w:val="0"/>
        <w:keepLines w:val="0"/>
        <w:pageBreakBefore w:val="0"/>
        <w:widowControl/>
        <w:numPr>
          <w:ilvl w:val="0"/>
          <w:numId w:val="2"/>
        </w:numPr>
        <w:tabs>
          <w:tab w:val="left" w:pos="620"/>
        </w:tabs>
        <w:kinsoku w:val="0"/>
        <w:wordWrap/>
        <w:overflowPunct/>
        <w:topLinePunct w:val="0"/>
        <w:autoSpaceDE w:val="0"/>
        <w:autoSpaceDN w:val="0"/>
        <w:bidi w:val="0"/>
        <w:adjustRightInd w:val="0"/>
        <w:snapToGrid w:val="0"/>
        <w:spacing w:before="34" w:line="360" w:lineRule="auto"/>
        <w:ind w:left="420" w:leftChars="0" w:hanging="420" w:firstLineChars="0"/>
        <w:textAlignment w:val="baseline"/>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lang w:val="en-US" w:eastAsia="zh-CN"/>
        </w:rPr>
        <w:t xml:space="preserve">财务审计报告或上年度财务报表       </w:t>
      </w:r>
    </w:p>
    <w:p>
      <w:pPr>
        <w:keepNext w:val="0"/>
        <w:keepLines w:val="0"/>
        <w:pageBreakBefore w:val="0"/>
        <w:widowControl/>
        <w:numPr>
          <w:ilvl w:val="0"/>
          <w:numId w:val="2"/>
        </w:numPr>
        <w:tabs>
          <w:tab w:val="left" w:pos="620"/>
        </w:tabs>
        <w:kinsoku w:val="0"/>
        <w:wordWrap/>
        <w:overflowPunct/>
        <w:topLinePunct w:val="0"/>
        <w:autoSpaceDE w:val="0"/>
        <w:autoSpaceDN w:val="0"/>
        <w:bidi w:val="0"/>
        <w:adjustRightInd w:val="0"/>
        <w:snapToGrid w:val="0"/>
        <w:spacing w:before="34" w:line="360" w:lineRule="auto"/>
        <w:ind w:left="420" w:leftChars="0" w:hanging="420" w:firstLineChars="0"/>
        <w:textAlignment w:val="baseline"/>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供货业绩</w:t>
      </w:r>
    </w:p>
    <w:p>
      <w:pPr>
        <w:spacing w:before="213" w:line="271" w:lineRule="auto"/>
        <w:ind w:left="1" w:right="64" w:firstLine="5"/>
        <w:rPr>
          <w:rFonts w:hint="eastAsia" w:ascii="宋体" w:hAnsi="宋体" w:eastAsia="宋体" w:cs="宋体"/>
          <w:spacing w:val="0"/>
          <w:sz w:val="24"/>
          <w:szCs w:val="24"/>
        </w:rPr>
      </w:pPr>
      <w:r>
        <w:rPr>
          <w:rFonts w:hint="eastAsia" w:ascii="宋体" w:hAnsi="宋体" w:eastAsia="宋体" w:cs="宋体"/>
          <w:spacing w:val="0"/>
          <w:w w:val="98"/>
          <w:sz w:val="24"/>
          <w:szCs w:val="24"/>
        </w:rPr>
        <w:t>3.</w:t>
      </w:r>
      <w:r>
        <w:rPr>
          <w:rFonts w:hint="eastAsia" w:ascii="宋体" w:hAnsi="宋体" w:eastAsia="宋体" w:cs="宋体"/>
          <w:spacing w:val="0"/>
          <w:sz w:val="24"/>
          <w:szCs w:val="24"/>
        </w:rPr>
        <w:t xml:space="preserve"> </w:t>
      </w:r>
      <w:r>
        <w:rPr>
          <w:rFonts w:hint="eastAsia" w:ascii="宋体" w:hAnsi="宋体" w:eastAsia="宋体" w:cs="宋体"/>
          <w:spacing w:val="0"/>
          <w:w w:val="98"/>
          <w:sz w:val="24"/>
          <w:szCs w:val="24"/>
        </w:rPr>
        <w:t>投标费用：投标人应承担投标过程中所涉及的一切费用，不管投标结果如何，招标人</w:t>
      </w:r>
      <w:r>
        <w:rPr>
          <w:rFonts w:hint="eastAsia" w:ascii="宋体" w:hAnsi="宋体" w:eastAsia="宋体" w:cs="宋体"/>
          <w:spacing w:val="0"/>
          <w:sz w:val="24"/>
          <w:szCs w:val="24"/>
        </w:rPr>
        <w:t>对上述费用不负任何责任。</w:t>
      </w:r>
    </w:p>
    <w:p>
      <w:pPr>
        <w:spacing w:before="231" w:line="188" w:lineRule="auto"/>
        <w:ind w:firstLine="60"/>
        <w:rPr>
          <w:rFonts w:hint="eastAsia" w:ascii="宋体" w:hAnsi="宋体" w:eastAsia="宋体" w:cs="宋体"/>
          <w:spacing w:val="0"/>
          <w:sz w:val="28"/>
          <w:szCs w:val="28"/>
        </w:rPr>
      </w:pPr>
      <w:r>
        <w:rPr>
          <w:rFonts w:hint="eastAsia" w:ascii="宋体" w:hAnsi="宋体" w:eastAsia="宋体" w:cs="宋体"/>
          <w:spacing w:val="0"/>
          <w:sz w:val="28"/>
          <w:szCs w:val="28"/>
        </w:rPr>
        <w:t>二、投标报价</w:t>
      </w:r>
    </w:p>
    <w:p>
      <w:pPr>
        <w:spacing w:before="257" w:line="271" w:lineRule="auto"/>
        <w:ind w:left="37" w:right="75" w:firstLine="34"/>
        <w:rPr>
          <w:rFonts w:hint="eastAsia" w:ascii="宋体" w:hAnsi="宋体" w:eastAsia="宋体" w:cs="宋体"/>
          <w:spacing w:val="0"/>
          <w:sz w:val="24"/>
          <w:szCs w:val="24"/>
        </w:rPr>
      </w:pPr>
      <w:r>
        <w:rPr>
          <w:rFonts w:hint="eastAsia" w:ascii="宋体" w:hAnsi="宋体" w:eastAsia="宋体" w:cs="宋体"/>
          <w:spacing w:val="0"/>
          <w:sz w:val="24"/>
          <w:szCs w:val="24"/>
        </w:rPr>
        <w:t>1. 投标报价要求按招标文件要求报价，并按招标文件中所附 《投标函》 《投标报价表》 格式填写。</w:t>
      </w:r>
    </w:p>
    <w:p>
      <w:pPr>
        <w:spacing w:before="228" w:line="185" w:lineRule="auto"/>
        <w:ind w:firstLine="57"/>
        <w:outlineLvl w:val="0"/>
        <w:rPr>
          <w:rFonts w:hint="eastAsia" w:ascii="宋体" w:hAnsi="宋体" w:eastAsia="宋体" w:cs="宋体"/>
          <w:spacing w:val="0"/>
          <w:sz w:val="24"/>
          <w:szCs w:val="24"/>
        </w:rPr>
      </w:pPr>
      <w:bookmarkStart w:id="3" w:name="_Toc4816"/>
      <w:r>
        <w:rPr>
          <w:rFonts w:hint="eastAsia" w:ascii="宋体" w:hAnsi="宋体" w:eastAsia="宋体" w:cs="宋体"/>
          <w:spacing w:val="0"/>
          <w:sz w:val="24"/>
          <w:szCs w:val="24"/>
        </w:rPr>
        <w:t>2. 所有投标均以人民币报价。</w:t>
      </w:r>
      <w:bookmarkEnd w:id="3"/>
    </w:p>
    <w:p>
      <w:pPr>
        <w:spacing w:before="225" w:line="185" w:lineRule="auto"/>
        <w:ind w:firstLine="59"/>
        <w:rPr>
          <w:rFonts w:hint="eastAsia" w:ascii="宋体" w:hAnsi="宋体" w:eastAsia="宋体" w:cs="宋体"/>
          <w:spacing w:val="0"/>
          <w:sz w:val="24"/>
          <w:szCs w:val="24"/>
        </w:rPr>
      </w:pPr>
      <w:r>
        <w:rPr>
          <w:rFonts w:hint="eastAsia" w:ascii="宋体" w:hAnsi="宋体" w:eastAsia="宋体" w:cs="宋体"/>
          <w:spacing w:val="0"/>
          <w:w w:val="99"/>
          <w:sz w:val="24"/>
          <w:szCs w:val="24"/>
        </w:rPr>
        <w:t>3.投标人所报单价在本招标文件项下的合同履行期间不能因市场变化因素而变动。</w:t>
      </w:r>
    </w:p>
    <w:p>
      <w:pPr>
        <w:spacing w:before="228" w:line="301" w:lineRule="auto"/>
        <w:ind w:left="37" w:right="49" w:firstLine="15"/>
        <w:rPr>
          <w:rFonts w:hint="eastAsia" w:ascii="宋体" w:hAnsi="宋体" w:eastAsia="宋体" w:cs="宋体"/>
          <w:spacing w:val="0"/>
          <w:sz w:val="24"/>
          <w:szCs w:val="24"/>
        </w:rPr>
      </w:pPr>
      <w:r>
        <w:rPr>
          <w:rFonts w:hint="eastAsia" w:ascii="宋体" w:hAnsi="宋体" w:eastAsia="宋体" w:cs="宋体"/>
          <w:spacing w:val="0"/>
          <w:sz w:val="24"/>
          <w:szCs w:val="24"/>
        </w:rPr>
        <w:t>4.投标人所报的各种价格均为含税到招标人指定地点交货价（包含产品包装、运输、装卸 等相关费用）；投标报价以元为单位，精确到小数点后两位数，超出两位按四舍五入计； 包装物投标人不回收，费用由投标人负担。</w:t>
      </w:r>
    </w:p>
    <w:p>
      <w:pPr>
        <w:spacing w:before="229" w:line="271" w:lineRule="auto"/>
        <w:ind w:left="38" w:firstLine="20"/>
        <w:rPr>
          <w:rFonts w:hint="eastAsia" w:ascii="宋体" w:hAnsi="宋体" w:eastAsia="宋体" w:cs="宋体"/>
          <w:spacing w:val="0"/>
          <w:sz w:val="24"/>
          <w:szCs w:val="24"/>
        </w:rPr>
      </w:pPr>
      <w:r>
        <w:rPr>
          <w:rFonts w:hint="eastAsia" w:ascii="宋体" w:hAnsi="宋体" w:eastAsia="宋体" w:cs="宋体"/>
          <w:spacing w:val="0"/>
          <w:sz w:val="24"/>
          <w:szCs w:val="24"/>
        </w:rPr>
        <w:t>5.招标人有权重视各投标人全部报价的合理性。所有投标人不能相互串通、哄抬报价， 若有发现，招标人有权宣布其投标无效。</w:t>
      </w:r>
    </w:p>
    <w:p>
      <w:pPr>
        <w:spacing w:before="231" w:line="188" w:lineRule="auto"/>
        <w:ind w:firstLine="61"/>
        <w:rPr>
          <w:rFonts w:hint="eastAsia" w:ascii="宋体" w:hAnsi="宋体" w:eastAsia="宋体" w:cs="宋体"/>
          <w:spacing w:val="0"/>
          <w:sz w:val="28"/>
          <w:szCs w:val="28"/>
        </w:rPr>
      </w:pPr>
      <w:r>
        <w:rPr>
          <w:rFonts w:hint="eastAsia" w:ascii="宋体" w:hAnsi="宋体" w:eastAsia="宋体" w:cs="宋体"/>
          <w:spacing w:val="0"/>
          <w:sz w:val="28"/>
          <w:szCs w:val="28"/>
        </w:rPr>
        <w:t>三、投标文件</w:t>
      </w:r>
    </w:p>
    <w:p>
      <w:pPr>
        <w:spacing w:before="256" w:line="185" w:lineRule="auto"/>
        <w:ind w:firstLine="72"/>
        <w:outlineLvl w:val="0"/>
        <w:rPr>
          <w:rFonts w:hint="eastAsia" w:ascii="宋体" w:hAnsi="宋体" w:eastAsia="宋体" w:cs="宋体"/>
          <w:spacing w:val="0"/>
          <w:sz w:val="24"/>
          <w:szCs w:val="24"/>
        </w:rPr>
      </w:pPr>
      <w:bookmarkStart w:id="4" w:name="_Toc30571"/>
      <w:r>
        <w:rPr>
          <w:rFonts w:hint="eastAsia" w:ascii="宋体" w:hAnsi="宋体" w:eastAsia="宋体" w:cs="宋体"/>
          <w:spacing w:val="0"/>
          <w:sz w:val="24"/>
          <w:szCs w:val="24"/>
        </w:rPr>
        <w:t>1. 投标人应填写其单位名称全称。</w:t>
      </w:r>
      <w:bookmarkEnd w:id="4"/>
    </w:p>
    <w:p>
      <w:pPr>
        <w:spacing w:before="226" w:line="272" w:lineRule="auto"/>
        <w:ind w:left="55" w:right="61" w:firstLine="1"/>
        <w:rPr>
          <w:rFonts w:hint="eastAsia" w:ascii="宋体" w:hAnsi="宋体" w:eastAsia="宋体" w:cs="宋体"/>
          <w:spacing w:val="0"/>
          <w:sz w:val="24"/>
          <w:szCs w:val="24"/>
        </w:rPr>
      </w:pPr>
      <w:r>
        <w:rPr>
          <w:rFonts w:hint="eastAsia" w:ascii="宋体" w:hAnsi="宋体" w:eastAsia="宋体" w:cs="宋体"/>
          <w:spacing w:val="0"/>
          <w:sz w:val="24"/>
          <w:szCs w:val="24"/>
        </w:rPr>
        <w:t>2. 投标文件包括《投标函》、《投标报价表》</w:t>
      </w:r>
      <w:r>
        <w:rPr>
          <w:rFonts w:hint="eastAsia" w:ascii="宋体" w:hAnsi="宋体" w:eastAsia="宋体" w:cs="宋体"/>
          <w:spacing w:val="0"/>
          <w:sz w:val="24"/>
          <w:szCs w:val="24"/>
          <w:lang w:eastAsia="zh-CN"/>
        </w:rPr>
        <w:t>、《</w:t>
      </w:r>
      <w:r>
        <w:rPr>
          <w:rFonts w:hint="eastAsia" w:ascii="宋体" w:hAnsi="宋体" w:eastAsia="宋体" w:cs="宋体"/>
          <w:spacing w:val="0"/>
          <w:sz w:val="24"/>
          <w:szCs w:val="24"/>
          <w:lang w:val="en-US" w:eastAsia="zh-CN"/>
        </w:rPr>
        <w:t>投标人产品质量承诺</w:t>
      </w:r>
      <w:r>
        <w:rPr>
          <w:rFonts w:hint="eastAsia" w:ascii="宋体" w:hAnsi="宋体" w:eastAsia="宋体" w:cs="宋体"/>
          <w:spacing w:val="0"/>
          <w:sz w:val="24"/>
          <w:szCs w:val="24"/>
        </w:rPr>
        <w:t>函</w:t>
      </w:r>
      <w:r>
        <w:rPr>
          <w:rFonts w:hint="eastAsia" w:ascii="宋体" w:hAnsi="宋体" w:eastAsia="宋体" w:cs="宋体"/>
          <w:spacing w:val="0"/>
          <w:sz w:val="24"/>
          <w:szCs w:val="24"/>
          <w:lang w:eastAsia="zh-CN"/>
        </w:rPr>
        <w:t>》</w:t>
      </w:r>
      <w:r>
        <w:rPr>
          <w:rFonts w:hint="eastAsia" w:ascii="宋体" w:hAnsi="宋体" w:eastAsia="宋体" w:cs="宋体"/>
          <w:spacing w:val="0"/>
          <w:sz w:val="24"/>
          <w:szCs w:val="24"/>
        </w:rPr>
        <w:t>和资格证明文件。资格证明文件包含上述投 标资格要求中的所有资料。</w:t>
      </w:r>
    </w:p>
    <w:p>
      <w:pPr>
        <w:spacing w:before="227" w:line="272" w:lineRule="auto"/>
        <w:ind w:left="54" w:right="61" w:firstLine="4"/>
        <w:rPr>
          <w:rFonts w:hint="eastAsia" w:ascii="宋体" w:hAnsi="宋体" w:eastAsia="宋体" w:cs="宋体"/>
          <w:spacing w:val="0"/>
          <w:sz w:val="24"/>
          <w:szCs w:val="24"/>
        </w:rPr>
      </w:pPr>
      <w:r>
        <w:rPr>
          <w:rFonts w:hint="eastAsia" w:ascii="宋体" w:hAnsi="宋体" w:eastAsia="宋体" w:cs="宋体"/>
          <w:spacing w:val="0"/>
          <w:w w:val="98"/>
          <w:sz w:val="24"/>
          <w:szCs w:val="24"/>
        </w:rPr>
        <w:t>3.</w:t>
      </w:r>
      <w:r>
        <w:rPr>
          <w:rFonts w:hint="eastAsia" w:ascii="宋体" w:hAnsi="宋体" w:eastAsia="宋体" w:cs="宋体"/>
          <w:spacing w:val="0"/>
          <w:sz w:val="24"/>
          <w:szCs w:val="24"/>
        </w:rPr>
        <w:t xml:space="preserve"> </w:t>
      </w:r>
      <w:r>
        <w:rPr>
          <w:rFonts w:hint="eastAsia" w:ascii="宋体" w:hAnsi="宋体" w:eastAsia="宋体" w:cs="宋体"/>
          <w:spacing w:val="0"/>
          <w:w w:val="98"/>
          <w:sz w:val="24"/>
          <w:szCs w:val="24"/>
        </w:rPr>
        <w:t>《投标函》、《投标报价表》</w:t>
      </w:r>
      <w:r>
        <w:rPr>
          <w:rFonts w:hint="eastAsia" w:ascii="宋体" w:hAnsi="宋体" w:eastAsia="宋体" w:cs="宋体"/>
          <w:spacing w:val="0"/>
          <w:w w:val="98"/>
          <w:sz w:val="24"/>
          <w:szCs w:val="24"/>
          <w:lang w:eastAsia="zh-CN"/>
        </w:rPr>
        <w:t>、</w:t>
      </w:r>
      <w:r>
        <w:rPr>
          <w:rFonts w:hint="eastAsia" w:ascii="宋体" w:hAnsi="宋体" w:eastAsia="宋体" w:cs="宋体"/>
          <w:spacing w:val="0"/>
          <w:sz w:val="24"/>
          <w:szCs w:val="24"/>
          <w:lang w:eastAsia="zh-CN"/>
        </w:rPr>
        <w:t>《</w:t>
      </w:r>
      <w:r>
        <w:rPr>
          <w:rFonts w:hint="eastAsia" w:ascii="宋体" w:hAnsi="宋体" w:eastAsia="宋体" w:cs="宋体"/>
          <w:spacing w:val="0"/>
          <w:sz w:val="24"/>
          <w:szCs w:val="24"/>
          <w:lang w:val="en-US" w:eastAsia="zh-CN"/>
        </w:rPr>
        <w:t>投标人产品质量承诺</w:t>
      </w:r>
      <w:r>
        <w:rPr>
          <w:rFonts w:hint="eastAsia" w:ascii="宋体" w:hAnsi="宋体" w:eastAsia="宋体" w:cs="宋体"/>
          <w:spacing w:val="0"/>
          <w:sz w:val="24"/>
          <w:szCs w:val="24"/>
        </w:rPr>
        <w:t>函</w:t>
      </w:r>
      <w:r>
        <w:rPr>
          <w:rFonts w:hint="eastAsia" w:ascii="宋体" w:hAnsi="宋体" w:eastAsia="宋体" w:cs="宋体"/>
          <w:spacing w:val="0"/>
          <w:sz w:val="24"/>
          <w:szCs w:val="24"/>
          <w:lang w:eastAsia="zh-CN"/>
        </w:rPr>
        <w:t>》</w:t>
      </w:r>
      <w:r>
        <w:rPr>
          <w:rFonts w:hint="eastAsia" w:ascii="宋体" w:hAnsi="宋体" w:eastAsia="宋体" w:cs="宋体"/>
          <w:spacing w:val="0"/>
          <w:w w:val="98"/>
          <w:sz w:val="24"/>
          <w:szCs w:val="24"/>
        </w:rPr>
        <w:t>须加盖投标人公章，由其法定代表人或其委托代理人亲笔</w:t>
      </w:r>
      <w:r>
        <w:rPr>
          <w:rFonts w:hint="eastAsia" w:ascii="宋体" w:hAnsi="宋体" w:eastAsia="宋体" w:cs="宋体"/>
          <w:spacing w:val="0"/>
          <w:sz w:val="24"/>
          <w:szCs w:val="24"/>
        </w:rPr>
        <w:t>签字。</w:t>
      </w:r>
    </w:p>
    <w:p>
      <w:pPr>
        <w:spacing w:before="226" w:line="272" w:lineRule="auto"/>
        <w:ind w:left="53" w:right="64"/>
        <w:rPr>
          <w:rFonts w:hint="eastAsia" w:ascii="宋体" w:hAnsi="宋体" w:eastAsia="宋体" w:cs="宋体"/>
          <w:spacing w:val="0"/>
          <w:sz w:val="24"/>
          <w:szCs w:val="24"/>
        </w:rPr>
      </w:pPr>
      <w:r>
        <w:rPr>
          <w:rFonts w:hint="eastAsia" w:ascii="宋体" w:hAnsi="宋体" w:eastAsia="宋体" w:cs="宋体"/>
          <w:spacing w:val="0"/>
          <w:sz w:val="24"/>
          <w:szCs w:val="24"/>
        </w:rPr>
        <w:t>4.自开标之日起</w:t>
      </w:r>
      <w:r>
        <w:rPr>
          <w:rFonts w:hint="eastAsia" w:ascii="宋体" w:hAnsi="宋体" w:eastAsia="宋体" w:cs="宋体"/>
          <w:spacing w:val="0"/>
          <w:sz w:val="24"/>
          <w:szCs w:val="24"/>
          <w:lang w:val="en-US" w:eastAsia="zh-CN"/>
        </w:rPr>
        <w:t>60</w:t>
      </w:r>
      <w:r>
        <w:rPr>
          <w:rFonts w:hint="eastAsia" w:ascii="宋体" w:hAnsi="宋体" w:eastAsia="宋体" w:cs="宋体"/>
          <w:spacing w:val="0"/>
          <w:sz w:val="24"/>
          <w:szCs w:val="24"/>
        </w:rPr>
        <w:t>天内，投标文件应保持有效。有效期短于前述规定期限的投标，将被拒绝。</w:t>
      </w:r>
    </w:p>
    <w:p>
      <w:pPr>
        <w:spacing w:before="229" w:line="188" w:lineRule="auto"/>
        <w:ind w:firstLine="72"/>
        <w:rPr>
          <w:rFonts w:hint="eastAsia" w:ascii="宋体" w:hAnsi="宋体" w:eastAsia="宋体" w:cs="宋体"/>
          <w:spacing w:val="0"/>
          <w:sz w:val="28"/>
          <w:szCs w:val="28"/>
        </w:rPr>
      </w:pPr>
      <w:r>
        <w:rPr>
          <w:rFonts w:hint="eastAsia" w:ascii="宋体" w:hAnsi="宋体" w:eastAsia="宋体" w:cs="宋体"/>
          <w:spacing w:val="0"/>
          <w:sz w:val="28"/>
          <w:szCs w:val="28"/>
        </w:rPr>
        <w:t>四、开标、评标、定标</w:t>
      </w:r>
    </w:p>
    <w:p>
      <w:pPr>
        <w:spacing w:before="33" w:line="185" w:lineRule="auto"/>
        <w:ind w:firstLine="55"/>
        <w:outlineLvl w:val="0"/>
        <w:rPr>
          <w:rFonts w:hint="eastAsia" w:ascii="宋体" w:hAnsi="宋体" w:eastAsia="宋体" w:cs="宋体"/>
          <w:spacing w:val="0"/>
          <w:sz w:val="24"/>
          <w:szCs w:val="24"/>
        </w:rPr>
      </w:pPr>
      <w:bookmarkStart w:id="5" w:name="_Toc5695"/>
      <w:r>
        <w:rPr>
          <w:rFonts w:hint="eastAsia" w:ascii="宋体" w:hAnsi="宋体" w:eastAsia="宋体" w:cs="宋体"/>
          <w:spacing w:val="0"/>
          <w:sz w:val="24"/>
          <w:szCs w:val="24"/>
        </w:rPr>
        <w:t>1. 开标时，将按照招标人有关招投标规定执行。</w:t>
      </w:r>
      <w:bookmarkEnd w:id="5"/>
    </w:p>
    <w:p>
      <w:pPr>
        <w:spacing w:before="227" w:line="185" w:lineRule="auto"/>
        <w:ind w:firstLine="41"/>
        <w:rPr>
          <w:rFonts w:hint="eastAsia" w:ascii="宋体" w:hAnsi="宋体" w:eastAsia="宋体" w:cs="宋体"/>
          <w:spacing w:val="0"/>
          <w:sz w:val="24"/>
          <w:szCs w:val="24"/>
        </w:rPr>
      </w:pPr>
      <w:r>
        <w:rPr>
          <w:rFonts w:hint="eastAsia" w:ascii="宋体" w:hAnsi="宋体" w:eastAsia="宋体" w:cs="宋体"/>
          <w:spacing w:val="0"/>
          <w:sz w:val="24"/>
          <w:szCs w:val="24"/>
        </w:rPr>
        <w:t>2. 开标后由招标人组建的评标委员会进行评标，以经评审的最低评标价法确定中标人。</w:t>
      </w:r>
    </w:p>
    <w:p>
      <w:pPr>
        <w:spacing w:before="225" w:line="185" w:lineRule="auto"/>
        <w:ind w:firstLine="42"/>
        <w:outlineLvl w:val="0"/>
        <w:rPr>
          <w:rFonts w:hint="eastAsia" w:ascii="宋体" w:hAnsi="宋体" w:eastAsia="宋体" w:cs="宋体"/>
          <w:spacing w:val="0"/>
          <w:sz w:val="24"/>
          <w:szCs w:val="24"/>
        </w:rPr>
      </w:pPr>
      <w:bookmarkStart w:id="6" w:name="_Toc18886"/>
      <w:r>
        <w:rPr>
          <w:rFonts w:hint="eastAsia" w:ascii="宋体" w:hAnsi="宋体" w:eastAsia="宋体" w:cs="宋体"/>
          <w:spacing w:val="0"/>
          <w:sz w:val="24"/>
          <w:szCs w:val="24"/>
        </w:rPr>
        <w:t>3. 招标人不对未中标的投标人作任何解释，不退还投标文件。</w:t>
      </w:r>
      <w:bookmarkEnd w:id="6"/>
    </w:p>
    <w:p>
      <w:pPr>
        <w:spacing w:before="229" w:line="188" w:lineRule="auto"/>
        <w:ind w:firstLine="48"/>
        <w:rPr>
          <w:rFonts w:hint="eastAsia" w:ascii="宋体" w:hAnsi="宋体" w:eastAsia="宋体" w:cs="宋体"/>
          <w:spacing w:val="0"/>
          <w:sz w:val="28"/>
          <w:szCs w:val="28"/>
        </w:rPr>
      </w:pPr>
      <w:r>
        <w:rPr>
          <w:rFonts w:hint="eastAsia" w:ascii="宋体" w:hAnsi="宋体" w:eastAsia="宋体" w:cs="宋体"/>
          <w:spacing w:val="0"/>
          <w:sz w:val="28"/>
          <w:szCs w:val="28"/>
          <w:lang w:val="en-US" w:eastAsia="zh-CN"/>
        </w:rPr>
        <w:t>五</w:t>
      </w:r>
      <w:r>
        <w:rPr>
          <w:rFonts w:hint="eastAsia" w:ascii="宋体" w:hAnsi="宋体" w:eastAsia="宋体" w:cs="宋体"/>
          <w:spacing w:val="0"/>
          <w:sz w:val="28"/>
          <w:szCs w:val="28"/>
        </w:rPr>
        <w:t>、纪律要求</w:t>
      </w:r>
    </w:p>
    <w:p>
      <w:pPr>
        <w:spacing w:before="256" w:line="301" w:lineRule="auto"/>
        <w:ind w:left="23" w:right="82" w:firstLine="32"/>
        <w:rPr>
          <w:rFonts w:hint="eastAsia" w:ascii="宋体" w:hAnsi="宋体" w:eastAsia="宋体" w:cs="宋体"/>
          <w:spacing w:val="0"/>
          <w:sz w:val="24"/>
          <w:szCs w:val="24"/>
        </w:rPr>
      </w:pPr>
      <w:r>
        <w:rPr>
          <w:rFonts w:hint="eastAsia" w:ascii="宋体" w:hAnsi="宋体" w:eastAsia="宋体" w:cs="宋体"/>
          <w:spacing w:val="0"/>
          <w:sz w:val="24"/>
          <w:szCs w:val="24"/>
        </w:rPr>
        <w:t>1. 投标人不得相互串通投标或者与招标人串通投标，不得向招标人或者评标委员会及其 组成人员行贿谋取中标， 不得以他人名义投标或者以其他方式弄虚作假骗取中标； 投标 人不得以任何方式干扰、影响评标工作。</w:t>
      </w:r>
    </w:p>
    <w:p>
      <w:pPr>
        <w:spacing w:before="229" w:line="271" w:lineRule="auto"/>
        <w:ind w:left="22" w:right="80" w:firstLine="18"/>
        <w:rPr>
          <w:rFonts w:hint="eastAsia" w:ascii="宋体" w:hAnsi="宋体" w:eastAsia="宋体" w:cs="宋体"/>
          <w:spacing w:val="0"/>
          <w:sz w:val="24"/>
          <w:szCs w:val="24"/>
        </w:rPr>
      </w:pPr>
      <w:r>
        <w:rPr>
          <w:rFonts w:hint="eastAsia" w:ascii="宋体" w:hAnsi="宋体" w:eastAsia="宋体" w:cs="宋体"/>
          <w:spacing w:val="0"/>
          <w:sz w:val="24"/>
          <w:szCs w:val="24"/>
        </w:rPr>
        <w:t>2. 评标委员会及其组成人员应严格自律，严格遵守国家法律、法规，并接受监察部门的监督。</w:t>
      </w:r>
    </w:p>
    <w:p>
      <w:pPr>
        <w:spacing w:before="231" w:line="188" w:lineRule="auto"/>
        <w:ind w:firstLine="38"/>
        <w:rPr>
          <w:rFonts w:hint="eastAsia" w:ascii="宋体" w:hAnsi="宋体" w:eastAsia="宋体" w:cs="宋体"/>
          <w:spacing w:val="0"/>
          <w:sz w:val="28"/>
          <w:szCs w:val="28"/>
        </w:rPr>
      </w:pPr>
      <w:r>
        <w:rPr>
          <w:rFonts w:hint="eastAsia" w:ascii="宋体" w:hAnsi="宋体" w:eastAsia="宋体" w:cs="宋体"/>
          <w:spacing w:val="0"/>
          <w:sz w:val="28"/>
          <w:szCs w:val="28"/>
          <w:lang w:val="en-US" w:eastAsia="zh-CN"/>
        </w:rPr>
        <w:t>六</w:t>
      </w:r>
      <w:r>
        <w:rPr>
          <w:rFonts w:hint="eastAsia" w:ascii="宋体" w:hAnsi="宋体" w:eastAsia="宋体" w:cs="宋体"/>
          <w:spacing w:val="0"/>
          <w:sz w:val="28"/>
          <w:szCs w:val="28"/>
        </w:rPr>
        <w:t>、其他</w:t>
      </w:r>
    </w:p>
    <w:p>
      <w:pPr>
        <w:spacing w:before="256" w:line="185" w:lineRule="auto"/>
        <w:ind w:firstLine="55"/>
        <w:rPr>
          <w:rFonts w:hint="eastAsia" w:ascii="宋体" w:hAnsi="宋体" w:eastAsia="宋体" w:cs="宋体"/>
          <w:spacing w:val="0"/>
          <w:sz w:val="24"/>
          <w:szCs w:val="24"/>
        </w:rPr>
      </w:pPr>
      <w:r>
        <w:rPr>
          <w:rFonts w:hint="eastAsia" w:ascii="宋体" w:hAnsi="宋体" w:eastAsia="宋体" w:cs="宋体"/>
          <w:spacing w:val="0"/>
          <w:sz w:val="24"/>
          <w:szCs w:val="24"/>
        </w:rPr>
        <w:t>1. 中标人若改变原材料配方和生产工艺，需征得招标人同意，并需重新认可。</w:t>
      </w:r>
    </w:p>
    <w:p>
      <w:pPr>
        <w:spacing w:before="225" w:line="301" w:lineRule="auto"/>
        <w:ind w:left="38" w:right="82" w:firstLine="2"/>
        <w:rPr>
          <w:rFonts w:hint="eastAsia" w:ascii="宋体" w:hAnsi="宋体" w:eastAsia="宋体" w:cs="宋体"/>
          <w:spacing w:val="0"/>
          <w:sz w:val="24"/>
          <w:szCs w:val="24"/>
        </w:rPr>
      </w:pPr>
      <w:r>
        <w:rPr>
          <w:rFonts w:hint="eastAsia" w:ascii="宋体" w:hAnsi="宋体" w:eastAsia="宋体" w:cs="宋体"/>
          <w:spacing w:val="0"/>
          <w:sz w:val="24"/>
          <w:szCs w:val="24"/>
        </w:rPr>
        <w:t>2. 参加招投标活动的各方应视本次招投标活动的任何信息为秘密，在没有事先征得对方 的书面同意的情况下，任何一方不得以任何方式向第三人公布、传递或透露任何信息， 违者应对由此造成的后果承担法律责任。</w:t>
      </w:r>
    </w:p>
    <w:p>
      <w:pPr>
        <w:rPr>
          <w:rFonts w:hint="eastAsia" w:ascii="宋体" w:hAnsi="宋体" w:eastAsia="宋体" w:cs="宋体"/>
          <w:spacing w:val="0"/>
        </w:rPr>
        <w:sectPr>
          <w:headerReference r:id="rId5" w:type="default"/>
          <w:footerReference r:id="rId6" w:type="default"/>
          <w:pgSz w:w="11907" w:h="16839"/>
          <w:pgMar w:top="1432" w:right="1335" w:bottom="1201" w:left="1389" w:header="852" w:footer="1021" w:gutter="0"/>
          <w:pgBorders>
            <w:top w:val="none" w:sz="0" w:space="0"/>
            <w:left w:val="none" w:sz="0" w:space="0"/>
            <w:bottom w:val="none" w:sz="0" w:space="0"/>
            <w:right w:val="none" w:sz="0" w:space="0"/>
          </w:pgBorders>
          <w:pgNumType w:fmt="decimal"/>
          <w:cols w:space="720" w:num="1"/>
        </w:sectPr>
      </w:pPr>
    </w:p>
    <w:bookmarkEnd w:id="1"/>
    <w:p>
      <w:pPr>
        <w:spacing w:before="240" w:beforeLines="100" w:after="120" w:afterLines="50" w:line="360" w:lineRule="auto"/>
        <w:jc w:val="center"/>
        <w:outlineLvl w:val="0"/>
        <w:rPr>
          <w:rFonts w:ascii="宋体" w:hAnsi="宋体" w:eastAsia="宋体" w:cs="宋体"/>
          <w:spacing w:val="-3"/>
          <w:sz w:val="36"/>
          <w:szCs w:val="36"/>
          <w14:textOutline w14:w="6527" w14:cap="flat" w14:cmpd="sng" w14:algn="ctr">
            <w14:solidFill>
              <w14:srgbClr w14:val="000000"/>
            </w14:solidFill>
            <w14:prstDash w14:val="solid"/>
            <w14:miter w14:val="0"/>
          </w14:textOutline>
        </w:rPr>
      </w:pPr>
      <w:bookmarkStart w:id="7" w:name="_Toc15755"/>
      <w:r>
        <w:rPr>
          <w:rFonts w:ascii="宋体" w:hAnsi="宋体" w:eastAsia="宋体" w:cs="宋体"/>
          <w:spacing w:val="-3"/>
          <w:sz w:val="36"/>
          <w:szCs w:val="36"/>
          <w14:textOutline w14:w="6527" w14:cap="flat" w14:cmpd="sng" w14:algn="ctr">
            <w14:solidFill>
              <w14:srgbClr w14:val="000000"/>
            </w14:solidFill>
            <w14:prstDash w14:val="solid"/>
            <w14:miter w14:val="0"/>
          </w14:textOutline>
        </w:rPr>
        <w:t>投标函</w:t>
      </w:r>
    </w:p>
    <w:p>
      <w:pPr>
        <w:kinsoku/>
        <w:spacing w:line="360" w:lineRule="auto"/>
        <w:rPr>
          <w:rFonts w:cs="宋体" w:asciiTheme="majorEastAsia" w:hAnsiTheme="majorEastAsia" w:eastAsiaTheme="majorEastAsia"/>
          <w:b/>
          <w:bCs/>
          <w:sz w:val="24"/>
          <w:szCs w:val="24"/>
        </w:rPr>
      </w:pPr>
      <w:r>
        <w:rPr>
          <w:rFonts w:hint="eastAsia" w:cs="宋体" w:asciiTheme="majorEastAsia" w:hAnsiTheme="majorEastAsia" w:eastAsiaTheme="majorEastAsia"/>
          <w:b/>
          <w:bCs/>
          <w:sz w:val="24"/>
          <w:szCs w:val="24"/>
        </w:rPr>
        <w:t>中国机械总院集团海西（福建）分院有限公</w:t>
      </w:r>
      <w:r>
        <w:rPr>
          <w:rFonts w:cs="宋体" w:asciiTheme="majorEastAsia" w:hAnsiTheme="majorEastAsia" w:eastAsiaTheme="majorEastAsia"/>
          <w:b/>
          <w:bCs/>
          <w:sz w:val="24"/>
          <w:szCs w:val="24"/>
        </w:rPr>
        <w:t>司：</w:t>
      </w:r>
    </w:p>
    <w:p>
      <w:pPr>
        <w:pStyle w:val="7"/>
        <w:numPr>
          <w:ilvl w:val="0"/>
          <w:numId w:val="3"/>
        </w:numPr>
        <w:kinsoku/>
        <w:spacing w:line="360" w:lineRule="auto"/>
        <w:ind w:left="0" w:firstLine="480"/>
        <w:rPr>
          <w:rFonts w:cs="宋体" w:asciiTheme="majorEastAsia" w:hAnsiTheme="majorEastAsia" w:eastAsiaTheme="majorEastAsia"/>
          <w:sz w:val="24"/>
          <w:szCs w:val="24"/>
        </w:rPr>
      </w:pPr>
      <w:r>
        <w:rPr>
          <w:rFonts w:cs="宋体" w:asciiTheme="majorEastAsia" w:hAnsiTheme="majorEastAsia" w:eastAsiaTheme="majorEastAsia"/>
          <w:sz w:val="24"/>
          <w:szCs w:val="24"/>
        </w:rPr>
        <w:t>我方已仔细研究了</w:t>
      </w:r>
      <w:r>
        <w:rPr>
          <w:rFonts w:cs="宋体" w:asciiTheme="majorEastAsia" w:hAnsiTheme="majorEastAsia" w:eastAsiaTheme="majorEastAsia"/>
          <w:sz w:val="24"/>
          <w:szCs w:val="24"/>
          <w:u w:val="single"/>
        </w:rPr>
        <w:t xml:space="preserve"> </w:t>
      </w:r>
      <w:r>
        <w:rPr>
          <w:rFonts w:hint="eastAsia" w:cs="宋体" w:asciiTheme="majorEastAsia" w:hAnsiTheme="majorEastAsia" w:eastAsiaTheme="majorEastAsia"/>
          <w:sz w:val="24"/>
          <w:szCs w:val="24"/>
          <w:u w:val="single"/>
        </w:rPr>
        <w:t xml:space="preserve"> </w:t>
      </w:r>
      <w:r>
        <w:rPr>
          <w:rFonts w:cs="宋体" w:asciiTheme="majorEastAsia" w:hAnsiTheme="majorEastAsia" w:eastAsiaTheme="majorEastAsia"/>
          <w:sz w:val="24"/>
          <w:szCs w:val="24"/>
          <w:u w:val="single"/>
        </w:rPr>
        <w:t xml:space="preserve">     （项目名称）</w:t>
      </w:r>
      <w:r>
        <w:rPr>
          <w:rFonts w:hint="eastAsia" w:cs="宋体" w:asciiTheme="majorEastAsia" w:hAnsiTheme="majorEastAsia" w:eastAsiaTheme="majorEastAsia"/>
          <w:sz w:val="24"/>
          <w:szCs w:val="24"/>
          <w:u w:val="single"/>
        </w:rPr>
        <w:t xml:space="preserve"> </w:t>
      </w:r>
      <w:r>
        <w:rPr>
          <w:rFonts w:cs="宋体" w:asciiTheme="majorEastAsia" w:hAnsiTheme="majorEastAsia" w:eastAsiaTheme="majorEastAsia"/>
          <w:sz w:val="24"/>
          <w:szCs w:val="24"/>
          <w:u w:val="single"/>
        </w:rPr>
        <w:t xml:space="preserve">        </w:t>
      </w:r>
      <w:r>
        <w:rPr>
          <w:rFonts w:cs="宋体" w:asciiTheme="majorEastAsia" w:hAnsiTheme="majorEastAsia" w:eastAsiaTheme="majorEastAsia"/>
          <w:sz w:val="24"/>
          <w:szCs w:val="24"/>
        </w:rPr>
        <w:t>招标文件的全部内容且完全理解和接受招标文件的一切规定和要求，愿意以</w:t>
      </w:r>
      <w:r>
        <w:rPr>
          <w:rFonts w:hint="eastAsia" w:cs="宋体" w:asciiTheme="majorEastAsia" w:hAnsiTheme="majorEastAsia" w:eastAsiaTheme="majorEastAsia"/>
          <w:sz w:val="24"/>
          <w:szCs w:val="24"/>
        </w:rPr>
        <w:t>投标报价表所填单</w:t>
      </w:r>
      <w:r>
        <w:rPr>
          <w:rFonts w:cs="宋体" w:asciiTheme="majorEastAsia" w:hAnsiTheme="majorEastAsia" w:eastAsiaTheme="majorEastAsia"/>
          <w:sz w:val="24"/>
          <w:szCs w:val="24"/>
        </w:rPr>
        <w:t>价投标，投标有效期为</w:t>
      </w:r>
      <w:r>
        <w:rPr>
          <w:rFonts w:cs="宋体" w:asciiTheme="majorEastAsia" w:hAnsiTheme="majorEastAsia" w:eastAsiaTheme="majorEastAsia"/>
          <w:sz w:val="24"/>
          <w:szCs w:val="24"/>
          <w:u w:val="single"/>
        </w:rPr>
        <w:t xml:space="preserve">        </w:t>
      </w:r>
      <w:r>
        <w:rPr>
          <w:rFonts w:cs="宋体" w:asciiTheme="majorEastAsia" w:hAnsiTheme="majorEastAsia" w:eastAsiaTheme="majorEastAsia"/>
          <w:sz w:val="24"/>
          <w:szCs w:val="24"/>
        </w:rPr>
        <w:t>天，按买卖合同约定提供产品的供货、运送及相关服务。</w:t>
      </w:r>
    </w:p>
    <w:p>
      <w:pPr>
        <w:pStyle w:val="7"/>
        <w:numPr>
          <w:ilvl w:val="0"/>
          <w:numId w:val="3"/>
        </w:numPr>
        <w:kinsoku/>
        <w:spacing w:line="360" w:lineRule="auto"/>
        <w:ind w:left="0" w:firstLine="480"/>
        <w:rPr>
          <w:rFonts w:cs="宋体" w:asciiTheme="majorEastAsia" w:hAnsiTheme="majorEastAsia" w:eastAsiaTheme="majorEastAsia"/>
          <w:sz w:val="24"/>
          <w:szCs w:val="24"/>
        </w:rPr>
      </w:pPr>
      <w:r>
        <w:rPr>
          <w:rFonts w:cs="宋体" w:asciiTheme="majorEastAsia" w:hAnsiTheme="majorEastAsia" w:eastAsiaTheme="majorEastAsia"/>
          <w:sz w:val="24"/>
          <w:szCs w:val="24"/>
        </w:rPr>
        <w:t>我方承诺在投标有效期内不修改、撤销投标文件。</w:t>
      </w:r>
    </w:p>
    <w:p>
      <w:pPr>
        <w:pStyle w:val="7"/>
        <w:numPr>
          <w:ilvl w:val="0"/>
          <w:numId w:val="3"/>
        </w:numPr>
        <w:kinsoku/>
        <w:spacing w:line="360" w:lineRule="auto"/>
        <w:ind w:left="0" w:firstLine="480"/>
        <w:rPr>
          <w:rFonts w:cs="宋体" w:asciiTheme="majorEastAsia" w:hAnsiTheme="majorEastAsia" w:eastAsiaTheme="majorEastAsia"/>
          <w:sz w:val="24"/>
          <w:szCs w:val="24"/>
        </w:rPr>
      </w:pPr>
      <w:r>
        <w:rPr>
          <w:rFonts w:cs="宋体" w:asciiTheme="majorEastAsia" w:hAnsiTheme="majorEastAsia" w:eastAsiaTheme="majorEastAsia"/>
          <w:sz w:val="24"/>
          <w:szCs w:val="24"/>
        </w:rPr>
        <w:t>如我方中标：</w:t>
      </w:r>
    </w:p>
    <w:p>
      <w:pPr>
        <w:pStyle w:val="7"/>
        <w:numPr>
          <w:ilvl w:val="0"/>
          <w:numId w:val="4"/>
        </w:numPr>
        <w:kinsoku/>
        <w:spacing w:line="360" w:lineRule="auto"/>
        <w:ind w:left="0" w:firstLine="480"/>
        <w:rPr>
          <w:rFonts w:cs="宋体" w:asciiTheme="majorEastAsia" w:hAnsiTheme="majorEastAsia" w:eastAsiaTheme="majorEastAsia"/>
          <w:sz w:val="24"/>
          <w:szCs w:val="24"/>
        </w:rPr>
      </w:pPr>
      <w:r>
        <w:rPr>
          <w:rFonts w:cs="宋体" w:asciiTheme="majorEastAsia" w:hAnsiTheme="majorEastAsia" w:eastAsiaTheme="majorEastAsia"/>
          <w:sz w:val="24"/>
          <w:szCs w:val="24"/>
        </w:rPr>
        <w:t>我方承诺在收到中标通知书后，在中标通知书规定的期限内与你方签订买卖合同。</w:t>
      </w:r>
    </w:p>
    <w:p>
      <w:pPr>
        <w:pStyle w:val="7"/>
        <w:numPr>
          <w:ilvl w:val="0"/>
          <w:numId w:val="4"/>
        </w:numPr>
        <w:kinsoku/>
        <w:spacing w:line="360" w:lineRule="auto"/>
        <w:ind w:left="0" w:firstLine="480"/>
        <w:rPr>
          <w:rFonts w:cs="宋体" w:asciiTheme="majorEastAsia" w:hAnsiTheme="majorEastAsia" w:eastAsiaTheme="majorEastAsia"/>
          <w:sz w:val="24"/>
          <w:szCs w:val="24"/>
        </w:rPr>
      </w:pPr>
      <w:r>
        <w:rPr>
          <w:rFonts w:cs="宋体" w:asciiTheme="majorEastAsia" w:hAnsiTheme="majorEastAsia" w:eastAsiaTheme="majorEastAsia"/>
          <w:sz w:val="24"/>
          <w:szCs w:val="24"/>
        </w:rPr>
        <w:t>我方承诺在买卖合同约定的期限内按照招标文件规定的范围进行供货。在履行过程中</w:t>
      </w:r>
      <w:r>
        <w:rPr>
          <w:rFonts w:hint="eastAsia" w:cs="宋体" w:asciiTheme="majorEastAsia" w:hAnsiTheme="majorEastAsia" w:eastAsiaTheme="majorEastAsia"/>
          <w:sz w:val="24"/>
          <w:szCs w:val="24"/>
        </w:rPr>
        <w:t>，</w:t>
      </w:r>
      <w:r>
        <w:rPr>
          <w:rFonts w:cs="宋体" w:asciiTheme="majorEastAsia" w:hAnsiTheme="majorEastAsia" w:eastAsiaTheme="majorEastAsia"/>
          <w:sz w:val="24"/>
          <w:szCs w:val="24"/>
        </w:rPr>
        <w:t>如发现任何漏项或短缺的产品</w:t>
      </w:r>
      <w:r>
        <w:rPr>
          <w:rFonts w:hint="eastAsia" w:cs="宋体" w:asciiTheme="majorEastAsia" w:hAnsiTheme="majorEastAsia" w:eastAsiaTheme="majorEastAsia"/>
          <w:sz w:val="24"/>
          <w:szCs w:val="24"/>
        </w:rPr>
        <w:t>，</w:t>
      </w:r>
      <w:r>
        <w:rPr>
          <w:rFonts w:cs="宋体" w:asciiTheme="majorEastAsia" w:hAnsiTheme="majorEastAsia" w:eastAsiaTheme="majorEastAsia"/>
          <w:sz w:val="24"/>
          <w:szCs w:val="24"/>
        </w:rPr>
        <w:t>虽未列入发货清单但确属我方供货范围</w:t>
      </w:r>
      <w:r>
        <w:rPr>
          <w:rFonts w:hint="eastAsia" w:cs="宋体" w:asciiTheme="majorEastAsia" w:hAnsiTheme="majorEastAsia" w:eastAsiaTheme="majorEastAsia"/>
          <w:sz w:val="24"/>
          <w:szCs w:val="24"/>
        </w:rPr>
        <w:t>，</w:t>
      </w:r>
      <w:r>
        <w:rPr>
          <w:rFonts w:cs="宋体" w:asciiTheme="majorEastAsia" w:hAnsiTheme="majorEastAsia" w:eastAsiaTheme="majorEastAsia"/>
          <w:sz w:val="24"/>
          <w:szCs w:val="24"/>
        </w:rPr>
        <w:t>我方均承诺免费予以补齐，你方无须承担任何费用。</w:t>
      </w:r>
    </w:p>
    <w:p>
      <w:pPr>
        <w:pStyle w:val="7"/>
        <w:numPr>
          <w:ilvl w:val="0"/>
          <w:numId w:val="4"/>
        </w:numPr>
        <w:kinsoku/>
        <w:spacing w:line="360" w:lineRule="auto"/>
        <w:ind w:left="0" w:firstLine="480"/>
        <w:rPr>
          <w:rFonts w:cs="宋体" w:asciiTheme="majorEastAsia" w:hAnsiTheme="majorEastAsia" w:eastAsiaTheme="majorEastAsia"/>
          <w:sz w:val="24"/>
          <w:szCs w:val="24"/>
        </w:rPr>
      </w:pPr>
      <w:r>
        <w:rPr>
          <w:rFonts w:cs="宋体" w:asciiTheme="majorEastAsia" w:hAnsiTheme="majorEastAsia" w:eastAsiaTheme="majorEastAsia"/>
          <w:sz w:val="24"/>
          <w:szCs w:val="24"/>
        </w:rPr>
        <w:t>本投标函将成为买卖合同不可分割的组成部分，与买卖合同具有同等的法律效力。</w:t>
      </w:r>
    </w:p>
    <w:p>
      <w:pPr>
        <w:pStyle w:val="7"/>
        <w:numPr>
          <w:ilvl w:val="0"/>
          <w:numId w:val="3"/>
        </w:numPr>
        <w:kinsoku/>
        <w:spacing w:line="360" w:lineRule="auto"/>
        <w:ind w:left="0" w:firstLine="480"/>
        <w:rPr>
          <w:rFonts w:cs="宋体" w:asciiTheme="majorEastAsia" w:hAnsiTheme="majorEastAsia" w:eastAsiaTheme="majorEastAsia"/>
          <w:sz w:val="24"/>
          <w:szCs w:val="24"/>
        </w:rPr>
      </w:pPr>
      <w:r>
        <w:rPr>
          <w:rFonts w:cs="宋体" w:asciiTheme="majorEastAsia" w:hAnsiTheme="majorEastAsia" w:eastAsiaTheme="majorEastAsia"/>
          <w:sz w:val="24"/>
          <w:szCs w:val="24"/>
        </w:rPr>
        <w:t>我方在此声明，所递交的投标文件及有关资料内容完整、真实和准确。在整个招标过程中，我方若有违规行为，你方可按招标文件规定给予处理，我方完全接受。</w:t>
      </w:r>
    </w:p>
    <w:p>
      <w:pPr>
        <w:kinsoku/>
        <w:spacing w:line="360" w:lineRule="auto"/>
        <w:rPr>
          <w:rFonts w:asciiTheme="majorEastAsia" w:hAnsiTheme="majorEastAsia" w:eastAsiaTheme="majorEastAsia"/>
          <w:sz w:val="24"/>
          <w:szCs w:val="24"/>
        </w:rPr>
      </w:pPr>
    </w:p>
    <w:p>
      <w:pPr>
        <w:kinsoku/>
        <w:spacing w:line="360" w:lineRule="auto"/>
        <w:rPr>
          <w:rFonts w:asciiTheme="majorEastAsia" w:hAnsiTheme="majorEastAsia" w:eastAsiaTheme="majorEastAsia"/>
          <w:sz w:val="24"/>
          <w:szCs w:val="24"/>
        </w:rPr>
      </w:pPr>
    </w:p>
    <w:p>
      <w:pPr>
        <w:kinsoku/>
        <w:spacing w:line="600" w:lineRule="auto"/>
        <w:ind w:firstLine="521"/>
        <w:rPr>
          <w:rFonts w:cs="宋体" w:asciiTheme="majorEastAsia" w:hAnsiTheme="majorEastAsia" w:eastAsiaTheme="majorEastAsia"/>
          <w:sz w:val="24"/>
          <w:szCs w:val="24"/>
        </w:rPr>
      </w:pPr>
      <w:r>
        <w:rPr>
          <w:rFonts w:cs="宋体" w:asciiTheme="majorEastAsia" w:hAnsiTheme="majorEastAsia" w:eastAsiaTheme="majorEastAsia"/>
          <w:sz w:val="24"/>
          <w:szCs w:val="24"/>
        </w:rPr>
        <w:t>投 标 人：</w:t>
      </w:r>
      <w:r>
        <w:rPr>
          <w:rFonts w:cs="宋体" w:asciiTheme="majorEastAsia" w:hAnsiTheme="majorEastAsia" w:eastAsiaTheme="majorEastAsia"/>
          <w:sz w:val="24"/>
          <w:szCs w:val="24"/>
          <w:u w:val="single"/>
        </w:rPr>
        <w:t xml:space="preserve">                        </w:t>
      </w:r>
      <w:r>
        <w:rPr>
          <w:rFonts w:cs="宋体" w:asciiTheme="majorEastAsia" w:hAnsiTheme="majorEastAsia" w:eastAsiaTheme="majorEastAsia"/>
          <w:sz w:val="24"/>
          <w:szCs w:val="24"/>
        </w:rPr>
        <w:t>（盖单位公章）</w:t>
      </w:r>
    </w:p>
    <w:p>
      <w:pPr>
        <w:kinsoku/>
        <w:spacing w:line="600" w:lineRule="auto"/>
        <w:ind w:firstLine="519"/>
        <w:rPr>
          <w:rFonts w:cs="宋体" w:asciiTheme="majorEastAsia" w:hAnsiTheme="majorEastAsia" w:eastAsiaTheme="majorEastAsia"/>
          <w:sz w:val="24"/>
          <w:szCs w:val="24"/>
          <w:u w:val="single"/>
        </w:rPr>
      </w:pPr>
      <w:r>
        <w:rPr>
          <w:rFonts w:cs="宋体" w:asciiTheme="majorEastAsia" w:hAnsiTheme="majorEastAsia" w:eastAsiaTheme="majorEastAsia"/>
          <w:sz w:val="24"/>
          <w:szCs w:val="24"/>
        </w:rPr>
        <w:t>法定代表人或其委托代理人（签字）：</w:t>
      </w:r>
      <w:r>
        <w:rPr>
          <w:rFonts w:cs="宋体" w:asciiTheme="majorEastAsia" w:hAnsiTheme="majorEastAsia" w:eastAsiaTheme="majorEastAsia"/>
          <w:sz w:val="24"/>
          <w:szCs w:val="24"/>
          <w:u w:val="single"/>
        </w:rPr>
        <w:t xml:space="preserve">            </w:t>
      </w:r>
    </w:p>
    <w:p>
      <w:pPr>
        <w:kinsoku/>
        <w:spacing w:line="600" w:lineRule="auto"/>
        <w:ind w:firstLine="518"/>
        <w:rPr>
          <w:rFonts w:cs="宋体" w:asciiTheme="majorEastAsia" w:hAnsiTheme="majorEastAsia" w:eastAsiaTheme="majorEastAsia"/>
          <w:sz w:val="24"/>
          <w:szCs w:val="24"/>
          <w:u w:val="single"/>
        </w:rPr>
      </w:pPr>
      <w:r>
        <w:rPr>
          <w:rFonts w:cs="宋体" w:asciiTheme="majorEastAsia" w:hAnsiTheme="majorEastAsia" w:eastAsiaTheme="majorEastAsia"/>
          <w:sz w:val="24"/>
          <w:szCs w:val="24"/>
        </w:rPr>
        <w:t>地  址：</w:t>
      </w:r>
      <w:r>
        <w:rPr>
          <w:rFonts w:cs="宋体" w:asciiTheme="majorEastAsia" w:hAnsiTheme="majorEastAsia" w:eastAsiaTheme="majorEastAsia"/>
          <w:sz w:val="24"/>
          <w:szCs w:val="24"/>
          <w:u w:val="single"/>
        </w:rPr>
        <w:t xml:space="preserve">                                </w:t>
      </w:r>
      <w:r>
        <w:rPr>
          <w:rFonts w:cs="宋体" w:asciiTheme="majorEastAsia" w:hAnsiTheme="majorEastAsia" w:eastAsiaTheme="majorEastAsia"/>
          <w:sz w:val="24"/>
          <w:szCs w:val="24"/>
        </w:rPr>
        <w:t>传    真：</w:t>
      </w:r>
      <w:r>
        <w:rPr>
          <w:rFonts w:cs="宋体" w:asciiTheme="majorEastAsia" w:hAnsiTheme="majorEastAsia" w:eastAsiaTheme="majorEastAsia"/>
          <w:sz w:val="24"/>
          <w:szCs w:val="24"/>
          <w:u w:val="single"/>
        </w:rPr>
        <w:t xml:space="preserve">                      </w:t>
      </w:r>
    </w:p>
    <w:p>
      <w:pPr>
        <w:kinsoku/>
        <w:spacing w:line="600" w:lineRule="auto"/>
        <w:ind w:firstLine="519"/>
        <w:rPr>
          <w:rFonts w:cs="宋体" w:asciiTheme="majorEastAsia" w:hAnsiTheme="majorEastAsia" w:eastAsiaTheme="majorEastAsia"/>
          <w:sz w:val="24"/>
          <w:szCs w:val="24"/>
        </w:rPr>
      </w:pPr>
      <w:r>
        <w:rPr>
          <w:rFonts w:cs="宋体" w:asciiTheme="majorEastAsia" w:hAnsiTheme="majorEastAsia" w:eastAsiaTheme="majorEastAsia"/>
          <w:sz w:val="24"/>
          <w:szCs w:val="24"/>
        </w:rPr>
        <w:t>联系人：</w:t>
      </w:r>
      <w:r>
        <w:rPr>
          <w:rFonts w:cs="宋体" w:asciiTheme="majorEastAsia" w:hAnsiTheme="majorEastAsia" w:eastAsiaTheme="majorEastAsia"/>
          <w:sz w:val="24"/>
          <w:szCs w:val="24"/>
          <w:u w:val="single"/>
        </w:rPr>
        <w:t xml:space="preserve">                                </w:t>
      </w:r>
      <w:r>
        <w:rPr>
          <w:rFonts w:cs="宋体" w:asciiTheme="majorEastAsia" w:hAnsiTheme="majorEastAsia" w:eastAsiaTheme="majorEastAsia"/>
          <w:sz w:val="24"/>
          <w:szCs w:val="24"/>
        </w:rPr>
        <w:t>联系电话：</w:t>
      </w:r>
      <w:r>
        <w:rPr>
          <w:rFonts w:cs="宋体" w:asciiTheme="majorEastAsia" w:hAnsiTheme="majorEastAsia" w:eastAsiaTheme="majorEastAsia"/>
          <w:sz w:val="24"/>
          <w:szCs w:val="24"/>
          <w:u w:val="single"/>
        </w:rPr>
        <w:t xml:space="preserve">                      </w:t>
      </w:r>
    </w:p>
    <w:p>
      <w:pPr>
        <w:spacing w:line="256" w:lineRule="auto"/>
        <w:rPr>
          <w:rFonts w:ascii="黑体"/>
          <w:spacing w:val="0"/>
          <w:w w:val="100"/>
          <w:position w:val="0"/>
          <w:sz w:val="21"/>
        </w:rPr>
      </w:pPr>
    </w:p>
    <w:p>
      <w:pPr>
        <w:spacing w:line="256" w:lineRule="auto"/>
        <w:rPr>
          <w:rFonts w:ascii="黑体"/>
          <w:spacing w:val="0"/>
          <w:w w:val="100"/>
          <w:position w:val="0"/>
          <w:sz w:val="21"/>
        </w:rPr>
      </w:pPr>
    </w:p>
    <w:p>
      <w:pPr>
        <w:spacing w:line="257" w:lineRule="auto"/>
        <w:rPr>
          <w:rFonts w:ascii="黑体"/>
          <w:spacing w:val="0"/>
          <w:w w:val="100"/>
          <w:position w:val="0"/>
          <w:sz w:val="21"/>
        </w:rPr>
      </w:pPr>
    </w:p>
    <w:p>
      <w:pPr>
        <w:spacing w:line="257" w:lineRule="auto"/>
        <w:rPr>
          <w:rFonts w:ascii="黑体"/>
          <w:sz w:val="21"/>
        </w:rPr>
      </w:pPr>
    </w:p>
    <w:p>
      <w:pPr>
        <w:tabs>
          <w:tab w:val="left" w:pos="6759"/>
        </w:tabs>
        <w:spacing w:before="78" w:line="185" w:lineRule="auto"/>
        <w:ind w:firstLine="5788"/>
        <w:rPr>
          <w:rFonts w:ascii="宋体" w:hAnsi="宋体" w:eastAsia="宋体" w:cs="宋体"/>
          <w:sz w:val="24"/>
          <w:szCs w:val="24"/>
        </w:rPr>
      </w:pPr>
      <w:r>
        <w:rPr>
          <w:rFonts w:ascii="黑体" w:hAnsi="黑体" w:eastAsia="黑体" w:cs="黑体"/>
          <w:sz w:val="21"/>
          <w:szCs w:val="21"/>
          <w:u w:val="single" w:color="auto"/>
        </w:rPr>
        <w:tab/>
      </w:r>
      <w:r>
        <w:rPr>
          <w:rFonts w:ascii="宋体" w:hAnsi="宋体" w:eastAsia="宋体" w:cs="宋体"/>
          <w:spacing w:val="-9"/>
          <w:sz w:val="24"/>
          <w:szCs w:val="24"/>
        </w:rPr>
        <w:t>年</w:t>
      </w:r>
      <w:r>
        <w:rPr>
          <w:rFonts w:ascii="宋体" w:hAnsi="宋体" w:eastAsia="宋体" w:cs="宋体"/>
          <w:spacing w:val="2"/>
          <w:sz w:val="24"/>
          <w:szCs w:val="24"/>
          <w:u w:val="single" w:color="auto"/>
        </w:rPr>
        <w:t xml:space="preserve">       </w:t>
      </w:r>
      <w:r>
        <w:rPr>
          <w:rFonts w:ascii="宋体" w:hAnsi="宋体" w:eastAsia="宋体" w:cs="宋体"/>
          <w:spacing w:val="-9"/>
          <w:sz w:val="24"/>
          <w:szCs w:val="24"/>
        </w:rPr>
        <w:t>月</w:t>
      </w:r>
      <w:r>
        <w:rPr>
          <w:rFonts w:ascii="宋体" w:hAnsi="宋体" w:eastAsia="宋体" w:cs="宋体"/>
          <w:spacing w:val="10"/>
          <w:sz w:val="24"/>
          <w:szCs w:val="24"/>
          <w:u w:val="single" w:color="auto"/>
        </w:rPr>
        <w:t xml:space="preserve">     </w:t>
      </w:r>
      <w:r>
        <w:rPr>
          <w:rFonts w:ascii="宋体" w:hAnsi="宋体" w:eastAsia="宋体" w:cs="宋体"/>
          <w:spacing w:val="-9"/>
          <w:sz w:val="24"/>
          <w:szCs w:val="24"/>
        </w:rPr>
        <w:t>日</w:t>
      </w:r>
    </w:p>
    <w:p>
      <w:pPr>
        <w:sectPr>
          <w:headerReference r:id="rId7" w:type="default"/>
          <w:footerReference r:id="rId8" w:type="default"/>
          <w:pgSz w:w="11907" w:h="16839"/>
          <w:pgMar w:top="1432" w:right="1389" w:bottom="1201" w:left="1389" w:header="852" w:footer="1021" w:gutter="0"/>
          <w:pgBorders>
            <w:top w:val="none" w:sz="0" w:space="0"/>
            <w:left w:val="none" w:sz="0" w:space="0"/>
            <w:bottom w:val="none" w:sz="0" w:space="0"/>
            <w:right w:val="none" w:sz="0" w:space="0"/>
          </w:pgBorders>
          <w:pgNumType w:fmt="decimal"/>
          <w:cols w:space="720" w:num="1"/>
        </w:sectPr>
      </w:pPr>
    </w:p>
    <w:bookmarkEnd w:id="7"/>
    <w:p>
      <w:pPr>
        <w:spacing w:before="240" w:beforeLines="100" w:after="120" w:afterLines="50" w:line="360" w:lineRule="auto"/>
        <w:jc w:val="center"/>
        <w:outlineLvl w:val="0"/>
        <w:rPr>
          <w:rFonts w:ascii="宋体" w:hAnsi="宋体" w:eastAsia="宋体" w:cs="宋体"/>
          <w:spacing w:val="-3"/>
          <w:sz w:val="36"/>
          <w:szCs w:val="36"/>
          <w14:textOutline w14:w="6527" w14:cap="flat" w14:cmpd="sng" w14:algn="ctr">
            <w14:solidFill>
              <w14:srgbClr w14:val="000000"/>
            </w14:solidFill>
            <w14:prstDash w14:val="solid"/>
            <w14:miter w14:val="0"/>
          </w14:textOutline>
        </w:rPr>
      </w:pPr>
      <w:bookmarkStart w:id="8" w:name="_Toc7134"/>
      <w:r>
        <w:rPr>
          <w:rFonts w:ascii="宋体" w:hAnsi="宋体" w:eastAsia="宋体" w:cs="宋体"/>
          <w:spacing w:val="-3"/>
          <w:sz w:val="36"/>
          <w:szCs w:val="36"/>
          <w14:textOutline w14:w="6527" w14:cap="flat" w14:cmpd="sng" w14:algn="ctr">
            <w14:solidFill>
              <w14:srgbClr w14:val="000000"/>
            </w14:solidFill>
            <w14:prstDash w14:val="solid"/>
            <w14:miter w14:val="0"/>
          </w14:textOutline>
        </w:rPr>
        <w:t>投标报价表</w:t>
      </w:r>
    </w:p>
    <w:p>
      <w:pPr>
        <w:spacing w:line="360" w:lineRule="auto"/>
        <w:rPr>
          <w:rFonts w:cs="宋体" w:asciiTheme="majorEastAsia" w:hAnsiTheme="majorEastAsia" w:eastAsiaTheme="majorEastAsia"/>
          <w:b/>
          <w:bCs/>
          <w:sz w:val="24"/>
          <w:szCs w:val="24"/>
        </w:rPr>
      </w:pPr>
      <w:r>
        <w:rPr>
          <w:rFonts w:cs="宋体" w:asciiTheme="majorEastAsia" w:hAnsiTheme="majorEastAsia" w:eastAsiaTheme="majorEastAsia"/>
          <w:b/>
          <w:bCs/>
          <w:sz w:val="24"/>
          <w:szCs w:val="24"/>
        </w:rPr>
        <w:t>致</w:t>
      </w:r>
      <w:r>
        <w:rPr>
          <w:rFonts w:hint="eastAsia" w:cs="宋体" w:asciiTheme="majorEastAsia" w:hAnsiTheme="majorEastAsia" w:eastAsiaTheme="majorEastAsia"/>
          <w:b/>
          <w:bCs/>
          <w:sz w:val="24"/>
          <w:szCs w:val="24"/>
        </w:rPr>
        <w:t>中国机械总院集团海西（福建）分院有限公司</w:t>
      </w:r>
      <w:r>
        <w:rPr>
          <w:rFonts w:cs="宋体" w:asciiTheme="majorEastAsia" w:hAnsiTheme="majorEastAsia" w:eastAsiaTheme="majorEastAsia"/>
          <w:b/>
          <w:bCs/>
          <w:sz w:val="24"/>
          <w:szCs w:val="24"/>
        </w:rPr>
        <w:t>（招标委员会办公室）：</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根据贵公司的要求，现将我公司对</w:t>
      </w:r>
      <w:r>
        <w:rPr>
          <w:rFonts w:ascii="宋体" w:hAnsi="宋体" w:eastAsia="宋体" w:cs="宋体"/>
          <w:sz w:val="24"/>
          <w:szCs w:val="24"/>
          <w:u w:val="single"/>
        </w:rPr>
        <w:t xml:space="preserve">                         </w:t>
      </w:r>
      <w:r>
        <w:rPr>
          <w:rFonts w:ascii="宋体" w:hAnsi="宋体" w:eastAsia="宋体" w:cs="宋体"/>
          <w:sz w:val="24"/>
          <w:szCs w:val="24"/>
        </w:rPr>
        <w:t>项目报价如下：</w:t>
      </w:r>
    </w:p>
    <w:p>
      <w:pPr>
        <w:spacing w:line="70" w:lineRule="exact"/>
        <w:rPr>
          <w:rFonts w:asciiTheme="minorEastAsia" w:hAnsiTheme="minorEastAsia" w:eastAsiaTheme="minorEastAsia"/>
        </w:rPr>
      </w:pPr>
    </w:p>
    <w:tbl>
      <w:tblPr>
        <w:tblStyle w:val="6"/>
        <w:tblpPr w:leftFromText="180" w:rightFromText="180" w:vertAnchor="text" w:tblpY="1"/>
        <w:tblOverlap w:val="never"/>
        <w:tblW w:w="14031"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23"/>
        <w:gridCol w:w="1584"/>
        <w:gridCol w:w="2126"/>
        <w:gridCol w:w="993"/>
        <w:gridCol w:w="992"/>
        <w:gridCol w:w="1559"/>
        <w:gridCol w:w="1843"/>
        <w:gridCol w:w="1843"/>
        <w:gridCol w:w="992"/>
        <w:gridCol w:w="127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9" w:hRule="atLeast"/>
        </w:trPr>
        <w:tc>
          <w:tcPr>
            <w:tcW w:w="823" w:type="dxa"/>
            <w:vAlign w:val="center"/>
          </w:tcPr>
          <w:p>
            <w:pPr>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14:textOutline w14:w="4178" w14:cap="flat" w14:cmpd="sng" w14:algn="ctr">
                  <w14:solidFill>
                    <w14:srgbClr w14:val="000000"/>
                  </w14:solidFill>
                  <w14:prstDash w14:val="solid"/>
                  <w14:miter w14:val="0"/>
                </w14:textOutline>
              </w:rPr>
              <w:t xml:space="preserve">序号 </w:t>
            </w:r>
          </w:p>
        </w:tc>
        <w:tc>
          <w:tcPr>
            <w:tcW w:w="1584" w:type="dxa"/>
            <w:vAlign w:val="center"/>
          </w:tcPr>
          <w:p>
            <w:pPr>
              <w:jc w:val="center"/>
              <w:rPr>
                <w:rFonts w:cs="宋体" w:asciiTheme="minorEastAsia" w:hAnsiTheme="minorEastAsia" w:eastAsiaTheme="minorEastAsia"/>
                <w:sz w:val="24"/>
                <w:szCs w:val="24"/>
              </w:rPr>
            </w:pPr>
            <w:r>
              <w:rPr>
                <w:rFonts w:cs="宋体" w:asciiTheme="minorEastAsia" w:hAnsiTheme="minorEastAsia" w:eastAsiaTheme="minorEastAsia"/>
                <w:sz w:val="24"/>
                <w:szCs w:val="24"/>
                <w14:textOutline w14:w="4178" w14:cap="flat" w14:cmpd="sng" w14:algn="ctr">
                  <w14:solidFill>
                    <w14:srgbClr w14:val="000000"/>
                  </w14:solidFill>
                  <w14:prstDash w14:val="solid"/>
                  <w14:miter w14:val="0"/>
                </w14:textOutline>
              </w:rPr>
              <w:t>项目名称</w:t>
            </w:r>
          </w:p>
        </w:tc>
        <w:tc>
          <w:tcPr>
            <w:tcW w:w="2126" w:type="dxa"/>
            <w:vAlign w:val="center"/>
          </w:tcPr>
          <w:p>
            <w:pPr>
              <w:jc w:val="center"/>
              <w:rPr>
                <w:rFonts w:cs="宋体" w:asciiTheme="minorEastAsia" w:hAnsiTheme="minorEastAsia" w:eastAsiaTheme="minorEastAsia"/>
                <w:sz w:val="24"/>
                <w:szCs w:val="24"/>
              </w:rPr>
            </w:pPr>
            <w:r>
              <w:rPr>
                <w:rFonts w:cs="宋体" w:asciiTheme="minorEastAsia" w:hAnsiTheme="minorEastAsia" w:eastAsiaTheme="minorEastAsia"/>
                <w:sz w:val="24"/>
                <w:szCs w:val="24"/>
                <w14:textOutline w14:w="4178" w14:cap="flat" w14:cmpd="sng" w14:algn="ctr">
                  <w14:solidFill>
                    <w14:srgbClr w14:val="000000"/>
                  </w14:solidFill>
                  <w14:prstDash w14:val="solid"/>
                  <w14:miter w14:val="0"/>
                </w14:textOutline>
              </w:rPr>
              <w:t>规格</w:t>
            </w:r>
          </w:p>
        </w:tc>
        <w:tc>
          <w:tcPr>
            <w:tcW w:w="993" w:type="dxa"/>
            <w:tcBorders>
              <w:right w:val="single" w:color="auto" w:sz="4" w:space="0"/>
            </w:tcBorders>
            <w:vAlign w:val="center"/>
          </w:tcPr>
          <w:p>
            <w:pPr>
              <w:jc w:val="center"/>
              <w:rPr>
                <w:rFonts w:cs="宋体" w:asciiTheme="minorEastAsia" w:hAnsiTheme="minorEastAsia" w:eastAsiaTheme="minorEastAsia"/>
                <w:sz w:val="24"/>
                <w:szCs w:val="24"/>
                <w14:textOutline w14:w="4178" w14:cap="flat" w14:cmpd="sng" w14:algn="ctr">
                  <w14:solidFill>
                    <w14:srgbClr w14:val="000000"/>
                  </w14:solidFill>
                  <w14:prstDash w14:val="solid"/>
                  <w14:miter w14:val="0"/>
                </w14:textOutline>
              </w:rPr>
            </w:pPr>
            <w:r>
              <w:rPr>
                <w:rFonts w:hint="eastAsia" w:cs="宋体" w:asciiTheme="minorEastAsia" w:hAnsiTheme="minorEastAsia" w:eastAsiaTheme="minorEastAsia"/>
                <w:sz w:val="24"/>
                <w:szCs w:val="24"/>
                <w14:textOutline w14:w="4178" w14:cap="flat" w14:cmpd="sng" w14:algn="ctr">
                  <w14:solidFill>
                    <w14:srgbClr w14:val="000000"/>
                  </w14:solidFill>
                  <w14:prstDash w14:val="solid"/>
                  <w14:miter w14:val="0"/>
                </w14:textOutline>
              </w:rPr>
              <w:t>单位</w:t>
            </w:r>
          </w:p>
        </w:tc>
        <w:tc>
          <w:tcPr>
            <w:tcW w:w="992" w:type="dxa"/>
            <w:tcBorders>
              <w:left w:val="single" w:color="auto" w:sz="4" w:space="0"/>
            </w:tcBorders>
            <w:vAlign w:val="center"/>
          </w:tcPr>
          <w:p>
            <w:pPr>
              <w:jc w:val="center"/>
              <w:rPr>
                <w:rFonts w:cs="宋体" w:asciiTheme="minorEastAsia" w:hAnsiTheme="minorEastAsia" w:eastAsiaTheme="minorEastAsia"/>
                <w:sz w:val="24"/>
                <w:szCs w:val="24"/>
              </w:rPr>
            </w:pPr>
            <w:r>
              <w:rPr>
                <w:rFonts w:cs="宋体" w:asciiTheme="minorEastAsia" w:hAnsiTheme="minorEastAsia" w:eastAsiaTheme="minorEastAsia"/>
                <w:sz w:val="24"/>
                <w:szCs w:val="24"/>
                <w14:textOutline w14:w="4178" w14:cap="flat" w14:cmpd="sng" w14:algn="ctr">
                  <w14:solidFill>
                    <w14:srgbClr w14:val="000000"/>
                  </w14:solidFill>
                  <w14:prstDash w14:val="solid"/>
                  <w14:miter w14:val="0"/>
                </w14:textOutline>
              </w:rPr>
              <w:t>数量</w:t>
            </w:r>
          </w:p>
        </w:tc>
        <w:tc>
          <w:tcPr>
            <w:tcW w:w="1559" w:type="dxa"/>
            <w:vAlign w:val="center"/>
          </w:tcPr>
          <w:p>
            <w:pPr>
              <w:jc w:val="center"/>
              <w:rPr>
                <w:rFonts w:cs="宋体" w:asciiTheme="minorEastAsia" w:hAnsiTheme="minorEastAsia" w:eastAsiaTheme="minorEastAsia"/>
                <w:sz w:val="24"/>
                <w:szCs w:val="24"/>
              </w:rPr>
            </w:pPr>
            <w:r>
              <w:rPr>
                <w:rFonts w:cs="宋体" w:asciiTheme="minorEastAsia" w:hAnsiTheme="minorEastAsia" w:eastAsiaTheme="minorEastAsia"/>
                <w:sz w:val="24"/>
                <w:szCs w:val="24"/>
                <w14:textOutline w14:w="4178" w14:cap="flat" w14:cmpd="sng" w14:algn="ctr">
                  <w14:solidFill>
                    <w14:srgbClr w14:val="000000"/>
                  </w14:solidFill>
                  <w14:prstDash w14:val="solid"/>
                  <w14:miter w14:val="0"/>
                </w14:textOutline>
              </w:rPr>
              <w:t>含税单价</w:t>
            </w:r>
            <w:r>
              <w:rPr>
                <w:rFonts w:cs="宋体" w:asciiTheme="minorEastAsia" w:hAnsiTheme="minorEastAsia" w:eastAsiaTheme="minorEastAsia"/>
                <w:sz w:val="24"/>
                <w:szCs w:val="24"/>
                <w14:textOutline w14:w="4178" w14:cap="flat" w14:cmpd="sng" w14:algn="ctr">
                  <w14:solidFill>
                    <w14:srgbClr w14:val="000000"/>
                  </w14:solidFill>
                  <w14:prstDash w14:val="solid"/>
                  <w14:miter w14:val="0"/>
                </w14:textOutline>
              </w:rPr>
              <w:br w:type="textWrapping"/>
            </w:r>
            <w:r>
              <w:rPr>
                <w:rFonts w:cs="宋体" w:asciiTheme="minorEastAsia" w:hAnsiTheme="minorEastAsia" w:eastAsiaTheme="minorEastAsia"/>
                <w:sz w:val="24"/>
                <w:szCs w:val="24"/>
                <w14:textOutline w14:w="4178" w14:cap="flat" w14:cmpd="sng" w14:algn="ctr">
                  <w14:solidFill>
                    <w14:srgbClr w14:val="000000"/>
                  </w14:solidFill>
                  <w14:prstDash w14:val="solid"/>
                  <w14:miter w14:val="0"/>
                </w14:textOutline>
              </w:rPr>
              <w:t>（元）</w:t>
            </w:r>
          </w:p>
        </w:tc>
        <w:tc>
          <w:tcPr>
            <w:tcW w:w="1843" w:type="dxa"/>
            <w:vAlign w:val="center"/>
          </w:tcPr>
          <w:p>
            <w:pPr>
              <w:jc w:val="center"/>
              <w:rPr>
                <w:rFonts w:cs="宋体" w:asciiTheme="minorEastAsia" w:hAnsiTheme="minorEastAsia" w:eastAsiaTheme="minorEastAsia"/>
                <w:sz w:val="24"/>
                <w:szCs w:val="24"/>
                <w14:textOutline w14:w="4178" w14:cap="flat" w14:cmpd="sng" w14:algn="ctr">
                  <w14:solidFill>
                    <w14:srgbClr w14:val="000000"/>
                  </w14:solidFill>
                  <w14:prstDash w14:val="solid"/>
                  <w14:miter w14:val="0"/>
                </w14:textOutline>
              </w:rPr>
            </w:pPr>
            <w:r>
              <w:rPr>
                <w:rFonts w:hint="eastAsia" w:cs="宋体" w:asciiTheme="minorEastAsia" w:hAnsiTheme="minorEastAsia" w:eastAsiaTheme="minorEastAsia"/>
                <w:sz w:val="24"/>
                <w:szCs w:val="24"/>
                <w14:textOutline w14:w="4178" w14:cap="flat" w14:cmpd="sng" w14:algn="ctr">
                  <w14:solidFill>
                    <w14:srgbClr w14:val="000000"/>
                  </w14:solidFill>
                  <w14:prstDash w14:val="solid"/>
                  <w14:miter w14:val="0"/>
                </w14:textOutline>
              </w:rPr>
              <w:t>合计含税价格</w:t>
            </w:r>
            <w:r>
              <w:rPr>
                <w:rFonts w:cs="宋体" w:asciiTheme="minorEastAsia" w:hAnsiTheme="minorEastAsia" w:eastAsiaTheme="minorEastAsia"/>
                <w:sz w:val="24"/>
                <w:szCs w:val="24"/>
                <w14:textOutline w14:w="4178" w14:cap="flat" w14:cmpd="sng" w14:algn="ctr">
                  <w14:solidFill>
                    <w14:srgbClr w14:val="000000"/>
                  </w14:solidFill>
                  <w14:prstDash w14:val="solid"/>
                  <w14:miter w14:val="0"/>
                </w14:textOutline>
              </w:rPr>
              <w:br w:type="textWrapping"/>
            </w:r>
            <w:r>
              <w:rPr>
                <w:rFonts w:cs="宋体" w:asciiTheme="minorEastAsia" w:hAnsiTheme="minorEastAsia" w:eastAsiaTheme="minorEastAsia"/>
                <w:sz w:val="24"/>
                <w:szCs w:val="24"/>
                <w14:textOutline w14:w="4178" w14:cap="flat" w14:cmpd="sng" w14:algn="ctr">
                  <w14:solidFill>
                    <w14:srgbClr w14:val="000000"/>
                  </w14:solidFill>
                  <w14:prstDash w14:val="solid"/>
                  <w14:miter w14:val="0"/>
                </w14:textOutline>
              </w:rPr>
              <w:t>（元）</w:t>
            </w:r>
          </w:p>
        </w:tc>
        <w:tc>
          <w:tcPr>
            <w:tcW w:w="1843" w:type="dxa"/>
            <w:vAlign w:val="center"/>
          </w:tcPr>
          <w:p>
            <w:pPr>
              <w:jc w:val="center"/>
              <w:rPr>
                <w:rFonts w:cs="宋体" w:asciiTheme="minorEastAsia" w:hAnsiTheme="minorEastAsia" w:eastAsiaTheme="minorEastAsia"/>
                <w:sz w:val="24"/>
                <w:szCs w:val="24"/>
              </w:rPr>
            </w:pPr>
            <w:r>
              <w:rPr>
                <w:rFonts w:cs="宋体" w:asciiTheme="minorEastAsia" w:hAnsiTheme="minorEastAsia" w:eastAsiaTheme="minorEastAsia"/>
                <w:sz w:val="24"/>
                <w:szCs w:val="24"/>
                <w14:textOutline w14:w="4178" w14:cap="flat" w14:cmpd="sng" w14:algn="ctr">
                  <w14:solidFill>
                    <w14:srgbClr w14:val="000000"/>
                  </w14:solidFill>
                  <w14:prstDash w14:val="solid"/>
                  <w14:miter w14:val="0"/>
                </w14:textOutline>
              </w:rPr>
              <w:t>接受付款方式</w:t>
            </w:r>
          </w:p>
        </w:tc>
        <w:tc>
          <w:tcPr>
            <w:tcW w:w="992" w:type="dxa"/>
            <w:vAlign w:val="center"/>
          </w:tcPr>
          <w:p>
            <w:pPr>
              <w:jc w:val="center"/>
              <w:rPr>
                <w:rFonts w:cs="宋体" w:asciiTheme="minorEastAsia" w:hAnsiTheme="minorEastAsia" w:eastAsiaTheme="minorEastAsia"/>
                <w:sz w:val="24"/>
                <w:szCs w:val="24"/>
              </w:rPr>
            </w:pPr>
            <w:r>
              <w:rPr>
                <w:rFonts w:cs="宋体" w:asciiTheme="minorEastAsia" w:hAnsiTheme="minorEastAsia" w:eastAsiaTheme="minorEastAsia"/>
                <w:sz w:val="24"/>
                <w:szCs w:val="24"/>
                <w14:textOutline w14:w="4178" w14:cap="flat" w14:cmpd="sng" w14:algn="ctr">
                  <w14:solidFill>
                    <w14:srgbClr w14:val="000000"/>
                  </w14:solidFill>
                  <w14:prstDash w14:val="solid"/>
                  <w14:miter w14:val="0"/>
                </w14:textOutline>
              </w:rPr>
              <w:t>税率</w:t>
            </w:r>
          </w:p>
        </w:tc>
        <w:tc>
          <w:tcPr>
            <w:tcW w:w="1276" w:type="dxa"/>
            <w:vAlign w:val="center"/>
          </w:tcPr>
          <w:p>
            <w:pPr>
              <w:jc w:val="center"/>
              <w:rPr>
                <w:rFonts w:cs="宋体" w:asciiTheme="minorEastAsia" w:hAnsiTheme="minorEastAsia" w:eastAsiaTheme="minorEastAsia"/>
                <w:sz w:val="24"/>
                <w:szCs w:val="24"/>
              </w:rPr>
            </w:pPr>
            <w:r>
              <w:rPr>
                <w:rFonts w:cs="宋体" w:asciiTheme="minorEastAsia" w:hAnsiTheme="minorEastAsia" w:eastAsiaTheme="minorEastAsia"/>
                <w:sz w:val="24"/>
                <w:szCs w:val="24"/>
                <w14:textOutline w14:w="4178" w14:cap="flat" w14:cmpd="sng" w14:algn="ctr">
                  <w14:solidFill>
                    <w14:srgbClr w14:val="000000"/>
                  </w14:solidFill>
                  <w14:prstDash w14:val="solid"/>
                  <w14:miter w14:val="0"/>
                </w14:textOutline>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8" w:hRule="atLeast"/>
        </w:trPr>
        <w:tc>
          <w:tcPr>
            <w:tcW w:w="823" w:type="dxa"/>
            <w:vAlign w:val="center"/>
          </w:tcPr>
          <w:p>
            <w:pPr>
              <w:jc w:val="center"/>
              <w:rPr>
                <w:rFonts w:cs="宋体" w:asciiTheme="minorEastAsia" w:hAnsiTheme="minorEastAsia" w:eastAsiaTheme="minorEastAsia"/>
                <w:b/>
                <w:sz w:val="24"/>
                <w:szCs w:val="24"/>
              </w:rPr>
            </w:pPr>
            <w:r>
              <w:rPr>
                <w:rFonts w:hint="eastAsia" w:cs="宋体" w:asciiTheme="minorEastAsia" w:hAnsiTheme="minorEastAsia" w:eastAsiaTheme="minorEastAsia"/>
                <w:b/>
                <w:sz w:val="24"/>
                <w:szCs w:val="24"/>
              </w:rPr>
              <w:t>1</w:t>
            </w:r>
          </w:p>
        </w:tc>
        <w:tc>
          <w:tcPr>
            <w:tcW w:w="1584" w:type="dxa"/>
            <w:vAlign w:val="center"/>
          </w:tcPr>
          <w:p>
            <w:pPr>
              <w:jc w:val="center"/>
              <w:rPr>
                <w:rFonts w:cs="宋体" w:asciiTheme="minorEastAsia" w:hAnsiTheme="minorEastAsia" w:eastAsiaTheme="minorEastAsia"/>
                <w:sz w:val="24"/>
                <w:szCs w:val="24"/>
              </w:rPr>
            </w:pPr>
          </w:p>
        </w:tc>
        <w:tc>
          <w:tcPr>
            <w:tcW w:w="2126" w:type="dxa"/>
            <w:vAlign w:val="center"/>
          </w:tcPr>
          <w:p>
            <w:pPr>
              <w:jc w:val="center"/>
              <w:rPr>
                <w:rFonts w:cs="宋体" w:asciiTheme="minorEastAsia" w:hAnsiTheme="minorEastAsia" w:eastAsiaTheme="minorEastAsia"/>
                <w:sz w:val="24"/>
                <w:szCs w:val="24"/>
                <w14:textOutline w14:w="4178" w14:cap="flat" w14:cmpd="sng" w14:algn="ctr">
                  <w14:solidFill>
                    <w14:srgbClr w14:val="000000"/>
                  </w14:solidFill>
                  <w14:prstDash w14:val="solid"/>
                  <w14:miter w14:val="0"/>
                </w14:textOutline>
              </w:rPr>
            </w:pPr>
          </w:p>
        </w:tc>
        <w:tc>
          <w:tcPr>
            <w:tcW w:w="993" w:type="dxa"/>
            <w:tcBorders>
              <w:right w:val="single" w:color="auto" w:sz="4" w:space="0"/>
            </w:tcBorders>
            <w:vAlign w:val="center"/>
          </w:tcPr>
          <w:p>
            <w:pPr>
              <w:jc w:val="center"/>
              <w:rPr>
                <w:rFonts w:cs="宋体" w:asciiTheme="minorEastAsia" w:hAnsiTheme="minorEastAsia" w:eastAsiaTheme="minorEastAsia"/>
                <w:sz w:val="24"/>
                <w:szCs w:val="24"/>
                <w14:textOutline w14:w="4178" w14:cap="flat" w14:cmpd="sng" w14:algn="ctr">
                  <w14:solidFill>
                    <w14:srgbClr w14:val="000000"/>
                  </w14:solidFill>
                  <w14:prstDash w14:val="solid"/>
                  <w14:miter w14:val="0"/>
                </w14:textOutline>
              </w:rPr>
            </w:pPr>
          </w:p>
        </w:tc>
        <w:tc>
          <w:tcPr>
            <w:tcW w:w="992" w:type="dxa"/>
            <w:tcBorders>
              <w:left w:val="single" w:color="auto" w:sz="4" w:space="0"/>
            </w:tcBorders>
            <w:vAlign w:val="center"/>
          </w:tcPr>
          <w:p>
            <w:pPr>
              <w:jc w:val="center"/>
              <w:rPr>
                <w:rFonts w:cs="宋体" w:asciiTheme="minorEastAsia" w:hAnsiTheme="minorEastAsia" w:eastAsiaTheme="minorEastAsia"/>
                <w:sz w:val="24"/>
                <w:szCs w:val="24"/>
                <w14:textOutline w14:w="4178" w14:cap="flat" w14:cmpd="sng" w14:algn="ctr">
                  <w14:solidFill>
                    <w14:srgbClr w14:val="000000"/>
                  </w14:solidFill>
                  <w14:prstDash w14:val="solid"/>
                  <w14:miter w14:val="0"/>
                </w14:textOutline>
              </w:rPr>
            </w:pPr>
          </w:p>
        </w:tc>
        <w:tc>
          <w:tcPr>
            <w:tcW w:w="1559" w:type="dxa"/>
            <w:vAlign w:val="center"/>
          </w:tcPr>
          <w:p>
            <w:pPr>
              <w:jc w:val="center"/>
              <w:rPr>
                <w:rFonts w:cs="宋体" w:asciiTheme="minorEastAsia" w:hAnsiTheme="minorEastAsia" w:eastAsiaTheme="minorEastAsia"/>
                <w:sz w:val="24"/>
                <w:szCs w:val="24"/>
                <w14:textOutline w14:w="4178" w14:cap="flat" w14:cmpd="sng" w14:algn="ctr">
                  <w14:solidFill>
                    <w14:srgbClr w14:val="000000"/>
                  </w14:solidFill>
                  <w14:prstDash w14:val="solid"/>
                  <w14:miter w14:val="0"/>
                </w14:textOutline>
              </w:rPr>
            </w:pPr>
          </w:p>
        </w:tc>
        <w:tc>
          <w:tcPr>
            <w:tcW w:w="1843" w:type="dxa"/>
            <w:vAlign w:val="center"/>
          </w:tcPr>
          <w:p>
            <w:pPr>
              <w:jc w:val="center"/>
              <w:rPr>
                <w:rFonts w:cs="宋体" w:asciiTheme="minorEastAsia" w:hAnsiTheme="minorEastAsia" w:eastAsiaTheme="minorEastAsia"/>
                <w:sz w:val="24"/>
                <w:szCs w:val="24"/>
                <w14:textOutline w14:w="4178" w14:cap="flat" w14:cmpd="sng" w14:algn="ctr">
                  <w14:solidFill>
                    <w14:srgbClr w14:val="000000"/>
                  </w14:solidFill>
                  <w14:prstDash w14:val="solid"/>
                  <w14:miter w14:val="0"/>
                </w14:textOutline>
              </w:rPr>
            </w:pPr>
          </w:p>
        </w:tc>
        <w:tc>
          <w:tcPr>
            <w:tcW w:w="1843" w:type="dxa"/>
            <w:vMerge w:val="restart"/>
            <w:vAlign w:val="center"/>
          </w:tcPr>
          <w:p>
            <w:pPr>
              <w:spacing w:line="276" w:lineRule="auto"/>
              <w:rPr>
                <w:rFonts w:ascii="宋体" w:hAnsi="宋体"/>
                <w:sz w:val="23"/>
                <w:szCs w:val="23"/>
              </w:rPr>
            </w:pPr>
            <w:r>
              <w:rPr>
                <w:rFonts w:ascii="宋体" w:hAnsi="宋体"/>
                <w:sz w:val="23"/>
                <w:szCs w:val="23"/>
              </w:rPr>
              <w:sym w:font="Wingdings 2" w:char="00A3"/>
            </w:r>
            <w:r>
              <w:rPr>
                <w:rFonts w:hint="eastAsia" w:ascii="宋体" w:hAnsi="宋体"/>
                <w:sz w:val="23"/>
                <w:szCs w:val="23"/>
              </w:rPr>
              <w:t>现款</w:t>
            </w:r>
          </w:p>
          <w:p>
            <w:pPr>
              <w:spacing w:line="276" w:lineRule="auto"/>
              <w:rPr>
                <w:rFonts w:ascii="宋体" w:hAnsi="宋体"/>
                <w:sz w:val="23"/>
                <w:szCs w:val="23"/>
              </w:rPr>
            </w:pPr>
            <w:r>
              <w:rPr>
                <w:rFonts w:ascii="宋体" w:hAnsi="宋体"/>
                <w:sz w:val="23"/>
                <w:szCs w:val="23"/>
              </w:rPr>
              <w:sym w:font="Wingdings 2" w:char="00A3"/>
            </w:r>
            <w:r>
              <w:rPr>
                <w:rFonts w:hint="eastAsia" w:ascii="宋体" w:hAnsi="宋体"/>
                <w:sz w:val="23"/>
                <w:szCs w:val="23"/>
              </w:rPr>
              <w:t>银承（半年）</w:t>
            </w:r>
          </w:p>
          <w:p>
            <w:pPr>
              <w:rPr>
                <w:rFonts w:cs="宋体" w:asciiTheme="minorEastAsia" w:hAnsiTheme="minorEastAsia" w:eastAsiaTheme="minorEastAsia"/>
                <w:sz w:val="24"/>
                <w:szCs w:val="24"/>
                <w14:textOutline w14:w="4178" w14:cap="flat" w14:cmpd="sng" w14:algn="ctr">
                  <w14:solidFill>
                    <w14:srgbClr w14:val="000000"/>
                  </w14:solidFill>
                  <w14:prstDash w14:val="solid"/>
                  <w14:miter w14:val="0"/>
                </w14:textOutline>
              </w:rPr>
            </w:pPr>
            <w:r>
              <w:rPr>
                <w:rFonts w:ascii="宋体" w:hAnsi="宋体"/>
                <w:sz w:val="23"/>
                <w:szCs w:val="23"/>
              </w:rPr>
              <w:sym w:font="Wingdings 2" w:char="00A3"/>
            </w:r>
            <w:r>
              <w:rPr>
                <w:rFonts w:hint="eastAsia" w:ascii="宋体" w:hAnsi="宋体"/>
                <w:sz w:val="23"/>
                <w:szCs w:val="23"/>
              </w:rPr>
              <w:t>商承（半年）</w:t>
            </w:r>
          </w:p>
        </w:tc>
        <w:tc>
          <w:tcPr>
            <w:tcW w:w="992" w:type="dxa"/>
            <w:vAlign w:val="center"/>
          </w:tcPr>
          <w:p>
            <w:pPr>
              <w:jc w:val="center"/>
              <w:rPr>
                <w:rFonts w:cs="宋体" w:asciiTheme="minorEastAsia" w:hAnsiTheme="minorEastAsia" w:eastAsiaTheme="minorEastAsia"/>
                <w:sz w:val="24"/>
                <w:szCs w:val="24"/>
                <w14:textOutline w14:w="4178" w14:cap="flat" w14:cmpd="sng" w14:algn="ctr">
                  <w14:solidFill>
                    <w14:srgbClr w14:val="000000"/>
                  </w14:solidFill>
                  <w14:prstDash w14:val="solid"/>
                  <w14:miter w14:val="0"/>
                </w14:textOutline>
              </w:rPr>
            </w:pPr>
            <w:r>
              <w:rPr>
                <w:rFonts w:cs="宋体" w:asciiTheme="minorEastAsia" w:hAnsiTheme="minorEastAsia" w:eastAsiaTheme="minorEastAsia"/>
                <w:sz w:val="24"/>
                <w:szCs w:val="24"/>
                <w14:textOutline w14:w="4178" w14:cap="flat" w14:cmpd="sng" w14:algn="ctr">
                  <w14:solidFill>
                    <w14:srgbClr w14:val="000000"/>
                  </w14:solidFill>
                  <w14:prstDash w14:val="solid"/>
                  <w14:miter w14:val="0"/>
                </w14:textOutline>
              </w:rPr>
              <w:t>13</w:t>
            </w:r>
            <w:r>
              <w:rPr>
                <w:rFonts w:hint="eastAsia" w:cs="宋体" w:asciiTheme="minorEastAsia" w:hAnsiTheme="minorEastAsia" w:eastAsiaTheme="minorEastAsia"/>
                <w:sz w:val="24"/>
                <w:szCs w:val="24"/>
                <w14:textOutline w14:w="4178" w14:cap="flat" w14:cmpd="sng" w14:algn="ctr">
                  <w14:solidFill>
                    <w14:srgbClr w14:val="000000"/>
                  </w14:solidFill>
                  <w14:prstDash w14:val="solid"/>
                  <w14:miter w14:val="0"/>
                </w14:textOutline>
              </w:rPr>
              <w:t>%</w:t>
            </w:r>
          </w:p>
        </w:tc>
        <w:tc>
          <w:tcPr>
            <w:tcW w:w="1276" w:type="dxa"/>
            <w:vAlign w:val="center"/>
          </w:tcPr>
          <w:p>
            <w:pPr>
              <w:jc w:val="center"/>
              <w:rPr>
                <w:rFonts w:cs="宋体" w:asciiTheme="minorEastAsia" w:hAnsiTheme="minorEastAsia" w:eastAsiaTheme="minorEastAsia"/>
                <w:sz w:val="24"/>
                <w:szCs w:val="24"/>
                <w14:textOutline w14:w="4178" w14:cap="flat" w14:cmpd="sng" w14:algn="ctr">
                  <w14:solidFill>
                    <w14:srgbClr w14:val="000000"/>
                  </w14:solidFill>
                  <w14:prstDash w14:val="solid"/>
                  <w14:miter w14:val="0"/>
                </w14:textOutli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8" w:hRule="atLeast"/>
        </w:trPr>
        <w:tc>
          <w:tcPr>
            <w:tcW w:w="823" w:type="dxa"/>
            <w:vAlign w:val="center"/>
          </w:tcPr>
          <w:p>
            <w:pPr>
              <w:jc w:val="center"/>
              <w:rPr>
                <w:rFonts w:hint="eastAsia" w:cs="宋体" w:asciiTheme="minorEastAsia" w:hAnsiTheme="minorEastAsia" w:eastAsiaTheme="minorEastAsia"/>
                <w:b/>
                <w:sz w:val="24"/>
                <w:szCs w:val="24"/>
              </w:rPr>
            </w:pPr>
            <w:r>
              <w:rPr>
                <w:rFonts w:hint="eastAsia" w:cs="宋体" w:asciiTheme="minorEastAsia" w:hAnsiTheme="minorEastAsia" w:eastAsiaTheme="minorEastAsia"/>
                <w:b/>
                <w:sz w:val="24"/>
                <w:szCs w:val="24"/>
              </w:rPr>
              <w:t>2</w:t>
            </w:r>
          </w:p>
        </w:tc>
        <w:tc>
          <w:tcPr>
            <w:tcW w:w="1584" w:type="dxa"/>
            <w:vAlign w:val="center"/>
          </w:tcPr>
          <w:p>
            <w:pPr>
              <w:jc w:val="center"/>
              <w:rPr>
                <w:rFonts w:cs="宋体" w:asciiTheme="minorEastAsia" w:hAnsiTheme="minorEastAsia" w:eastAsiaTheme="minorEastAsia"/>
                <w:sz w:val="24"/>
                <w:szCs w:val="24"/>
              </w:rPr>
            </w:pPr>
          </w:p>
        </w:tc>
        <w:tc>
          <w:tcPr>
            <w:tcW w:w="2126" w:type="dxa"/>
            <w:vAlign w:val="center"/>
          </w:tcPr>
          <w:p>
            <w:pPr>
              <w:jc w:val="center"/>
              <w:rPr>
                <w:rFonts w:cs="宋体" w:asciiTheme="minorEastAsia" w:hAnsiTheme="minorEastAsia" w:eastAsiaTheme="minorEastAsia"/>
                <w:sz w:val="24"/>
                <w:szCs w:val="24"/>
                <w14:textOutline w14:w="4178" w14:cap="flat" w14:cmpd="sng" w14:algn="ctr">
                  <w14:solidFill>
                    <w14:srgbClr w14:val="000000"/>
                  </w14:solidFill>
                  <w14:prstDash w14:val="solid"/>
                  <w14:miter w14:val="0"/>
                </w14:textOutline>
              </w:rPr>
            </w:pPr>
          </w:p>
        </w:tc>
        <w:tc>
          <w:tcPr>
            <w:tcW w:w="993" w:type="dxa"/>
            <w:tcBorders>
              <w:right w:val="single" w:color="auto" w:sz="4" w:space="0"/>
            </w:tcBorders>
            <w:vAlign w:val="center"/>
          </w:tcPr>
          <w:p>
            <w:pPr>
              <w:jc w:val="center"/>
              <w:rPr>
                <w:rFonts w:cs="宋体" w:asciiTheme="minorEastAsia" w:hAnsiTheme="minorEastAsia" w:eastAsiaTheme="minorEastAsia"/>
                <w:sz w:val="24"/>
                <w:szCs w:val="24"/>
                <w14:textOutline w14:w="4178" w14:cap="flat" w14:cmpd="sng" w14:algn="ctr">
                  <w14:solidFill>
                    <w14:srgbClr w14:val="000000"/>
                  </w14:solidFill>
                  <w14:prstDash w14:val="solid"/>
                  <w14:miter w14:val="0"/>
                </w14:textOutline>
              </w:rPr>
            </w:pPr>
          </w:p>
        </w:tc>
        <w:tc>
          <w:tcPr>
            <w:tcW w:w="992" w:type="dxa"/>
            <w:tcBorders>
              <w:left w:val="single" w:color="auto" w:sz="4" w:space="0"/>
            </w:tcBorders>
            <w:vAlign w:val="center"/>
          </w:tcPr>
          <w:p>
            <w:pPr>
              <w:jc w:val="center"/>
              <w:rPr>
                <w:rFonts w:cs="宋体" w:asciiTheme="minorEastAsia" w:hAnsiTheme="minorEastAsia" w:eastAsiaTheme="minorEastAsia"/>
                <w:sz w:val="24"/>
                <w:szCs w:val="24"/>
                <w14:textOutline w14:w="4178" w14:cap="flat" w14:cmpd="sng" w14:algn="ctr">
                  <w14:solidFill>
                    <w14:srgbClr w14:val="000000"/>
                  </w14:solidFill>
                  <w14:prstDash w14:val="solid"/>
                  <w14:miter w14:val="0"/>
                </w14:textOutline>
              </w:rPr>
            </w:pPr>
          </w:p>
        </w:tc>
        <w:tc>
          <w:tcPr>
            <w:tcW w:w="1559" w:type="dxa"/>
            <w:vAlign w:val="center"/>
          </w:tcPr>
          <w:p>
            <w:pPr>
              <w:jc w:val="center"/>
              <w:rPr>
                <w:rFonts w:cs="宋体" w:asciiTheme="minorEastAsia" w:hAnsiTheme="minorEastAsia" w:eastAsiaTheme="minorEastAsia"/>
                <w:sz w:val="24"/>
                <w:szCs w:val="24"/>
                <w14:textOutline w14:w="4178" w14:cap="flat" w14:cmpd="sng" w14:algn="ctr">
                  <w14:solidFill>
                    <w14:srgbClr w14:val="000000"/>
                  </w14:solidFill>
                  <w14:prstDash w14:val="solid"/>
                  <w14:miter w14:val="0"/>
                </w14:textOutline>
              </w:rPr>
            </w:pPr>
          </w:p>
        </w:tc>
        <w:tc>
          <w:tcPr>
            <w:tcW w:w="1843" w:type="dxa"/>
            <w:vAlign w:val="center"/>
          </w:tcPr>
          <w:p>
            <w:pPr>
              <w:jc w:val="center"/>
              <w:rPr>
                <w:rFonts w:cs="宋体" w:asciiTheme="minorEastAsia" w:hAnsiTheme="minorEastAsia" w:eastAsiaTheme="minorEastAsia"/>
                <w:sz w:val="24"/>
                <w:szCs w:val="24"/>
                <w14:textOutline w14:w="4178" w14:cap="flat" w14:cmpd="sng" w14:algn="ctr">
                  <w14:solidFill>
                    <w14:srgbClr w14:val="000000"/>
                  </w14:solidFill>
                  <w14:prstDash w14:val="solid"/>
                  <w14:miter w14:val="0"/>
                </w14:textOutline>
              </w:rPr>
            </w:pPr>
          </w:p>
        </w:tc>
        <w:tc>
          <w:tcPr>
            <w:tcW w:w="1843" w:type="dxa"/>
            <w:vMerge w:val="continue"/>
            <w:vAlign w:val="center"/>
          </w:tcPr>
          <w:p>
            <w:pPr>
              <w:spacing w:line="276" w:lineRule="auto"/>
              <w:rPr>
                <w:rFonts w:ascii="宋体" w:hAnsi="宋体"/>
                <w:sz w:val="23"/>
                <w:szCs w:val="23"/>
              </w:rPr>
            </w:pPr>
          </w:p>
        </w:tc>
        <w:tc>
          <w:tcPr>
            <w:tcW w:w="992" w:type="dxa"/>
            <w:vAlign w:val="center"/>
          </w:tcPr>
          <w:p>
            <w:pPr>
              <w:jc w:val="center"/>
              <w:rPr>
                <w:rFonts w:cs="宋体" w:asciiTheme="minorEastAsia" w:hAnsiTheme="minorEastAsia" w:eastAsiaTheme="minorEastAsia"/>
                <w:sz w:val="24"/>
                <w:szCs w:val="24"/>
                <w14:textOutline w14:w="4178" w14:cap="flat" w14:cmpd="sng" w14:algn="ctr">
                  <w14:solidFill>
                    <w14:srgbClr w14:val="000000"/>
                  </w14:solidFill>
                  <w14:prstDash w14:val="solid"/>
                  <w14:miter w14:val="0"/>
                </w14:textOutline>
              </w:rPr>
            </w:pPr>
          </w:p>
        </w:tc>
        <w:tc>
          <w:tcPr>
            <w:tcW w:w="1276" w:type="dxa"/>
            <w:vAlign w:val="center"/>
          </w:tcPr>
          <w:p>
            <w:pPr>
              <w:jc w:val="center"/>
              <w:rPr>
                <w:rFonts w:cs="宋体" w:asciiTheme="minorEastAsia" w:hAnsiTheme="minorEastAsia" w:eastAsiaTheme="minorEastAsia"/>
                <w:sz w:val="24"/>
                <w:szCs w:val="24"/>
                <w14:textOutline w14:w="4178" w14:cap="flat" w14:cmpd="sng" w14:algn="ctr">
                  <w14:solidFill>
                    <w14:srgbClr w14:val="000000"/>
                  </w14:solidFill>
                  <w14:prstDash w14:val="solid"/>
                  <w14:miter w14:val="0"/>
                </w14:textOutli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8" w:hRule="atLeast"/>
        </w:trPr>
        <w:tc>
          <w:tcPr>
            <w:tcW w:w="823" w:type="dxa"/>
            <w:vAlign w:val="center"/>
          </w:tcPr>
          <w:p>
            <w:pPr>
              <w:jc w:val="center"/>
              <w:rPr>
                <w:rFonts w:hint="eastAsia" w:cs="宋体" w:asciiTheme="minorEastAsia" w:hAnsiTheme="minorEastAsia" w:eastAsiaTheme="minorEastAsia"/>
                <w:b/>
                <w:sz w:val="24"/>
                <w:szCs w:val="24"/>
              </w:rPr>
            </w:pPr>
            <w:r>
              <w:rPr>
                <w:rFonts w:hint="eastAsia" w:cs="宋体" w:asciiTheme="minorEastAsia" w:hAnsiTheme="minorEastAsia" w:eastAsiaTheme="minorEastAsia"/>
                <w:b/>
                <w:sz w:val="24"/>
                <w:szCs w:val="24"/>
              </w:rPr>
              <w:t>3</w:t>
            </w:r>
          </w:p>
        </w:tc>
        <w:tc>
          <w:tcPr>
            <w:tcW w:w="1584" w:type="dxa"/>
            <w:vAlign w:val="center"/>
          </w:tcPr>
          <w:p>
            <w:pPr>
              <w:jc w:val="center"/>
              <w:rPr>
                <w:rFonts w:cs="宋体" w:asciiTheme="minorEastAsia" w:hAnsiTheme="minorEastAsia" w:eastAsiaTheme="minorEastAsia"/>
                <w:sz w:val="24"/>
                <w:szCs w:val="24"/>
              </w:rPr>
            </w:pPr>
          </w:p>
        </w:tc>
        <w:tc>
          <w:tcPr>
            <w:tcW w:w="2126" w:type="dxa"/>
            <w:vAlign w:val="center"/>
          </w:tcPr>
          <w:p>
            <w:pPr>
              <w:jc w:val="center"/>
              <w:rPr>
                <w:rFonts w:cs="宋体" w:asciiTheme="minorEastAsia" w:hAnsiTheme="minorEastAsia" w:eastAsiaTheme="minorEastAsia"/>
                <w:sz w:val="24"/>
                <w:szCs w:val="24"/>
                <w14:textOutline w14:w="4178" w14:cap="flat" w14:cmpd="sng" w14:algn="ctr">
                  <w14:solidFill>
                    <w14:srgbClr w14:val="000000"/>
                  </w14:solidFill>
                  <w14:prstDash w14:val="solid"/>
                  <w14:miter w14:val="0"/>
                </w14:textOutline>
              </w:rPr>
            </w:pPr>
          </w:p>
        </w:tc>
        <w:tc>
          <w:tcPr>
            <w:tcW w:w="993" w:type="dxa"/>
            <w:tcBorders>
              <w:right w:val="single" w:color="auto" w:sz="4" w:space="0"/>
            </w:tcBorders>
            <w:vAlign w:val="center"/>
          </w:tcPr>
          <w:p>
            <w:pPr>
              <w:jc w:val="center"/>
              <w:rPr>
                <w:rFonts w:cs="宋体" w:asciiTheme="minorEastAsia" w:hAnsiTheme="minorEastAsia" w:eastAsiaTheme="minorEastAsia"/>
                <w:sz w:val="24"/>
                <w:szCs w:val="24"/>
                <w14:textOutline w14:w="4178" w14:cap="flat" w14:cmpd="sng" w14:algn="ctr">
                  <w14:solidFill>
                    <w14:srgbClr w14:val="000000"/>
                  </w14:solidFill>
                  <w14:prstDash w14:val="solid"/>
                  <w14:miter w14:val="0"/>
                </w14:textOutline>
              </w:rPr>
            </w:pPr>
          </w:p>
        </w:tc>
        <w:tc>
          <w:tcPr>
            <w:tcW w:w="992" w:type="dxa"/>
            <w:tcBorders>
              <w:left w:val="single" w:color="auto" w:sz="4" w:space="0"/>
            </w:tcBorders>
            <w:vAlign w:val="center"/>
          </w:tcPr>
          <w:p>
            <w:pPr>
              <w:jc w:val="center"/>
              <w:rPr>
                <w:rFonts w:cs="宋体" w:asciiTheme="minorEastAsia" w:hAnsiTheme="minorEastAsia" w:eastAsiaTheme="minorEastAsia"/>
                <w:sz w:val="24"/>
                <w:szCs w:val="24"/>
                <w14:textOutline w14:w="4178" w14:cap="flat" w14:cmpd="sng" w14:algn="ctr">
                  <w14:solidFill>
                    <w14:srgbClr w14:val="000000"/>
                  </w14:solidFill>
                  <w14:prstDash w14:val="solid"/>
                  <w14:miter w14:val="0"/>
                </w14:textOutline>
              </w:rPr>
            </w:pPr>
          </w:p>
        </w:tc>
        <w:tc>
          <w:tcPr>
            <w:tcW w:w="1559" w:type="dxa"/>
            <w:vAlign w:val="center"/>
          </w:tcPr>
          <w:p>
            <w:pPr>
              <w:jc w:val="center"/>
              <w:rPr>
                <w:rFonts w:cs="宋体" w:asciiTheme="minorEastAsia" w:hAnsiTheme="minorEastAsia" w:eastAsiaTheme="minorEastAsia"/>
                <w:sz w:val="24"/>
                <w:szCs w:val="24"/>
                <w14:textOutline w14:w="4178" w14:cap="flat" w14:cmpd="sng" w14:algn="ctr">
                  <w14:solidFill>
                    <w14:srgbClr w14:val="000000"/>
                  </w14:solidFill>
                  <w14:prstDash w14:val="solid"/>
                  <w14:miter w14:val="0"/>
                </w14:textOutline>
              </w:rPr>
            </w:pPr>
          </w:p>
        </w:tc>
        <w:tc>
          <w:tcPr>
            <w:tcW w:w="1843" w:type="dxa"/>
            <w:vAlign w:val="center"/>
          </w:tcPr>
          <w:p>
            <w:pPr>
              <w:jc w:val="center"/>
              <w:rPr>
                <w:rFonts w:cs="宋体" w:asciiTheme="minorEastAsia" w:hAnsiTheme="minorEastAsia" w:eastAsiaTheme="minorEastAsia"/>
                <w:sz w:val="24"/>
                <w:szCs w:val="24"/>
                <w14:textOutline w14:w="4178" w14:cap="flat" w14:cmpd="sng" w14:algn="ctr">
                  <w14:solidFill>
                    <w14:srgbClr w14:val="000000"/>
                  </w14:solidFill>
                  <w14:prstDash w14:val="solid"/>
                  <w14:miter w14:val="0"/>
                </w14:textOutline>
              </w:rPr>
            </w:pPr>
          </w:p>
        </w:tc>
        <w:tc>
          <w:tcPr>
            <w:tcW w:w="1843" w:type="dxa"/>
            <w:vMerge w:val="continue"/>
            <w:vAlign w:val="center"/>
          </w:tcPr>
          <w:p>
            <w:pPr>
              <w:spacing w:line="276" w:lineRule="auto"/>
              <w:rPr>
                <w:rFonts w:ascii="宋体" w:hAnsi="宋体"/>
                <w:sz w:val="23"/>
                <w:szCs w:val="23"/>
              </w:rPr>
            </w:pPr>
          </w:p>
        </w:tc>
        <w:tc>
          <w:tcPr>
            <w:tcW w:w="992" w:type="dxa"/>
            <w:vAlign w:val="center"/>
          </w:tcPr>
          <w:p>
            <w:pPr>
              <w:jc w:val="center"/>
              <w:rPr>
                <w:rFonts w:cs="宋体" w:asciiTheme="minorEastAsia" w:hAnsiTheme="minorEastAsia" w:eastAsiaTheme="minorEastAsia"/>
                <w:sz w:val="24"/>
                <w:szCs w:val="24"/>
                <w14:textOutline w14:w="4178" w14:cap="flat" w14:cmpd="sng" w14:algn="ctr">
                  <w14:solidFill>
                    <w14:srgbClr w14:val="000000"/>
                  </w14:solidFill>
                  <w14:prstDash w14:val="solid"/>
                  <w14:miter w14:val="0"/>
                </w14:textOutline>
              </w:rPr>
            </w:pPr>
          </w:p>
        </w:tc>
        <w:tc>
          <w:tcPr>
            <w:tcW w:w="1276" w:type="dxa"/>
            <w:vAlign w:val="center"/>
          </w:tcPr>
          <w:p>
            <w:pPr>
              <w:jc w:val="center"/>
              <w:rPr>
                <w:rFonts w:cs="宋体" w:asciiTheme="minorEastAsia" w:hAnsiTheme="minorEastAsia" w:eastAsiaTheme="minorEastAsia"/>
                <w:sz w:val="24"/>
                <w:szCs w:val="24"/>
                <w14:textOutline w14:w="4178" w14:cap="flat" w14:cmpd="sng" w14:algn="ctr">
                  <w14:solidFill>
                    <w14:srgbClr w14:val="000000"/>
                  </w14:solidFill>
                  <w14:prstDash w14:val="solid"/>
                  <w14:miter w14:val="0"/>
                </w14:textOutli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8" w:hRule="atLeast"/>
        </w:trPr>
        <w:tc>
          <w:tcPr>
            <w:tcW w:w="823" w:type="dxa"/>
            <w:vAlign w:val="center"/>
          </w:tcPr>
          <w:p>
            <w:pPr>
              <w:jc w:val="center"/>
              <w:rPr>
                <w:rFonts w:hint="eastAsia" w:cs="宋体" w:asciiTheme="minorEastAsia" w:hAnsiTheme="minorEastAsia" w:eastAsiaTheme="minorEastAsia"/>
                <w:b/>
                <w:sz w:val="24"/>
                <w:szCs w:val="24"/>
              </w:rPr>
            </w:pPr>
            <w:r>
              <w:rPr>
                <w:rFonts w:hint="eastAsia" w:cs="宋体" w:asciiTheme="minorEastAsia" w:hAnsiTheme="minorEastAsia" w:eastAsiaTheme="minorEastAsia"/>
                <w:b/>
                <w:sz w:val="24"/>
                <w:szCs w:val="24"/>
              </w:rPr>
              <w:t>4</w:t>
            </w:r>
          </w:p>
        </w:tc>
        <w:tc>
          <w:tcPr>
            <w:tcW w:w="1584" w:type="dxa"/>
            <w:vAlign w:val="center"/>
          </w:tcPr>
          <w:p>
            <w:pPr>
              <w:jc w:val="center"/>
              <w:rPr>
                <w:rFonts w:cs="宋体" w:asciiTheme="minorEastAsia" w:hAnsiTheme="minorEastAsia" w:eastAsiaTheme="minorEastAsia"/>
                <w:sz w:val="24"/>
                <w:szCs w:val="24"/>
              </w:rPr>
            </w:pPr>
          </w:p>
        </w:tc>
        <w:tc>
          <w:tcPr>
            <w:tcW w:w="2126" w:type="dxa"/>
            <w:vAlign w:val="center"/>
          </w:tcPr>
          <w:p>
            <w:pPr>
              <w:jc w:val="center"/>
              <w:rPr>
                <w:rFonts w:cs="宋体" w:asciiTheme="minorEastAsia" w:hAnsiTheme="minorEastAsia" w:eastAsiaTheme="minorEastAsia"/>
                <w:sz w:val="24"/>
                <w:szCs w:val="24"/>
                <w14:textOutline w14:w="4178" w14:cap="flat" w14:cmpd="sng" w14:algn="ctr">
                  <w14:solidFill>
                    <w14:srgbClr w14:val="000000"/>
                  </w14:solidFill>
                  <w14:prstDash w14:val="solid"/>
                  <w14:miter w14:val="0"/>
                </w14:textOutline>
              </w:rPr>
            </w:pPr>
          </w:p>
        </w:tc>
        <w:tc>
          <w:tcPr>
            <w:tcW w:w="993" w:type="dxa"/>
            <w:tcBorders>
              <w:right w:val="single" w:color="auto" w:sz="4" w:space="0"/>
            </w:tcBorders>
            <w:vAlign w:val="center"/>
          </w:tcPr>
          <w:p>
            <w:pPr>
              <w:jc w:val="center"/>
              <w:rPr>
                <w:rFonts w:cs="宋体" w:asciiTheme="minorEastAsia" w:hAnsiTheme="minorEastAsia" w:eastAsiaTheme="minorEastAsia"/>
                <w:sz w:val="24"/>
                <w:szCs w:val="24"/>
                <w14:textOutline w14:w="4178" w14:cap="flat" w14:cmpd="sng" w14:algn="ctr">
                  <w14:solidFill>
                    <w14:srgbClr w14:val="000000"/>
                  </w14:solidFill>
                  <w14:prstDash w14:val="solid"/>
                  <w14:miter w14:val="0"/>
                </w14:textOutline>
              </w:rPr>
            </w:pPr>
          </w:p>
        </w:tc>
        <w:tc>
          <w:tcPr>
            <w:tcW w:w="992" w:type="dxa"/>
            <w:tcBorders>
              <w:left w:val="single" w:color="auto" w:sz="4" w:space="0"/>
            </w:tcBorders>
            <w:vAlign w:val="center"/>
          </w:tcPr>
          <w:p>
            <w:pPr>
              <w:jc w:val="center"/>
              <w:rPr>
                <w:rFonts w:cs="宋体" w:asciiTheme="minorEastAsia" w:hAnsiTheme="minorEastAsia" w:eastAsiaTheme="minorEastAsia"/>
                <w:sz w:val="24"/>
                <w:szCs w:val="24"/>
                <w14:textOutline w14:w="4178" w14:cap="flat" w14:cmpd="sng" w14:algn="ctr">
                  <w14:solidFill>
                    <w14:srgbClr w14:val="000000"/>
                  </w14:solidFill>
                  <w14:prstDash w14:val="solid"/>
                  <w14:miter w14:val="0"/>
                </w14:textOutline>
              </w:rPr>
            </w:pPr>
          </w:p>
        </w:tc>
        <w:tc>
          <w:tcPr>
            <w:tcW w:w="1559" w:type="dxa"/>
            <w:vAlign w:val="center"/>
          </w:tcPr>
          <w:p>
            <w:pPr>
              <w:jc w:val="center"/>
              <w:rPr>
                <w:rFonts w:cs="宋体" w:asciiTheme="minorEastAsia" w:hAnsiTheme="minorEastAsia" w:eastAsiaTheme="minorEastAsia"/>
                <w:sz w:val="24"/>
                <w:szCs w:val="24"/>
                <w14:textOutline w14:w="4178" w14:cap="flat" w14:cmpd="sng" w14:algn="ctr">
                  <w14:solidFill>
                    <w14:srgbClr w14:val="000000"/>
                  </w14:solidFill>
                  <w14:prstDash w14:val="solid"/>
                  <w14:miter w14:val="0"/>
                </w14:textOutline>
              </w:rPr>
            </w:pPr>
          </w:p>
        </w:tc>
        <w:tc>
          <w:tcPr>
            <w:tcW w:w="1843" w:type="dxa"/>
            <w:vAlign w:val="center"/>
          </w:tcPr>
          <w:p>
            <w:pPr>
              <w:jc w:val="center"/>
              <w:rPr>
                <w:rFonts w:cs="宋体" w:asciiTheme="minorEastAsia" w:hAnsiTheme="minorEastAsia" w:eastAsiaTheme="minorEastAsia"/>
                <w:sz w:val="24"/>
                <w:szCs w:val="24"/>
                <w14:textOutline w14:w="4178" w14:cap="flat" w14:cmpd="sng" w14:algn="ctr">
                  <w14:solidFill>
                    <w14:srgbClr w14:val="000000"/>
                  </w14:solidFill>
                  <w14:prstDash w14:val="solid"/>
                  <w14:miter w14:val="0"/>
                </w14:textOutline>
              </w:rPr>
            </w:pPr>
          </w:p>
        </w:tc>
        <w:tc>
          <w:tcPr>
            <w:tcW w:w="1843" w:type="dxa"/>
            <w:vMerge w:val="continue"/>
            <w:vAlign w:val="center"/>
          </w:tcPr>
          <w:p>
            <w:pPr>
              <w:spacing w:line="276" w:lineRule="auto"/>
              <w:rPr>
                <w:rFonts w:ascii="宋体" w:hAnsi="宋体"/>
                <w:sz w:val="23"/>
                <w:szCs w:val="23"/>
              </w:rPr>
            </w:pPr>
          </w:p>
        </w:tc>
        <w:tc>
          <w:tcPr>
            <w:tcW w:w="992" w:type="dxa"/>
            <w:vAlign w:val="center"/>
          </w:tcPr>
          <w:p>
            <w:pPr>
              <w:jc w:val="center"/>
              <w:rPr>
                <w:rFonts w:cs="宋体" w:asciiTheme="minorEastAsia" w:hAnsiTheme="minorEastAsia" w:eastAsiaTheme="minorEastAsia"/>
                <w:sz w:val="24"/>
                <w:szCs w:val="24"/>
                <w14:textOutline w14:w="4178" w14:cap="flat" w14:cmpd="sng" w14:algn="ctr">
                  <w14:solidFill>
                    <w14:srgbClr w14:val="000000"/>
                  </w14:solidFill>
                  <w14:prstDash w14:val="solid"/>
                  <w14:miter w14:val="0"/>
                </w14:textOutline>
              </w:rPr>
            </w:pPr>
          </w:p>
        </w:tc>
        <w:tc>
          <w:tcPr>
            <w:tcW w:w="1276" w:type="dxa"/>
            <w:vAlign w:val="center"/>
          </w:tcPr>
          <w:p>
            <w:pPr>
              <w:jc w:val="center"/>
              <w:rPr>
                <w:rFonts w:cs="宋体" w:asciiTheme="minorEastAsia" w:hAnsiTheme="minorEastAsia" w:eastAsiaTheme="minorEastAsia"/>
                <w:sz w:val="24"/>
                <w:szCs w:val="24"/>
                <w14:textOutline w14:w="4178" w14:cap="flat" w14:cmpd="sng" w14:algn="ctr">
                  <w14:solidFill>
                    <w14:srgbClr w14:val="000000"/>
                  </w14:solidFill>
                  <w14:prstDash w14:val="solid"/>
                  <w14:miter w14:val="0"/>
                </w14:textOutli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5" w:hRule="atLeast"/>
        </w:trPr>
        <w:tc>
          <w:tcPr>
            <w:tcW w:w="14031" w:type="dxa"/>
            <w:gridSpan w:val="10"/>
            <w:vAlign w:val="center"/>
          </w:tcPr>
          <w:p>
            <w:pPr>
              <w:jc w:val="center"/>
              <w:rPr>
                <w:rFonts w:cs="宋体" w:asciiTheme="minorEastAsia" w:hAnsiTheme="minorEastAsia" w:eastAsiaTheme="minorEastAsia"/>
                <w:sz w:val="24"/>
                <w:szCs w:val="24"/>
                <w14:textOutline w14:w="4178" w14:cap="flat" w14:cmpd="sng" w14:algn="ctr">
                  <w14:solidFill>
                    <w14:srgbClr w14:val="000000"/>
                  </w14:solidFill>
                  <w14:prstDash w14:val="solid"/>
                  <w14:miter w14:val="0"/>
                </w14:textOutline>
              </w:rPr>
            </w:pPr>
            <w:r>
              <w:rPr>
                <w:rFonts w:hint="eastAsia" w:ascii="微软雅黑" w:hAnsi="微软雅黑" w:eastAsia="微软雅黑" w:cs="微软雅黑"/>
                <w:b/>
                <w:bCs/>
                <w:sz w:val="23"/>
                <w:szCs w:val="23"/>
              </w:rPr>
              <w:t>总价：</w:t>
            </w:r>
            <w:r>
              <w:rPr>
                <w:rFonts w:hint="eastAsia" w:ascii="宋体" w:hAnsi="宋体"/>
                <w:b/>
                <w:bCs/>
                <w:sz w:val="23"/>
                <w:szCs w:val="23"/>
              </w:rPr>
              <w:t xml:space="preserve">    </w:t>
            </w:r>
            <w:r>
              <w:rPr>
                <w:rFonts w:hint="eastAsia" w:ascii="微软雅黑" w:hAnsi="微软雅黑" w:eastAsia="微软雅黑" w:cs="微软雅黑"/>
                <w:b/>
                <w:bCs/>
                <w:sz w:val="23"/>
                <w:szCs w:val="23"/>
              </w:rPr>
              <w:t>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5" w:hRule="atLeast"/>
        </w:trPr>
        <w:tc>
          <w:tcPr>
            <w:tcW w:w="14031" w:type="dxa"/>
            <w:gridSpan w:val="10"/>
            <w:vAlign w:val="center"/>
          </w:tcPr>
          <w:p>
            <w:pPr>
              <w:jc w:val="both"/>
              <w:rPr>
                <w:rFonts w:cs="宋体" w:asciiTheme="minorEastAsia" w:hAnsiTheme="minorEastAsia" w:eastAsiaTheme="minorEastAsia"/>
                <w:sz w:val="24"/>
                <w:szCs w:val="24"/>
                <w14:textOutline w14:w="4178" w14:cap="flat" w14:cmpd="sng" w14:algn="ctr">
                  <w14:solidFill>
                    <w14:srgbClr w14:val="000000"/>
                  </w14:solidFill>
                  <w14:prstDash w14:val="solid"/>
                  <w14:miter w14:val="0"/>
                </w14:textOutline>
              </w:rPr>
            </w:pPr>
            <w:r>
              <w:rPr>
                <w:rFonts w:hint="eastAsia" w:ascii="微软雅黑" w:hAnsi="微软雅黑" w:eastAsia="微软雅黑" w:cs="微软雅黑"/>
                <w:sz w:val="23"/>
                <w:szCs w:val="23"/>
              </w:rPr>
              <w:t>注</w:t>
            </w:r>
            <w:r>
              <w:rPr>
                <w:rFonts w:eastAsia="宋体"/>
                <w:color w:val="333333"/>
                <w:sz w:val="24"/>
                <w:szCs w:val="24"/>
                <w:shd w:val="clear" w:color="auto" w:fill="FFFFFF"/>
              </w:rPr>
              <w:t>¹</w:t>
            </w:r>
            <w:r>
              <w:rPr>
                <w:rFonts w:hint="eastAsia" w:ascii="微软雅黑" w:hAnsi="微软雅黑" w:eastAsia="微软雅黑" w:cs="微软雅黑"/>
                <w:sz w:val="23"/>
                <w:szCs w:val="23"/>
              </w:rPr>
              <w:t>：投标人所报价格均为</w:t>
            </w:r>
            <w:r>
              <w:rPr>
                <w:rFonts w:hint="eastAsia" w:ascii="微软雅黑" w:hAnsi="微软雅黑" w:eastAsia="微软雅黑" w:cs="微软雅黑"/>
                <w:b/>
                <w:sz w:val="23"/>
                <w:szCs w:val="23"/>
              </w:rPr>
              <w:t>含税到招标人指定地点交货价</w:t>
            </w:r>
            <w:r>
              <w:rPr>
                <w:rFonts w:hint="eastAsia" w:ascii="微软雅黑" w:hAnsi="微软雅黑" w:eastAsia="微软雅黑" w:cs="微软雅黑"/>
                <w:sz w:val="23"/>
                <w:szCs w:val="23"/>
              </w:rPr>
              <w:t>（包含产品包装、运输、装卸等相关费用）；投标报价以元为单位，</w:t>
            </w:r>
            <w:r>
              <w:rPr>
                <w:rFonts w:hint="eastAsia" w:ascii="微软雅黑" w:hAnsi="微软雅黑" w:eastAsia="微软雅黑" w:cs="微软雅黑"/>
                <w:b/>
                <w:sz w:val="23"/>
                <w:szCs w:val="23"/>
              </w:rPr>
              <w:t>精确到小数点后两位数</w:t>
            </w:r>
            <w:r>
              <w:rPr>
                <w:rFonts w:hint="eastAsia" w:ascii="微软雅黑" w:hAnsi="微软雅黑" w:eastAsia="微软雅黑" w:cs="微软雅黑"/>
                <w:sz w:val="23"/>
                <w:szCs w:val="23"/>
              </w:rPr>
              <w:t>，超出两位按四舍五入计；</w:t>
            </w:r>
            <w:r>
              <w:rPr>
                <w:rFonts w:hint="eastAsia" w:ascii="微软雅黑" w:hAnsi="微软雅黑" w:eastAsia="微软雅黑" w:cs="微软雅黑"/>
                <w:b/>
                <w:sz w:val="23"/>
                <w:szCs w:val="23"/>
              </w:rPr>
              <w:t>包装物投标人不回收，费用由投标人负担</w:t>
            </w:r>
            <w:r>
              <w:rPr>
                <w:rFonts w:hint="eastAsia" w:ascii="微软雅黑" w:hAnsi="微软雅黑" w:eastAsia="微软雅黑" w:cs="微软雅黑"/>
                <w:sz w:val="23"/>
                <w:szCs w:val="23"/>
              </w:rPr>
              <w:t>。</w:t>
            </w:r>
          </w:p>
        </w:tc>
      </w:tr>
    </w:tbl>
    <w:p>
      <w:pPr>
        <w:spacing w:before="480" w:beforeLines="200" w:line="480" w:lineRule="auto"/>
        <w:ind w:firstLine="480" w:firstLineChars="200"/>
        <w:rPr>
          <w:rFonts w:ascii="宋体" w:hAnsi="宋体" w:eastAsia="宋体" w:cs="宋体"/>
          <w:sz w:val="24"/>
          <w:szCs w:val="24"/>
        </w:rPr>
      </w:pPr>
      <w:r>
        <w:rPr>
          <w:rFonts w:ascii="宋体" w:hAnsi="宋体" w:eastAsia="宋体" w:cs="宋体"/>
          <w:sz w:val="24"/>
          <w:szCs w:val="24"/>
        </w:rPr>
        <w:t>投 标 人：</w:t>
      </w:r>
      <w:r>
        <w:rPr>
          <w:rFonts w:ascii="宋体" w:hAnsi="宋体" w:eastAsia="宋体" w:cs="宋体"/>
          <w:sz w:val="24"/>
          <w:szCs w:val="24"/>
          <w:u w:val="single"/>
        </w:rPr>
        <w:t xml:space="preserve">                           </w:t>
      </w:r>
      <w:r>
        <w:rPr>
          <w:rFonts w:ascii="宋体" w:hAnsi="宋体" w:eastAsia="宋体" w:cs="宋体"/>
          <w:sz w:val="24"/>
          <w:szCs w:val="24"/>
        </w:rPr>
        <w:t>（盖单位公章）</w:t>
      </w:r>
    </w:p>
    <w:p>
      <w:pPr>
        <w:spacing w:line="480" w:lineRule="auto"/>
        <w:ind w:firstLine="480" w:firstLineChars="200"/>
        <w:rPr>
          <w:rFonts w:ascii="宋体" w:hAnsi="宋体" w:eastAsia="宋体" w:cs="宋体"/>
          <w:sz w:val="24"/>
          <w:szCs w:val="24"/>
        </w:rPr>
      </w:pPr>
      <w:r>
        <w:rPr>
          <w:rFonts w:ascii="宋体" w:hAnsi="宋体" w:eastAsia="宋体" w:cs="宋体"/>
          <w:sz w:val="24"/>
          <w:szCs w:val="24"/>
        </w:rPr>
        <w:t>法定代表人或其委托代理人（签字）：</w:t>
      </w:r>
      <w:r>
        <w:rPr>
          <w:rFonts w:ascii="宋体" w:hAnsi="宋体" w:eastAsia="宋体" w:cs="宋体"/>
          <w:sz w:val="24"/>
          <w:szCs w:val="24"/>
          <w:u w:val="single"/>
        </w:rPr>
        <w:t xml:space="preserve">               </w:t>
      </w:r>
    </w:p>
    <w:p>
      <w:pPr>
        <w:spacing w:line="480" w:lineRule="auto"/>
        <w:ind w:firstLine="480" w:firstLineChars="200"/>
        <w:rPr>
          <w:rFonts w:ascii="宋体" w:hAnsi="宋体" w:eastAsia="宋体" w:cs="宋体"/>
          <w:sz w:val="24"/>
          <w:szCs w:val="24"/>
        </w:rPr>
      </w:pPr>
      <w:r>
        <w:rPr>
          <w:rFonts w:ascii="宋体" w:hAnsi="宋体" w:eastAsia="宋体" w:cs="宋体"/>
          <w:sz w:val="24"/>
          <w:szCs w:val="24"/>
        </w:rPr>
        <w:t>联系人：</w:t>
      </w:r>
      <w:r>
        <w:rPr>
          <w:rFonts w:ascii="宋体" w:hAnsi="宋体" w:eastAsia="宋体" w:cs="宋体"/>
          <w:sz w:val="24"/>
          <w:szCs w:val="24"/>
          <w:u w:val="single"/>
        </w:rPr>
        <w:t xml:space="preserve">                           </w:t>
      </w:r>
      <w:r>
        <w:rPr>
          <w:rFonts w:ascii="宋体" w:hAnsi="宋体" w:eastAsia="宋体" w:cs="宋体"/>
          <w:sz w:val="24"/>
          <w:szCs w:val="24"/>
        </w:rPr>
        <w:t>联系电话：</w:t>
      </w:r>
      <w:r>
        <w:rPr>
          <w:rFonts w:ascii="宋体" w:hAnsi="宋体" w:eastAsia="宋体" w:cs="宋体"/>
          <w:sz w:val="24"/>
          <w:szCs w:val="24"/>
          <w:u w:val="single"/>
        </w:rPr>
        <w:t xml:space="preserve">                    </w:t>
      </w:r>
    </w:p>
    <w:p>
      <w:pPr>
        <w:spacing w:line="480" w:lineRule="auto"/>
        <w:ind w:firstLine="480" w:firstLineChars="200"/>
        <w:rPr>
          <w:rFonts w:ascii="宋体" w:hAnsi="宋体" w:eastAsia="宋体" w:cs="宋体"/>
          <w:sz w:val="24"/>
          <w:szCs w:val="24"/>
        </w:rPr>
      </w:pPr>
      <w:r>
        <w:rPr>
          <w:rFonts w:ascii="宋体" w:hAnsi="宋体" w:eastAsia="宋体" w:cs="宋体"/>
          <w:sz w:val="24"/>
          <w:szCs w:val="24"/>
        </w:rPr>
        <w:t>日  期：</w:t>
      </w:r>
      <w:r>
        <w:rPr>
          <w:rFonts w:ascii="宋体" w:hAnsi="宋体" w:eastAsia="宋体" w:cs="宋体"/>
          <w:sz w:val="24"/>
          <w:szCs w:val="24"/>
          <w:u w:val="single"/>
        </w:rPr>
        <w:t xml:space="preserve">       </w:t>
      </w:r>
      <w:r>
        <w:rPr>
          <w:rFonts w:ascii="宋体" w:hAnsi="宋体" w:eastAsia="宋体" w:cs="宋体"/>
          <w:sz w:val="24"/>
          <w:szCs w:val="24"/>
        </w:rPr>
        <w:t>年</w:t>
      </w:r>
      <w:r>
        <w:rPr>
          <w:rFonts w:ascii="宋体" w:hAnsi="宋体" w:eastAsia="宋体" w:cs="宋体"/>
          <w:sz w:val="24"/>
          <w:szCs w:val="24"/>
          <w:u w:val="single"/>
        </w:rPr>
        <w:t xml:space="preserve">      </w:t>
      </w:r>
      <w:r>
        <w:rPr>
          <w:rFonts w:ascii="宋体" w:hAnsi="宋体" w:eastAsia="宋体" w:cs="宋体"/>
          <w:sz w:val="24"/>
          <w:szCs w:val="24"/>
        </w:rPr>
        <w:t>月</w:t>
      </w:r>
      <w:r>
        <w:rPr>
          <w:rFonts w:ascii="宋体" w:hAnsi="宋体" w:eastAsia="宋体" w:cs="宋体"/>
          <w:sz w:val="24"/>
          <w:szCs w:val="24"/>
          <w:u w:val="single"/>
        </w:rPr>
        <w:t xml:space="preserve">      </w:t>
      </w:r>
      <w:r>
        <w:rPr>
          <w:rFonts w:ascii="宋体" w:hAnsi="宋体" w:eastAsia="宋体" w:cs="宋体"/>
          <w:sz w:val="24"/>
          <w:szCs w:val="24"/>
        </w:rPr>
        <w:t>日</w:t>
      </w:r>
    </w:p>
    <w:p>
      <w:pPr>
        <w:sectPr>
          <w:headerReference r:id="rId9" w:type="default"/>
          <w:footerReference r:id="rId10" w:type="default"/>
          <w:pgSz w:w="16839" w:h="11907"/>
          <w:pgMar w:top="1432" w:right="1389" w:bottom="1201" w:left="1389" w:header="851" w:footer="1021" w:gutter="0"/>
          <w:cols w:space="720" w:num="1"/>
        </w:sectPr>
      </w:pPr>
    </w:p>
    <w:bookmarkEnd w:id="8"/>
    <w:p>
      <w:pPr>
        <w:spacing w:before="312" w:beforeLines="100" w:after="156" w:afterLines="50" w:line="360" w:lineRule="auto"/>
        <w:jc w:val="center"/>
        <w:outlineLvl w:val="0"/>
        <w:rPr>
          <w:rFonts w:ascii="宋体" w:hAnsi="宋体" w:eastAsia="宋体" w:cs="宋体"/>
          <w:spacing w:val="-3"/>
          <w:sz w:val="36"/>
          <w:szCs w:val="36"/>
          <w14:textOutline w14:w="6527" w14:cap="flat" w14:cmpd="sng" w14:algn="ctr">
            <w14:solidFill>
              <w14:srgbClr w14:val="000000"/>
            </w14:solidFill>
            <w14:prstDash w14:val="solid"/>
            <w14:miter w14:val="0"/>
          </w14:textOutline>
        </w:rPr>
      </w:pPr>
      <w:r>
        <w:rPr>
          <w:rFonts w:hint="eastAsia" w:ascii="宋体" w:hAnsi="宋体" w:eastAsia="宋体" w:cs="宋体"/>
          <w:spacing w:val="-3"/>
          <w:sz w:val="36"/>
          <w:szCs w:val="36"/>
          <w14:textOutline w14:w="6527" w14:cap="flat" w14:cmpd="sng" w14:algn="ctr">
            <w14:solidFill>
              <w14:srgbClr w14:val="000000"/>
            </w14:solidFill>
            <w14:prstDash w14:val="solid"/>
            <w14:miter w14:val="0"/>
          </w14:textOutline>
        </w:rPr>
        <w:t>投标人产品质量承诺函</w:t>
      </w:r>
    </w:p>
    <w:p>
      <w:pPr>
        <w:pStyle w:val="2"/>
        <w:tabs>
          <w:tab w:val="left" w:pos="3357"/>
        </w:tabs>
        <w:spacing w:line="360" w:lineRule="auto"/>
        <w:rPr>
          <w:rFonts w:asciiTheme="majorEastAsia" w:hAnsiTheme="majorEastAsia" w:eastAsiaTheme="majorEastAsia"/>
        </w:rPr>
      </w:pPr>
      <w:r>
        <w:rPr>
          <w:rFonts w:hint="eastAsia" w:asciiTheme="majorEastAsia" w:hAnsiTheme="majorEastAsia" w:eastAsiaTheme="majorEastAsia"/>
          <w:u w:val="single"/>
        </w:rPr>
        <w:t>中国机械总院集团海西（福建）分院有限公司</w:t>
      </w:r>
      <w:r>
        <w:rPr>
          <w:rFonts w:asciiTheme="majorEastAsia" w:hAnsiTheme="majorEastAsia" w:eastAsiaTheme="majorEastAsia"/>
          <w:u w:val="single"/>
        </w:rPr>
        <w:t>（招标人名称）</w:t>
      </w:r>
      <w:r>
        <w:rPr>
          <w:rFonts w:asciiTheme="majorEastAsia" w:hAnsiTheme="majorEastAsia" w:eastAsiaTheme="majorEastAsia"/>
        </w:rPr>
        <w:t>：</w:t>
      </w:r>
    </w:p>
    <w:p>
      <w:pPr>
        <w:pStyle w:val="2"/>
        <w:tabs>
          <w:tab w:val="left" w:pos="3304"/>
        </w:tabs>
        <w:spacing w:line="360" w:lineRule="auto"/>
        <w:ind w:right="158" w:rightChars="75" w:firstLine="480" w:firstLineChars="200"/>
        <w:jc w:val="both"/>
        <w:rPr>
          <w:rFonts w:asciiTheme="majorEastAsia" w:hAnsiTheme="majorEastAsia" w:eastAsiaTheme="majorEastAsia"/>
          <w:lang w:val="en-US"/>
        </w:rPr>
      </w:pPr>
      <w:r>
        <w:rPr>
          <w:rFonts w:hint="eastAsia" w:asciiTheme="majorEastAsia" w:hAnsiTheme="majorEastAsia" w:eastAsiaTheme="majorEastAsia"/>
          <w:lang w:val="en-US"/>
        </w:rPr>
        <w:t>若我单位在贵公司组织的</w:t>
      </w:r>
      <w:r>
        <w:rPr>
          <w:rFonts w:hint="eastAsia" w:asciiTheme="majorEastAsia" w:hAnsiTheme="majorEastAsia" w:eastAsiaTheme="majorEastAsia"/>
          <w:u w:val="single"/>
          <w:lang w:val="en-US"/>
        </w:rPr>
        <w:t xml:space="preserve">  </w:t>
      </w:r>
      <w:r>
        <w:rPr>
          <w:rFonts w:asciiTheme="majorEastAsia" w:hAnsiTheme="majorEastAsia" w:eastAsiaTheme="majorEastAsia"/>
          <w:u w:val="single"/>
          <w:lang w:val="en-US"/>
        </w:rPr>
        <w:t xml:space="preserve">       </w:t>
      </w:r>
      <w:r>
        <w:rPr>
          <w:rFonts w:hint="eastAsia" w:asciiTheme="majorEastAsia" w:hAnsiTheme="majorEastAsia" w:eastAsiaTheme="majorEastAsia"/>
          <w:u w:val="single"/>
          <w:lang w:val="en-US"/>
        </w:rPr>
        <w:t xml:space="preserve"> 采购项目 </w:t>
      </w:r>
      <w:r>
        <w:rPr>
          <w:rFonts w:hint="eastAsia" w:asciiTheme="majorEastAsia" w:hAnsiTheme="majorEastAsia" w:eastAsiaTheme="majorEastAsia"/>
          <w:lang w:val="en-US"/>
        </w:rPr>
        <w:t>中成功中标，将认真履行项目投标文件要求，对该项目做出如下产品质量承诺：</w:t>
      </w:r>
    </w:p>
    <w:p>
      <w:pPr>
        <w:pStyle w:val="2"/>
        <w:spacing w:line="360" w:lineRule="auto"/>
        <w:ind w:firstLine="480" w:firstLineChars="200"/>
        <w:jc w:val="both"/>
        <w:rPr>
          <w:rFonts w:asciiTheme="majorEastAsia" w:hAnsiTheme="majorEastAsia" w:eastAsiaTheme="majorEastAsia"/>
          <w:lang w:val="en-US"/>
        </w:rPr>
      </w:pPr>
      <w:r>
        <w:rPr>
          <w:rFonts w:hint="eastAsia" w:asciiTheme="majorEastAsia" w:hAnsiTheme="majorEastAsia" w:eastAsiaTheme="majorEastAsia"/>
        </w:rPr>
        <w:t>（</w:t>
      </w:r>
      <w:r>
        <w:rPr>
          <w:rFonts w:hint="eastAsia" w:asciiTheme="majorEastAsia" w:hAnsiTheme="majorEastAsia" w:eastAsiaTheme="majorEastAsia"/>
          <w:lang w:val="en-US"/>
        </w:rPr>
        <w:t>1</w:t>
      </w:r>
      <w:r>
        <w:rPr>
          <w:rFonts w:hint="eastAsia" w:asciiTheme="majorEastAsia" w:hAnsiTheme="majorEastAsia" w:eastAsiaTheme="majorEastAsia"/>
        </w:rPr>
        <w:t>）</w:t>
      </w:r>
      <w:r>
        <w:rPr>
          <w:rFonts w:hint="eastAsia" w:asciiTheme="majorEastAsia" w:hAnsiTheme="majorEastAsia" w:eastAsiaTheme="majorEastAsia"/>
          <w:lang w:val="en-US"/>
        </w:rPr>
        <w:t>我方提供的产品，保证符合招投标文件及合同的要求，如有不符，使用单位可以无条件退货，所造成的损失由我方承担。</w:t>
      </w:r>
    </w:p>
    <w:p>
      <w:pPr>
        <w:pStyle w:val="2"/>
        <w:spacing w:line="360" w:lineRule="auto"/>
        <w:ind w:firstLine="480" w:firstLineChars="200"/>
        <w:jc w:val="both"/>
        <w:rPr>
          <w:rFonts w:asciiTheme="majorEastAsia" w:hAnsiTheme="majorEastAsia" w:eastAsiaTheme="majorEastAsia"/>
          <w:lang w:val="en-US"/>
        </w:rPr>
      </w:pPr>
      <w:r>
        <w:rPr>
          <w:rFonts w:hint="eastAsia" w:asciiTheme="majorEastAsia" w:hAnsiTheme="majorEastAsia" w:eastAsiaTheme="majorEastAsia"/>
          <w:lang w:val="en-US"/>
        </w:rPr>
        <w:t>（2）我方若中标，保证不会转包，不会降低质量要求。实际供货中，确需需方对产品质量作进一步调整的， 保证经由需方单位书面确认后才作调整，中标价格不作变动，价格若要变动，保证经由需方单位同意。</w:t>
      </w:r>
    </w:p>
    <w:p>
      <w:pPr>
        <w:pStyle w:val="2"/>
        <w:spacing w:line="360" w:lineRule="auto"/>
        <w:ind w:firstLine="480" w:firstLineChars="200"/>
        <w:jc w:val="both"/>
        <w:rPr>
          <w:rFonts w:asciiTheme="majorEastAsia" w:hAnsiTheme="majorEastAsia" w:eastAsiaTheme="majorEastAsia"/>
          <w:lang w:val="en-US"/>
        </w:rPr>
      </w:pPr>
      <w:r>
        <w:rPr>
          <w:rFonts w:hint="eastAsia" w:asciiTheme="majorEastAsia" w:hAnsiTheme="majorEastAsia" w:eastAsiaTheme="majorEastAsia"/>
          <w:lang w:val="en-US"/>
        </w:rPr>
        <w:t>（3）严格按照招标文件、有关规定及合同认真履行我方的责任和义务。</w:t>
      </w:r>
    </w:p>
    <w:p>
      <w:pPr>
        <w:pStyle w:val="2"/>
        <w:spacing w:line="360" w:lineRule="auto"/>
        <w:ind w:firstLine="660" w:firstLineChars="275"/>
        <w:rPr>
          <w:lang w:val="en-US"/>
        </w:rPr>
      </w:pPr>
    </w:p>
    <w:p>
      <w:pPr>
        <w:pStyle w:val="2"/>
        <w:spacing w:before="227" w:line="657" w:lineRule="auto"/>
        <w:ind w:right="-274" w:firstLine="3079" w:firstLineChars="1283"/>
      </w:pPr>
      <w:r>
        <w:t>投标人：</w:t>
      </w:r>
      <w:r>
        <w:rPr>
          <w:u w:val="single"/>
        </w:rPr>
        <w:t xml:space="preserve"> </w:t>
      </w:r>
      <w:r>
        <w:rPr>
          <w:rFonts w:hint="eastAsia"/>
          <w:u w:val="single"/>
          <w:lang w:val="en-US"/>
        </w:rPr>
        <w:t xml:space="preserve">                    </w:t>
      </w:r>
      <w:r>
        <w:t>（盖单位公章）</w:t>
      </w:r>
    </w:p>
    <w:p>
      <w:pPr>
        <w:pStyle w:val="2"/>
        <w:spacing w:before="227" w:line="657" w:lineRule="auto"/>
        <w:ind w:right="386" w:firstLine="3079" w:firstLineChars="1283"/>
      </w:pPr>
      <w:r>
        <w:t>法定代表人或委托代理人：</w:t>
      </w:r>
      <w:r>
        <w:rPr>
          <w:rFonts w:hint="eastAsia"/>
          <w:u w:val="single"/>
          <w:lang w:val="en-US"/>
        </w:rPr>
        <w:t xml:space="preserve">      </w:t>
      </w:r>
      <w:r>
        <w:t>（</w:t>
      </w:r>
      <w:r>
        <w:rPr>
          <w:rFonts w:hint="eastAsia"/>
          <w:lang w:val="en-US"/>
        </w:rPr>
        <w:t>签字</w:t>
      </w:r>
      <w:r>
        <w:rPr>
          <w:spacing w:val="-17"/>
        </w:rPr>
        <w:t>）</w:t>
      </w:r>
    </w:p>
    <w:p>
      <w:pPr>
        <w:rPr>
          <w:rFonts w:hint="eastAsia" w:ascii="宋体" w:hAnsi="宋体" w:eastAsia="宋体" w:cs="宋体"/>
          <w:spacing w:val="0"/>
        </w:rPr>
      </w:pPr>
    </w:p>
    <w:sectPr>
      <w:headerReference r:id="rId11" w:type="default"/>
      <w:footerReference r:id="rId12"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5</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pGcYw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CaRnGMKwIAAFcEAAAOAAAAAAAAAAEAIAAAAB8BAABkcnMvZTJvRG9jLnhtbFBLBQYAAAAABgAG&#10;AFkBAAC8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6</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72nYy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vadjICAABj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6</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24" w:line="185" w:lineRule="auto"/>
      <w:rPr>
        <w:rFonts w:ascii="宋体" w:hAnsi="宋体" w:eastAsia="宋体" w:cs="宋体"/>
        <w:sz w:val="28"/>
        <w:szCs w:val="28"/>
      </w:rPr>
    </w:pPr>
    <w:r>
      <w:drawing>
        <wp:inline distT="0" distB="0" distL="114300" distR="114300">
          <wp:extent cx="4069080" cy="438150"/>
          <wp:effectExtent l="0" t="0" r="0" b="0"/>
          <wp:docPr id="9" name="图片 9" descr="中国机械总院集团海西（福建）分院有限公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中国机械总院集团海西（福建）分院有限公司"/>
                  <pic:cNvPicPr>
                    <a:picLocks noChangeAspect="1"/>
                  </pic:cNvPicPr>
                </pic:nvPicPr>
                <pic:blipFill>
                  <a:blip r:embed="rId1"/>
                  <a:srcRect l="6195" t="36732" b="24043"/>
                  <a:stretch>
                    <a:fillRect/>
                  </a:stretch>
                </pic:blipFill>
                <pic:spPr>
                  <a:xfrm>
                    <a:off x="0" y="0"/>
                    <a:ext cx="4069080" cy="4381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24" w:line="185" w:lineRule="auto"/>
      <w:rPr>
        <w:rFonts w:ascii="宋体" w:hAnsi="宋体" w:eastAsia="宋体" w:cs="宋体"/>
        <w:sz w:val="28"/>
        <w:szCs w:val="28"/>
      </w:rPr>
    </w:pPr>
    <w:r>
      <w:drawing>
        <wp:inline distT="0" distB="0" distL="114300" distR="114300">
          <wp:extent cx="4069080" cy="438150"/>
          <wp:effectExtent l="0" t="0" r="0" b="0"/>
          <wp:docPr id="10" name="图片 10" descr="中国机械总院集团海西（福建）分院有限公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中国机械总院集团海西（福建）分院有限公司"/>
                  <pic:cNvPicPr>
                    <a:picLocks noChangeAspect="1"/>
                  </pic:cNvPicPr>
                </pic:nvPicPr>
                <pic:blipFill>
                  <a:blip r:embed="rId1"/>
                  <a:srcRect l="6195" t="36732" b="24043"/>
                  <a:stretch>
                    <a:fillRect/>
                  </a:stretch>
                </pic:blipFill>
                <pic:spPr>
                  <a:xfrm>
                    <a:off x="0" y="0"/>
                    <a:ext cx="4069080" cy="4381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24" w:line="185" w:lineRule="auto"/>
      <w:rPr>
        <w:rFonts w:ascii="宋体" w:hAnsi="宋体" w:eastAsia="宋体" w:cs="宋体"/>
        <w:sz w:val="28"/>
        <w:szCs w:val="28"/>
      </w:rPr>
    </w:pPr>
    <w:r>
      <w:drawing>
        <wp:inline distT="0" distB="0" distL="114300" distR="114300">
          <wp:extent cx="4069080" cy="438150"/>
          <wp:effectExtent l="0" t="0" r="0" b="0"/>
          <wp:docPr id="8" name="图片 8" descr="中国机械总院集团海西（福建）分院有限公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中国机械总院集团海西（福建）分院有限公司"/>
                  <pic:cNvPicPr>
                    <a:picLocks noChangeAspect="1"/>
                  </pic:cNvPicPr>
                </pic:nvPicPr>
                <pic:blipFill>
                  <a:blip r:embed="rId1"/>
                  <a:srcRect l="6195" t="36732" b="24043"/>
                  <a:stretch>
                    <a:fillRect/>
                  </a:stretch>
                </pic:blipFill>
                <pic:spPr>
                  <a:xfrm>
                    <a:off x="0" y="0"/>
                    <a:ext cx="4069080" cy="43815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24" w:line="185" w:lineRule="auto"/>
      <w:rPr>
        <w:rFonts w:ascii="宋体" w:hAnsi="宋体" w:eastAsia="宋体" w:cs="宋体"/>
        <w:sz w:val="28"/>
        <w:szCs w:val="28"/>
      </w:rPr>
    </w:pPr>
    <w:r>
      <w:drawing>
        <wp:inline distT="0" distB="0" distL="114300" distR="114300">
          <wp:extent cx="4069080" cy="438150"/>
          <wp:effectExtent l="0" t="0" r="0" b="0"/>
          <wp:docPr id="11" name="图片 11" descr="中国机械总院集团海西（福建）分院有限公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中国机械总院集团海西（福建）分院有限公司"/>
                  <pic:cNvPicPr>
                    <a:picLocks noChangeAspect="1"/>
                  </pic:cNvPicPr>
                </pic:nvPicPr>
                <pic:blipFill>
                  <a:blip r:embed="rId1"/>
                  <a:srcRect l="6195" t="36732" b="24043"/>
                  <a:stretch>
                    <a:fillRect/>
                  </a:stretch>
                </pic:blipFill>
                <pic:spPr>
                  <a:xfrm>
                    <a:off x="0" y="0"/>
                    <a:ext cx="4069080" cy="438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E8A0F1"/>
    <w:multiLevelType w:val="singleLevel"/>
    <w:tmpl w:val="D0E8A0F1"/>
    <w:lvl w:ilvl="0" w:tentative="0">
      <w:start w:val="1"/>
      <w:numFmt w:val="decimal"/>
      <w:lvlText w:val="%1."/>
      <w:lvlJc w:val="left"/>
      <w:pPr>
        <w:tabs>
          <w:tab w:val="left" w:pos="312"/>
        </w:tabs>
      </w:pPr>
    </w:lvl>
  </w:abstractNum>
  <w:abstractNum w:abstractNumId="1">
    <w:nsid w:val="04BC4AA5"/>
    <w:multiLevelType w:val="multilevel"/>
    <w:tmpl w:val="04BC4AA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5300445"/>
    <w:multiLevelType w:val="multilevel"/>
    <w:tmpl w:val="4530044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6D1F4886"/>
    <w:multiLevelType w:val="singleLevel"/>
    <w:tmpl w:val="6D1F4886"/>
    <w:lvl w:ilvl="0" w:tentative="0">
      <w:start w:val="1"/>
      <w:numFmt w:val="bullet"/>
      <w:lvlText w:val=""/>
      <w:lvlJc w:val="left"/>
      <w:pPr>
        <w:ind w:left="420" w:hanging="420"/>
      </w:pPr>
      <w:rPr>
        <w:rFonts w:hint="default" w:ascii="Wingdings" w:hAnsi="Wingdings"/>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wNDM1Mjg3YTNiYzA0ZjcwOGM3OTUwYjI5OWQ2YjUifQ=="/>
  </w:docVars>
  <w:rsids>
    <w:rsidRoot w:val="00000000"/>
    <w:rsid w:val="14EB6229"/>
    <w:rsid w:val="1C7776E9"/>
    <w:rsid w:val="1F7D5EC8"/>
    <w:rsid w:val="233A2855"/>
    <w:rsid w:val="23F0235E"/>
    <w:rsid w:val="34E13436"/>
    <w:rsid w:val="355E51BA"/>
    <w:rsid w:val="36D30B9F"/>
    <w:rsid w:val="381A25FE"/>
    <w:rsid w:val="38463F94"/>
    <w:rsid w:val="41114D97"/>
    <w:rsid w:val="4554734F"/>
    <w:rsid w:val="4A61331A"/>
    <w:rsid w:val="50F8687A"/>
    <w:rsid w:val="516E1798"/>
    <w:rsid w:val="63722885"/>
    <w:rsid w:val="63A70B3A"/>
    <w:rsid w:val="6817628E"/>
    <w:rsid w:val="767E397C"/>
    <w:rsid w:val="7CE625AE"/>
    <w:rsid w:val="7F1676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24"/>
      <w:szCs w:val="24"/>
      <w:lang w:val="zh-CN" w:eastAsia="zh-CN" w:bidi="zh-CN"/>
    </w:rPr>
  </w:style>
  <w:style w:type="paragraph" w:styleId="3">
    <w:name w:val="footer"/>
    <w:basedOn w:val="1"/>
    <w:qFormat/>
    <w:uiPriority w:val="0"/>
    <w:pPr>
      <w:tabs>
        <w:tab w:val="center" w:pos="4153"/>
        <w:tab w:val="right" w:pos="8306"/>
      </w:tabs>
      <w:snapToGrid w:val="0"/>
      <w:jc w:val="left"/>
    </w:pPr>
    <w:rPr>
      <w:sz w:val="18"/>
    </w:rPr>
  </w:style>
  <w:style w:type="table" w:customStyle="1" w:styleId="6">
    <w:name w:val="Table Normal"/>
    <w:semiHidden/>
    <w:unhideWhenUsed/>
    <w:qFormat/>
    <w:uiPriority w:val="0"/>
    <w:tblPr>
      <w:tblCellMar>
        <w:top w:w="0" w:type="dxa"/>
        <w:left w:w="0" w:type="dxa"/>
        <w:bottom w:w="0" w:type="dxa"/>
        <w:right w:w="0" w:type="dxa"/>
      </w:tblCellMar>
    </w:tblPr>
  </w:style>
  <w:style w:type="paragraph" w:styleId="7">
    <w:name w:val="List Paragraph"/>
    <w:basedOn w:val="1"/>
    <w:qFormat/>
    <w:uiPriority w:val="99"/>
    <w:pPr>
      <w:ind w:firstLine="420" w:firstLineChars="200"/>
    </w:pPr>
  </w:style>
  <w:style w:type="paragraph" w:customStyle="1" w:styleId="8">
    <w:name w:val="报告正文"/>
    <w:basedOn w:val="1"/>
    <w:qFormat/>
    <w:uiPriority w:val="99"/>
    <w:pPr>
      <w:adjustRightInd w:val="0"/>
      <w:snapToGrid w:val="0"/>
      <w:spacing w:line="360" w:lineRule="auto"/>
      <w:ind w:firstLine="560" w:firstLineChars="200"/>
    </w:pPr>
    <w:rPr>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2010</Words>
  <Characters>2034</Characters>
  <Lines>0</Lines>
  <Paragraphs>0</Paragraphs>
  <TotalTime>1</TotalTime>
  <ScaleCrop>false</ScaleCrop>
  <LinksUpToDate>false</LinksUpToDate>
  <CharactersWithSpaces>2441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2022-11-08T00:40:00Z</dcterms:created>
  <dc:creator>Administrator</dc:creator>
  <cp:lastModifiedBy>ball</cp:lastModifiedBy>
  <dcterms:modified xsi:type="dcterms:W3CDTF">2023-04-04T00:24:35Z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084D9C357DE1492FAF4F84E2B4CE83BD</vt:lpwstr>
  </property>
</Properties>
</file>