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bookmarkStart w:id="15" w:name="_GoBack"/>
      <w:bookmarkEnd w:id="15"/>
    </w:p>
    <w:p>
      <w:pPr>
        <w:spacing w:before="92" w:line="360" w:lineRule="auto"/>
        <w:ind w:firstLine="4480" w:firstLineChars="1600"/>
        <w:rPr>
          <w:rFonts w:ascii="黑体" w:eastAsia="宋体"/>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rPr>
        <w:t>HXZB202312</w:t>
      </w:r>
      <w:r>
        <w:rPr>
          <w:rFonts w:hint="eastAsia" w:ascii="宋体" w:hAnsi="宋体" w:eastAsia="宋体" w:cs="宋体"/>
          <w:sz w:val="28"/>
          <w:szCs w:val="28"/>
          <w:lang w:val="en-US" w:eastAsia="zh-CN"/>
        </w:rPr>
        <w:t>11</w:t>
      </w:r>
      <w:r>
        <w:rPr>
          <w:rFonts w:hint="eastAsia" w:ascii="宋体" w:hAnsi="宋体" w:eastAsia="宋体" w:cs="宋体"/>
          <w:sz w:val="28"/>
          <w:szCs w:val="28"/>
        </w:rPr>
        <w:t>01</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黑体" w:hAnsi="黑体" w:eastAsia="黑体" w:cs="黑体"/>
          <w:color w:val="auto"/>
          <w:sz w:val="52"/>
          <w:szCs w:val="52"/>
          <w:u w:val="single"/>
          <w:lang w:val="en-US" w:eastAsia="zh-CN"/>
        </w:rPr>
        <w:t>石墨匣钵</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rPr>
        <w:t>2023</w:t>
      </w:r>
      <w:r>
        <w:rPr>
          <w:rFonts w:ascii="仿宋" w:hAnsi="仿宋" w:eastAsia="仿宋" w:cs="仿宋"/>
          <w:sz w:val="32"/>
          <w:szCs w:val="32"/>
        </w:rPr>
        <w:t>年</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ascii="仿宋" w:hAnsi="仿宋" w:eastAsia="仿宋" w:cs="仿宋"/>
          <w:sz w:val="32"/>
          <w:szCs w:val="32"/>
        </w:rPr>
        <w:t>月</w:t>
      </w:r>
      <w:r>
        <w:rPr>
          <w:rFonts w:hint="eastAsia" w:ascii="仿宋" w:hAnsi="仿宋" w:eastAsia="仿宋" w:cs="仿宋"/>
          <w:sz w:val="32"/>
          <w:szCs w:val="32"/>
          <w:lang w:val="en-US" w:eastAsia="zh-CN"/>
        </w:rPr>
        <w:t>11</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8"/>
      </w:pPr>
    </w:p>
    <w:p>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b/>
              <w:bCs/>
              <w:sz w:val="48"/>
              <w:szCs w:val="48"/>
            </w:rPr>
          </w:pPr>
          <w:r>
            <w:rPr>
              <w:rFonts w:ascii="宋体" w:hAnsi="宋体" w:eastAsia="宋体"/>
              <w:b/>
              <w:bCs/>
              <w:sz w:val="48"/>
              <w:szCs w:val="48"/>
            </w:rPr>
            <w:t>目录</w:t>
          </w:r>
        </w:p>
        <w:p>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rFonts w:hint="eastAsia"/>
                  <w:sz w:val="32"/>
                  <w:szCs w:val="32"/>
                  <w:lang w:val="en-US" w:eastAsia="zh-CN"/>
                </w:rPr>
                <w:t>二、投标人须知</w:t>
              </w:r>
              <w:r>
                <w:rPr>
                  <w:sz w:val="32"/>
                  <w:szCs w:val="32"/>
                </w:rPr>
                <w:tab/>
              </w:r>
              <w:r>
                <w:rPr>
                  <w:rFonts w:hint="eastAsia" w:eastAsia="宋体"/>
                  <w:sz w:val="32"/>
                  <w:szCs w:val="32"/>
                </w:rPr>
                <w:t>5</w:t>
              </w:r>
              <w:r>
                <w:rPr>
                  <w:rFonts w:hint="eastAsia" w:eastAsia="宋体"/>
                  <w:sz w:val="32"/>
                  <w:szCs w:val="32"/>
                </w:rPr>
                <w:fldChar w:fldCharType="end"/>
              </w:r>
            </w:p>
            <w:p>
              <w:pPr>
                <w:pStyle w:val="12"/>
                <w:tabs>
                  <w:tab w:val="right" w:leader="dot" w:pos="9129"/>
                </w:tabs>
                <w:spacing w:line="360" w:lineRule="auto"/>
                <w:rPr>
                  <w:rFonts w:hint="eastAsia" w:eastAsia="宋体"/>
                  <w:sz w:val="32"/>
                  <w:szCs w:val="32"/>
                  <w:lang w:eastAsia="zh-CN"/>
                </w:rPr>
              </w:pPr>
              <w:r>
                <w:fldChar w:fldCharType="begin"/>
              </w:r>
              <w:r>
                <w:instrText xml:space="preserve"> HYPERLINK \l "_Toc28318" </w:instrText>
              </w:r>
              <w:r>
                <w:fldChar w:fldCharType="separate"/>
              </w:r>
              <w:r>
                <w:rPr>
                  <w:rFonts w:hint="eastAsia" w:eastAsia="宋体"/>
                  <w:sz w:val="32"/>
                  <w:szCs w:val="32"/>
                  <w:lang w:val="en-US" w:eastAsia="zh-CN"/>
                </w:rPr>
                <w:t>三</w:t>
              </w:r>
              <w:r>
                <w:rPr>
                  <w:sz w:val="32"/>
                  <w:szCs w:val="32"/>
                </w:rPr>
                <w:t>、</w:t>
              </w:r>
              <w:r>
                <w:rPr>
                  <w:rFonts w:hint="eastAsia" w:eastAsia="宋体"/>
                  <w:sz w:val="32"/>
                  <w:szCs w:val="32"/>
                  <w:lang w:val="en-US" w:eastAsia="zh-CN"/>
                </w:rPr>
                <w:t>技术要求</w:t>
              </w:r>
              <w:r>
                <w:rPr>
                  <w:sz w:val="32"/>
                  <w:szCs w:val="32"/>
                </w:rPr>
                <w:tab/>
              </w:r>
              <w:r>
                <w:rPr>
                  <w:rFonts w:hint="eastAsia" w:eastAsia="宋体"/>
                  <w:sz w:val="32"/>
                  <w:szCs w:val="32"/>
                </w:rPr>
                <w:fldChar w:fldCharType="end"/>
              </w:r>
              <w:r>
                <w:rPr>
                  <w:rFonts w:hint="eastAsia" w:eastAsia="宋体"/>
                  <w:sz w:val="32"/>
                  <w:szCs w:val="32"/>
                  <w:lang w:val="en-US" w:eastAsia="zh-CN"/>
                </w:rPr>
                <w:t>7</w:t>
              </w:r>
            </w:p>
            <w:p>
              <w:pPr>
                <w:widowControl w:val="0"/>
                <w:kinsoku/>
                <w:autoSpaceDE/>
                <w:autoSpaceDN/>
                <w:adjustRightInd/>
                <w:snapToGrid/>
                <w:spacing w:line="360" w:lineRule="auto"/>
                <w:jc w:val="both"/>
                <w:textAlignment w:val="auto"/>
                <w:rPr>
                  <w:rFonts w:hint="eastAsia" w:eastAsia="宋体"/>
                  <w:sz w:val="32"/>
                  <w:szCs w:val="32"/>
                  <w:lang w:val="en-US" w:eastAsia="zh-CN"/>
                </w:rPr>
              </w:pPr>
              <w:r>
                <w:rPr>
                  <w:sz w:val="32"/>
                  <w:szCs w:val="32"/>
                </w:rPr>
                <w:fldChar w:fldCharType="end"/>
              </w:r>
              <w:r>
                <w:rPr>
                  <w:rFonts w:hint="eastAsia" w:eastAsia="宋体"/>
                  <w:sz w:val="32"/>
                  <w:szCs w:val="32"/>
                  <w:lang w:val="en-US" w:eastAsia="zh-CN"/>
                </w:rPr>
                <w:t>四</w:t>
              </w:r>
              <w:r>
                <w:rPr>
                  <w:rFonts w:hint="eastAsia" w:eastAsia="宋体"/>
                  <w:sz w:val="32"/>
                  <w:szCs w:val="32"/>
                </w:rPr>
                <w:t>、</w:t>
              </w:r>
              <w:r>
                <w:rPr>
                  <w:rFonts w:hint="eastAsia"/>
                  <w:sz w:val="32"/>
                  <w:szCs w:val="32"/>
                </w:rPr>
                <w:t>合同（参考文本）.........................................................</w:t>
              </w:r>
              <w:r>
                <w:rPr>
                  <w:rFonts w:hint="eastAsia" w:eastAsia="宋体"/>
                  <w:sz w:val="32"/>
                  <w:szCs w:val="32"/>
                  <w:lang w:val="en-US" w:eastAsia="zh-CN"/>
                </w:rPr>
                <w:t xml:space="preserve"> </w:t>
              </w:r>
              <w:r>
                <w:rPr>
                  <w:rFonts w:hint="eastAsia"/>
                  <w:sz w:val="32"/>
                  <w:szCs w:val="32"/>
                </w:rPr>
                <w:t>......</w:t>
              </w:r>
              <w:r>
                <w:rPr>
                  <w:rFonts w:hint="eastAsia" w:eastAsia="宋体"/>
                  <w:sz w:val="32"/>
                  <w:szCs w:val="32"/>
                  <w:lang w:val="en-US" w:eastAsia="zh-CN"/>
                </w:rPr>
                <w:t xml:space="preserve">  8</w:t>
              </w:r>
            </w:p>
            <w:p>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pPr>
        <w:spacing w:before="240" w:beforeLines="100" w:after="120" w:afterLines="50" w:line="360" w:lineRule="auto"/>
        <w:jc w:val="center"/>
        <w:outlineLvl w:val="0"/>
        <w:rPr>
          <w:rFonts w:ascii="宋体" w:hAnsi="宋体" w:eastAsia="宋体" w:cs="宋体"/>
          <w:sz w:val="36"/>
          <w:szCs w:val="36"/>
        </w:rPr>
      </w:pPr>
      <w:bookmarkStart w:id="3" w:name="_Toc10112"/>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3"/>
    </w:p>
    <w:p>
      <w:pPr>
        <w:tabs>
          <w:tab w:val="left" w:pos="2648"/>
        </w:tabs>
        <w:spacing w:line="360" w:lineRule="auto"/>
        <w:rPr>
          <w:rFonts w:ascii="宋体" w:hAnsi="宋体" w:eastAsia="宋体" w:cs="宋体"/>
          <w:sz w:val="24"/>
          <w:szCs w:val="24"/>
        </w:rPr>
      </w:pPr>
      <w:bookmarkStart w:id="4"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HXZB202312</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01</w:t>
      </w:r>
      <w:r>
        <w:rPr>
          <w:rFonts w:hint="eastAsia" w:ascii="宋体" w:hAnsi="宋体" w:eastAsia="宋体" w:cs="宋体"/>
          <w:sz w:val="24"/>
          <w:szCs w:val="24"/>
          <w:u w:val="single"/>
          <w:lang w:val="en-US" w:eastAsia="zh-CN"/>
        </w:rPr>
        <w:t xml:space="preserve"> </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石墨匣钵采购项目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4"/>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2"/>
        <w:numPr>
          <w:ilvl w:val="0"/>
          <w:numId w:val="1"/>
        </w:numPr>
        <w:kinsoku/>
        <w:spacing w:line="360" w:lineRule="auto"/>
        <w:ind w:left="0" w:firstLine="480"/>
        <w:outlineLvl w:val="0"/>
        <w:rPr>
          <w:rFonts w:ascii="宋体" w:hAnsi="宋体" w:eastAsia="宋体" w:cs="宋体"/>
          <w:sz w:val="24"/>
          <w:szCs w:val="24"/>
        </w:rPr>
      </w:pPr>
      <w:bookmarkStart w:id="5" w:name="_Toc30525"/>
      <w:r>
        <w:rPr>
          <w:rFonts w:ascii="宋体" w:hAnsi="宋体" w:eastAsia="宋体" w:cs="宋体"/>
          <w:sz w:val="24"/>
          <w:szCs w:val="24"/>
        </w:rPr>
        <w:t>招标内容、型号规格（见下表）</w:t>
      </w:r>
      <w:bookmarkEnd w:id="5"/>
    </w:p>
    <w:tbl>
      <w:tblPr>
        <w:tblStyle w:val="19"/>
        <w:tblpPr w:leftFromText="180" w:rightFromText="180" w:vertAnchor="text" w:horzAnchor="margin" w:tblpXSpec="center" w:tblpY="75"/>
        <w:tblOverlap w:val="never"/>
        <w:tblW w:w="102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613"/>
        <w:gridCol w:w="1867"/>
        <w:gridCol w:w="1874"/>
        <w:gridCol w:w="761"/>
        <w:gridCol w:w="997"/>
        <w:gridCol w:w="1335"/>
        <w:gridCol w:w="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38"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613"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名称</w:t>
            </w:r>
          </w:p>
        </w:tc>
        <w:tc>
          <w:tcPr>
            <w:tcW w:w="1867" w:type="dxa"/>
            <w:tcBorders>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型号规格</w:t>
            </w:r>
          </w:p>
        </w:tc>
        <w:tc>
          <w:tcPr>
            <w:tcW w:w="1874" w:type="dxa"/>
            <w:tcBorders>
              <w:lef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技术要求</w:t>
            </w:r>
          </w:p>
        </w:tc>
        <w:tc>
          <w:tcPr>
            <w:tcW w:w="761" w:type="dxa"/>
            <w:tcBorders>
              <w:left w:val="single" w:color="auto" w:sz="4" w:space="0"/>
            </w:tcBorders>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w:t>
            </w:r>
          </w:p>
        </w:tc>
        <w:tc>
          <w:tcPr>
            <w:tcW w:w="997" w:type="dxa"/>
            <w:vAlign w:val="center"/>
          </w:tcPr>
          <w:p>
            <w:pPr>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数量</w:t>
            </w:r>
          </w:p>
        </w:tc>
        <w:tc>
          <w:tcPr>
            <w:tcW w:w="1335" w:type="dxa"/>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交货期</w:t>
            </w:r>
          </w:p>
        </w:tc>
        <w:tc>
          <w:tcPr>
            <w:tcW w:w="952" w:type="dxa"/>
            <w:vAlign w:val="center"/>
          </w:tcPr>
          <w:p>
            <w:pPr>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83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13"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石墨匣钵+盖</w:t>
            </w:r>
          </w:p>
        </w:tc>
        <w:tc>
          <w:tcPr>
            <w:tcW w:w="1867" w:type="dxa"/>
            <w:tcBorders>
              <w:right w:val="single" w:color="auto" w:sz="4" w:space="0"/>
            </w:tcBorders>
            <w:vAlign w:val="center"/>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340*340*190mm</w:t>
            </w:r>
          </w:p>
        </w:tc>
        <w:tc>
          <w:tcPr>
            <w:tcW w:w="1874" w:type="dxa"/>
            <w:tcBorders>
              <w:lef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761" w:type="dxa"/>
            <w:tcBorders>
              <w:lef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997"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7000</w:t>
            </w:r>
          </w:p>
        </w:tc>
        <w:tc>
          <w:tcPr>
            <w:tcW w:w="133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2024.06.30</w:t>
            </w:r>
          </w:p>
        </w:tc>
        <w:tc>
          <w:tcPr>
            <w:tcW w:w="952" w:type="dxa"/>
            <w:vAlign w:val="center"/>
          </w:tcPr>
          <w:p>
            <w:pPr>
              <w:jc w:val="center"/>
              <w:rPr>
                <w:rFonts w:hint="default" w:ascii="宋体" w:hAnsi="宋体" w:eastAsia="宋体" w:cs="宋体"/>
                <w:sz w:val="21"/>
                <w:szCs w:val="21"/>
                <w:lang w:val="en-US" w:eastAsia="zh-CN"/>
              </w:rPr>
            </w:pP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2"/>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2"/>
        <w:numPr>
          <w:ilvl w:val="0"/>
          <w:numId w:val="1"/>
        </w:numPr>
        <w:kinsoku/>
        <w:spacing w:line="360" w:lineRule="auto"/>
        <w:ind w:left="0" w:firstLine="480"/>
        <w:rPr>
          <w:rFonts w:ascii="宋体" w:hAnsi="宋体" w:eastAsia="宋体" w:cs="宋体"/>
          <w:color w:val="auto"/>
          <w:sz w:val="24"/>
          <w:szCs w:val="24"/>
        </w:rPr>
      </w:pPr>
      <w:bookmarkStart w:id="6"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2023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12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18</w:t>
      </w:r>
      <w:r>
        <w:rPr>
          <w:rFonts w:ascii="宋体" w:hAnsi="宋体" w:eastAsia="宋体" w:cs="宋体"/>
          <w:color w:val="auto"/>
          <w:sz w:val="24"/>
          <w:szCs w:val="24"/>
        </w:rPr>
        <w:t>日</w:t>
      </w:r>
      <w:bookmarkEnd w:id="6"/>
    </w:p>
    <w:p>
      <w:pPr>
        <w:pStyle w:val="22"/>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2"/>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2023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12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2"/>
        <w:numPr>
          <w:ilvl w:val="0"/>
          <w:numId w:val="1"/>
        </w:numPr>
        <w:kinsoku/>
        <w:spacing w:line="360" w:lineRule="auto"/>
        <w:ind w:left="0" w:firstLine="480"/>
        <w:outlineLvl w:val="0"/>
        <w:rPr>
          <w:rFonts w:ascii="宋体" w:hAnsi="宋体" w:eastAsia="宋体" w:cs="宋体"/>
          <w:sz w:val="24"/>
          <w:szCs w:val="24"/>
        </w:rPr>
      </w:pPr>
      <w:bookmarkStart w:id="7" w:name="_Toc7018"/>
      <w:r>
        <w:rPr>
          <w:rFonts w:ascii="宋体" w:hAnsi="宋体" w:eastAsia="宋体" w:cs="宋体"/>
          <w:sz w:val="24"/>
          <w:szCs w:val="24"/>
        </w:rPr>
        <w:t>相关要求：</w:t>
      </w:r>
      <w:bookmarkEnd w:id="7"/>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20" w:firstLineChars="200"/>
      </w:pPr>
      <w:r>
        <w:rPr>
          <w:rFonts w:hint="eastAsia"/>
          <w:lang w:eastAsia="zh-CN"/>
        </w:rPr>
        <w:t>（</w:t>
      </w:r>
      <w:r>
        <w:rPr>
          <w:rFonts w:hint="eastAsia"/>
          <w:lang w:val="en-US" w:eastAsia="zh-CN"/>
        </w:rPr>
        <w:t>3</w:t>
      </w:r>
      <w:r>
        <w:rPr>
          <w:rFonts w:hint="eastAsia"/>
          <w:lang w:eastAsia="zh-CN"/>
        </w:rPr>
        <w:t>）</w:t>
      </w:r>
      <w:r>
        <w:rPr>
          <w:rFonts w:hint="eastAsia"/>
        </w:rPr>
        <w:t>本次招标报价税率为</w:t>
      </w:r>
      <w:r>
        <w:t>13%</w:t>
      </w:r>
      <w:r>
        <w:rPr>
          <w:rFonts w:hint="eastAsia"/>
        </w:rPr>
        <w:t>。</w:t>
      </w:r>
    </w:p>
    <w:p>
      <w:pPr>
        <w:pStyle w:val="22"/>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2023</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2"/>
        <w:numPr>
          <w:ilvl w:val="0"/>
          <w:numId w:val="1"/>
        </w:numPr>
        <w:kinsoku/>
        <w:spacing w:line="360" w:lineRule="auto"/>
        <w:ind w:left="0" w:firstLine="480"/>
        <w:outlineLvl w:val="0"/>
        <w:rPr>
          <w:rFonts w:ascii="宋体" w:hAnsi="宋体" w:eastAsia="宋体" w:cs="宋体"/>
          <w:sz w:val="24"/>
          <w:szCs w:val="24"/>
        </w:rPr>
      </w:pPr>
      <w:bookmarkStart w:id="8" w:name="_Toc30078"/>
      <w:r>
        <w:rPr>
          <w:rFonts w:ascii="宋体" w:hAnsi="宋体" w:eastAsia="宋体" w:cs="宋体"/>
          <w:sz w:val="24"/>
          <w:szCs w:val="24"/>
        </w:rPr>
        <w:t>联系方式</w:t>
      </w:r>
      <w:bookmarkEnd w:id="8"/>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ascii="黑体"/>
        </w:rPr>
      </w:pP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2023</w:t>
      </w:r>
      <w:r>
        <w:rPr>
          <w:rFonts w:ascii="宋体" w:hAnsi="宋体" w:eastAsia="宋体" w:cs="宋体"/>
          <w:sz w:val="24"/>
          <w:szCs w:val="24"/>
        </w:rPr>
        <w:t>年</w:t>
      </w:r>
      <w:r>
        <w:rPr>
          <w:rFonts w:hint="eastAsia" w:ascii="宋体" w:hAnsi="宋体" w:eastAsia="宋体" w:cs="宋体"/>
          <w:sz w:val="24"/>
          <w:szCs w:val="24"/>
          <w:lang w:val="en-US" w:eastAsia="zh-CN"/>
        </w:rPr>
        <w:t>12</w:t>
      </w:r>
      <w:r>
        <w:rPr>
          <w:rFonts w:ascii="宋体" w:hAnsi="宋体" w:eastAsia="宋体" w:cs="宋体"/>
          <w:sz w:val="24"/>
          <w:szCs w:val="24"/>
        </w:rPr>
        <w:t>月</w:t>
      </w:r>
      <w:r>
        <w:rPr>
          <w:rFonts w:hint="eastAsia" w:ascii="宋体" w:hAnsi="宋体" w:eastAsia="宋体" w:cs="宋体"/>
          <w:sz w:val="24"/>
          <w:szCs w:val="24"/>
          <w:lang w:val="en-US" w:eastAsia="zh-CN"/>
        </w:rPr>
        <w:t>11</w:t>
      </w:r>
      <w:r>
        <w:rPr>
          <w:rFonts w:ascii="宋体" w:hAnsi="宋体" w:eastAsia="宋体" w:cs="宋体"/>
          <w:sz w:val="24"/>
          <w:szCs w:val="24"/>
        </w:rPr>
        <w:t>日</w:t>
      </w: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2"/>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2"/>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9"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9"/>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2"/>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0" w:name="_Toc4816"/>
    </w:p>
    <w:p>
      <w:pPr>
        <w:pStyle w:val="22"/>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0"/>
    </w:p>
    <w:p>
      <w:pPr>
        <w:pStyle w:val="22"/>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2"/>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2"/>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2"/>
        <w:numPr>
          <w:ilvl w:val="0"/>
          <w:numId w:val="5"/>
        </w:numPr>
        <w:kinsoku/>
        <w:spacing w:line="360" w:lineRule="auto"/>
        <w:ind w:left="0" w:firstLine="480"/>
        <w:outlineLvl w:val="0"/>
        <w:rPr>
          <w:rFonts w:cs="宋体" w:asciiTheme="majorEastAsia" w:hAnsiTheme="majorEastAsia" w:eastAsiaTheme="majorEastAsia"/>
          <w:sz w:val="24"/>
          <w:szCs w:val="24"/>
        </w:rPr>
      </w:pPr>
      <w:bookmarkStart w:id="11" w:name="_Toc30571"/>
      <w:r>
        <w:rPr>
          <w:rFonts w:cs="宋体" w:asciiTheme="majorEastAsia" w:hAnsiTheme="majorEastAsia" w:eastAsiaTheme="majorEastAsia"/>
          <w:sz w:val="24"/>
          <w:szCs w:val="24"/>
        </w:rPr>
        <w:t>投标人应填写其单位名称全称。</w:t>
      </w:r>
      <w:bookmarkEnd w:id="11"/>
    </w:p>
    <w:p>
      <w:pPr>
        <w:pStyle w:val="22"/>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2"/>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2"/>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2"/>
        <w:numPr>
          <w:ilvl w:val="0"/>
          <w:numId w:val="6"/>
        </w:numPr>
        <w:kinsoku/>
        <w:spacing w:line="360" w:lineRule="auto"/>
        <w:ind w:left="0" w:firstLine="480"/>
        <w:outlineLvl w:val="0"/>
        <w:rPr>
          <w:rFonts w:cs="宋体" w:asciiTheme="majorEastAsia" w:hAnsiTheme="majorEastAsia" w:eastAsiaTheme="majorEastAsia"/>
          <w:sz w:val="24"/>
          <w:szCs w:val="24"/>
        </w:rPr>
      </w:pPr>
      <w:bookmarkStart w:id="12" w:name="_Toc5695"/>
      <w:r>
        <w:rPr>
          <w:rFonts w:cs="宋体" w:asciiTheme="majorEastAsia" w:hAnsiTheme="majorEastAsia" w:eastAsiaTheme="majorEastAsia"/>
          <w:sz w:val="24"/>
          <w:szCs w:val="24"/>
        </w:rPr>
        <w:t>开标时，将按照招标人有关招投标规定执行。</w:t>
      </w:r>
      <w:bookmarkEnd w:id="12"/>
    </w:p>
    <w:p>
      <w:pPr>
        <w:pStyle w:val="22"/>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w:t>
      </w:r>
      <w:r>
        <w:rPr>
          <w:rFonts w:hint="eastAsia" w:cs="宋体" w:asciiTheme="majorEastAsia" w:hAnsiTheme="majorEastAsia" w:eastAsiaTheme="majorEastAsia"/>
          <w:sz w:val="24"/>
          <w:szCs w:val="24"/>
          <w:lang w:val="en-US" w:eastAsia="zh-CN"/>
        </w:rPr>
        <w:t>在材料各项技术参数都满足技术要求的前提下，</w:t>
      </w:r>
      <w:r>
        <w:rPr>
          <w:rFonts w:cs="宋体" w:asciiTheme="majorEastAsia" w:hAnsiTheme="majorEastAsia" w:eastAsiaTheme="majorEastAsia"/>
          <w:sz w:val="24"/>
          <w:szCs w:val="24"/>
        </w:rPr>
        <w:t>以经评审的最低评标价法确定中标人。</w:t>
      </w:r>
    </w:p>
    <w:p>
      <w:pPr>
        <w:pStyle w:val="22"/>
        <w:numPr>
          <w:ilvl w:val="0"/>
          <w:numId w:val="6"/>
        </w:numPr>
        <w:kinsoku/>
        <w:spacing w:line="360" w:lineRule="auto"/>
        <w:ind w:left="0" w:firstLine="480"/>
        <w:outlineLvl w:val="0"/>
        <w:rPr>
          <w:rFonts w:cs="宋体" w:asciiTheme="majorEastAsia" w:hAnsiTheme="majorEastAsia" w:eastAsiaTheme="majorEastAsia"/>
          <w:sz w:val="24"/>
          <w:szCs w:val="24"/>
        </w:rPr>
      </w:pPr>
      <w:bookmarkStart w:id="13" w:name="_Toc18886"/>
      <w:r>
        <w:rPr>
          <w:rFonts w:cs="宋体" w:asciiTheme="majorEastAsia" w:hAnsiTheme="majorEastAsia" w:eastAsiaTheme="majorEastAsia"/>
          <w:sz w:val="24"/>
          <w:szCs w:val="24"/>
        </w:rPr>
        <w:t>招标人不对未中标的投标人作任何解释，不退还投标文件。</w:t>
      </w:r>
      <w:bookmarkEnd w:id="13"/>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2"/>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2"/>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2"/>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2"/>
        <w:numPr>
          <w:ilvl w:val="0"/>
          <w:numId w:val="8"/>
        </w:numPr>
        <w:kinsoku/>
        <w:spacing w:line="360" w:lineRule="auto"/>
        <w:ind w:left="0" w:firstLine="480"/>
        <w:sectPr>
          <w:headerReference r:id="rId6" w:type="default"/>
          <w:footerReference r:id="rId7" w:type="default"/>
          <w:pgSz w:w="11907" w:h="16839"/>
          <w:pgMar w:top="1432" w:right="1335" w:bottom="1201" w:left="1389" w:header="852" w:footer="1021" w:gutter="0"/>
          <w:cols w:space="720" w:num="1"/>
        </w:sect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r>
        <w:rPr>
          <w:rFonts w:hint="eastAsia" w:cs="宋体" w:asciiTheme="majorEastAsia" w:hAnsiTheme="majorEastAsia" w:eastAsiaTheme="majorEastAsia"/>
          <w:sz w:val="24"/>
          <w:szCs w:val="24"/>
          <w:lang w:eastAsia="zh-CN"/>
        </w:rPr>
        <w:t>。</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7"/>
        <w:spacing w:line="360" w:lineRule="auto"/>
        <w:rPr>
          <w:rFonts w:hint="eastAsia"/>
        </w:rPr>
      </w:pPr>
      <w:r>
        <w:rPr>
          <w:rFonts w:hint="eastAsia"/>
        </w:rPr>
        <w:t>投标人应满足以下要求：</w:t>
      </w:r>
    </w:p>
    <w:p>
      <w:pPr>
        <w:pStyle w:val="7"/>
        <w:spacing w:line="360" w:lineRule="auto"/>
        <w:rPr>
          <w:rFonts w:hint="default" w:eastAsia="宋体"/>
          <w:lang w:val="en-US" w:eastAsia="zh-CN"/>
        </w:rPr>
      </w:pPr>
      <w:r>
        <w:rPr>
          <w:rFonts w:hint="eastAsia"/>
          <w:lang w:val="en-US" w:eastAsia="zh-CN"/>
        </w:rPr>
        <w:t>材料理化指标：</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3"/>
        <w:gridCol w:w="1169"/>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gridSpan w:val="2"/>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center"/>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633" w:type="dxa"/>
            <w:vMerge w:val="restart"/>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石墨匣钵</w:t>
            </w:r>
            <w:r>
              <w:rPr>
                <w:rFonts w:hint="eastAsia" w:ascii="仿宋" w:hAnsi="仿宋" w:eastAsia="仿宋" w:cs="仿宋"/>
                <w:b w:val="0"/>
                <w:color w:val="auto"/>
                <w:spacing w:val="10"/>
                <w:kern w:val="2"/>
                <w:sz w:val="21"/>
                <w:szCs w:val="21"/>
                <w:lang w:val="en-US" w:eastAsia="zh-CN"/>
              </w:rPr>
              <w:br w:type="textWrapping"/>
            </w:r>
            <w:r>
              <w:rPr>
                <w:rFonts w:hint="eastAsia" w:ascii="仿宋" w:hAnsi="仿宋" w:eastAsia="仿宋" w:cs="仿宋"/>
                <w:b w:val="0"/>
                <w:color w:val="auto"/>
                <w:spacing w:val="10"/>
                <w:kern w:val="2"/>
                <w:sz w:val="21"/>
                <w:szCs w:val="21"/>
                <w:lang w:val="en-US" w:eastAsia="zh-CN"/>
              </w:rPr>
              <w:t>（mm）340*340*190</w:t>
            </w:r>
          </w:p>
        </w:tc>
        <w:tc>
          <w:tcPr>
            <w:tcW w:w="1169" w:type="dxa"/>
            <w:noWrap w:val="0"/>
            <w:vAlign w:val="center"/>
          </w:tcPr>
          <w:p>
            <w:pPr>
              <w:widowControl/>
              <w:jc w:val="both"/>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长</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tabs>
                <w:tab w:val="left" w:pos="345"/>
              </w:tabs>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宽</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高</w:t>
            </w:r>
          </w:p>
        </w:tc>
        <w:tc>
          <w:tcPr>
            <w:tcW w:w="2424" w:type="dxa"/>
            <w:noWrap w:val="0"/>
            <w:vAlign w:val="center"/>
          </w:tcPr>
          <w:p>
            <w:pPr>
              <w:widowControl/>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190+1mm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侧壁厚度</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5</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snapToGrid w:val="0"/>
                <w:color w:val="auto"/>
                <w:spacing w:val="10"/>
                <w:kern w:val="2"/>
                <w:sz w:val="21"/>
                <w:szCs w:val="21"/>
                <w:lang w:val="en-US" w:eastAsia="zh-CN" w:bidi="ar-SA"/>
              </w:rPr>
              <w:t>底部厚度</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13+1mm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default"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snapToGrid w:val="0"/>
                <w:color w:val="auto"/>
                <w:spacing w:val="10"/>
                <w:kern w:val="2"/>
                <w:sz w:val="21"/>
                <w:szCs w:val="21"/>
                <w:lang w:val="en-US" w:eastAsia="zh-CN" w:bidi="ar-SA"/>
              </w:rPr>
              <w:t>重量</w:t>
            </w:r>
          </w:p>
        </w:tc>
        <w:tc>
          <w:tcPr>
            <w:tcW w:w="2424" w:type="dxa"/>
            <w:noWrap w:val="0"/>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kern w:val="0"/>
                <w:sz w:val="21"/>
                <w:szCs w:val="21"/>
                <w:lang w:val="en-US" w:eastAsia="zh-CN"/>
              </w:rPr>
              <w:t>≥6.9Kg</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7</w:t>
            </w:r>
          </w:p>
        </w:tc>
        <w:tc>
          <w:tcPr>
            <w:tcW w:w="1633" w:type="dxa"/>
            <w:vMerge w:val="restart"/>
            <w:noWrap w:val="0"/>
            <w:vAlign w:val="center"/>
          </w:tcPr>
          <w:p>
            <w:pPr>
              <w:widowControl/>
              <w:jc w:val="both"/>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匣钵盖</w:t>
            </w: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长</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8</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宽</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9</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高</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bCs w:val="0"/>
                <w:kern w:val="0"/>
                <w:sz w:val="21"/>
                <w:szCs w:val="21"/>
                <w:lang w:val="en-US" w:eastAsia="zh-CN"/>
              </w:rPr>
              <w:t>10+1mm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10</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default"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沉台</w:t>
            </w:r>
          </w:p>
        </w:tc>
        <w:tc>
          <w:tcPr>
            <w:tcW w:w="2424" w:type="dxa"/>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2+0.5mm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11</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重量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≥1.7Kg</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12</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 w:val="0"/>
                <w:color w:val="auto"/>
                <w:spacing w:val="10"/>
                <w:kern w:val="2"/>
                <w:sz w:val="21"/>
                <w:szCs w:val="21"/>
              </w:rPr>
              <w:t>体积密度</w:t>
            </w:r>
            <w:r>
              <w:rPr>
                <w:rFonts w:hint="eastAsia" w:ascii="仿宋" w:hAnsi="仿宋" w:eastAsia="仿宋" w:cs="仿宋"/>
                <w:b w:val="0"/>
                <w:color w:val="auto"/>
                <w:spacing w:val="10"/>
                <w:kern w:val="2"/>
                <w:sz w:val="21"/>
                <w:szCs w:val="21"/>
                <w:lang w:val="en-US" w:eastAsia="zh-CN"/>
              </w:rPr>
              <w:t>(g/c㎥)</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≥1.8g/cm³</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13</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电阻率（μΩ-m）</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8~12μΩ.m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14</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灰份含量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&lt;0.08%</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15</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抗压强度（Mpa）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≥68MPa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16</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抗折强度（Mpa）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snapToGrid w:val="0"/>
                <w:color w:val="000000"/>
                <w:kern w:val="0"/>
                <w:sz w:val="21"/>
                <w:szCs w:val="21"/>
                <w:lang w:val="en-US" w:eastAsia="zh-CN" w:bidi="ar-SA"/>
              </w:rPr>
            </w:pPr>
            <w:r>
              <w:rPr>
                <w:rFonts w:hint="eastAsia" w:ascii="仿宋" w:hAnsi="仿宋" w:eastAsia="仿宋" w:cs="仿宋"/>
                <w:bCs/>
                <w:snapToGrid w:val="0"/>
                <w:color w:val="000000"/>
                <w:kern w:val="0"/>
                <w:sz w:val="21"/>
                <w:szCs w:val="21"/>
                <w:lang w:val="en-US" w:eastAsia="zh-CN" w:bidi="ar-SA"/>
              </w:rPr>
              <w:t>17</w:t>
            </w:r>
          </w:p>
        </w:tc>
        <w:tc>
          <w:tcPr>
            <w:tcW w:w="2802" w:type="dxa"/>
            <w:gridSpan w:val="2"/>
            <w:noWrap w:val="0"/>
            <w:vAlign w:val="center"/>
          </w:tcPr>
          <w:p>
            <w:pPr>
              <w:widowControl/>
              <w:jc w:val="center"/>
              <w:rPr>
                <w:rFonts w:hint="eastAsia" w:ascii="仿宋" w:hAnsi="仿宋" w:eastAsia="仿宋" w:cs="仿宋"/>
                <w:bCs/>
                <w:snapToGrid w:val="0"/>
                <w:color w:val="000000"/>
                <w:kern w:val="0"/>
                <w:sz w:val="21"/>
                <w:szCs w:val="21"/>
                <w:lang w:val="en-US" w:eastAsia="zh-CN" w:bidi="ar-SA"/>
              </w:rPr>
            </w:pPr>
            <w:r>
              <w:rPr>
                <w:rFonts w:hint="eastAsia" w:ascii="仿宋" w:hAnsi="仿宋" w:eastAsia="仿宋" w:cs="仿宋"/>
                <w:b w:val="0"/>
                <w:color w:val="auto"/>
                <w:spacing w:val="10"/>
                <w:kern w:val="2"/>
                <w:sz w:val="21"/>
                <w:szCs w:val="21"/>
              </w:rPr>
              <w:t>硬度（肖氏</w:t>
            </w:r>
            <w:r>
              <w:rPr>
                <w:rFonts w:hint="eastAsia" w:ascii="仿宋" w:hAnsi="仿宋" w:eastAsia="仿宋" w:cs="仿宋"/>
                <w:b w:val="0"/>
                <w:color w:val="auto"/>
                <w:spacing w:val="10"/>
                <w:kern w:val="2"/>
                <w:sz w:val="21"/>
                <w:szCs w:val="21"/>
                <w:lang w:val="en-US" w:eastAsia="zh-CN"/>
              </w:rPr>
              <w:t>HSD</w:t>
            </w:r>
            <w:r>
              <w:rPr>
                <w:rFonts w:hint="eastAsia" w:ascii="仿宋" w:hAnsi="仿宋" w:eastAsia="仿宋" w:cs="仿宋"/>
                <w:b w:val="0"/>
                <w:color w:val="auto"/>
                <w:spacing w:val="10"/>
                <w:kern w:val="2"/>
                <w:sz w:val="21"/>
                <w:szCs w:val="21"/>
              </w:rPr>
              <w:t>）</w:t>
            </w:r>
          </w:p>
        </w:tc>
        <w:tc>
          <w:tcPr>
            <w:tcW w:w="2424" w:type="dxa"/>
            <w:noWrap w:val="0"/>
            <w:vAlign w:val="center"/>
          </w:tcPr>
          <w:p>
            <w:pPr>
              <w:widowControl/>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sz w:val="21"/>
                <w:szCs w:val="21"/>
                <w:lang w:val="en-US" w:eastAsia="zh-CN"/>
              </w:rPr>
              <w:t>≥50HSD</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18</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弹性模量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10Gpa</w:t>
            </w:r>
          </w:p>
        </w:tc>
        <w:tc>
          <w:tcPr>
            <w:tcW w:w="3101" w:type="dxa"/>
            <w:noWrap w:val="0"/>
            <w:vAlign w:val="center"/>
          </w:tcPr>
          <w:p>
            <w:pPr>
              <w:widowControl/>
              <w:jc w:val="both"/>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19</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含碳量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≥99.9</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18"/>
        <w:ind w:left="0" w:leftChars="0" w:firstLine="0" w:firstLineChars="0"/>
        <w:rPr>
          <w:rFonts w:ascii="宋体" w:hAnsi="宋体" w:eastAsia="宋体" w:cs="宋体"/>
          <w:sz w:val="24"/>
          <w:szCs w:val="24"/>
        </w:rPr>
      </w:pPr>
    </w:p>
    <w:p>
      <w:pPr>
        <w:pStyle w:val="18"/>
        <w:ind w:firstLine="0" w:firstLineChars="0"/>
        <w:rPr>
          <w:rFonts w:ascii="宋体" w:hAnsi="宋体" w:eastAsia="宋体" w:cs="宋体"/>
          <w:b/>
          <w:bCs/>
          <w:sz w:val="36"/>
          <w:szCs w:val="44"/>
        </w:rPr>
      </w:pPr>
    </w:p>
    <w:p>
      <w:pPr>
        <w:pStyle w:val="7"/>
        <w:spacing w:before="3" w:after="156" w:afterLines="50" w:line="360" w:lineRule="auto"/>
        <w:jc w:val="center"/>
        <w:outlineLvl w:val="0"/>
        <w:rPr>
          <w:rFonts w:hint="eastAsia" w:ascii="仿宋" w:hAnsi="仿宋" w:eastAsia="仿宋" w:cs="仿宋"/>
          <w:b/>
          <w:bCs/>
          <w:color w:val="auto"/>
          <w:sz w:val="36"/>
          <w:szCs w:val="36"/>
          <w:lang w:val="en-US" w:eastAsia="zh-CN"/>
        </w:rPr>
      </w:pPr>
    </w:p>
    <w:p>
      <w:pPr>
        <w:pStyle w:val="7"/>
        <w:spacing w:before="3" w:after="156" w:afterLines="50" w:line="360" w:lineRule="auto"/>
        <w:jc w:val="left"/>
        <w:outlineLvl w:val="0"/>
        <w:rPr>
          <w:rFonts w:hint="eastAsia" w:eastAsia="宋体"/>
          <w:sz w:val="48"/>
          <w:szCs w:val="48"/>
          <w:lang w:val="en-US" w:eastAsia="zh-CN"/>
        </w:rPr>
      </w:pPr>
      <w:r>
        <w:rPr>
          <w:rFonts w:hint="eastAsia"/>
          <w:sz w:val="48"/>
          <w:szCs w:val="48"/>
          <w:lang w:val="en-US" w:eastAsia="zh-CN"/>
        </w:rPr>
        <w:t>图 纸：</w:t>
      </w:r>
    </w:p>
    <w:p>
      <w:pPr>
        <w:pStyle w:val="7"/>
        <w:spacing w:before="3" w:after="156" w:afterLines="50" w:line="360" w:lineRule="auto"/>
        <w:jc w:val="center"/>
        <w:outlineLvl w:val="0"/>
      </w:pPr>
      <w:r>
        <w:drawing>
          <wp:inline distT="0" distB="0" distL="114300" distR="114300">
            <wp:extent cx="5878195" cy="2909570"/>
            <wp:effectExtent l="0" t="0" r="444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878195" cy="2909570"/>
                    </a:xfrm>
                    <a:prstGeom prst="rect">
                      <a:avLst/>
                    </a:prstGeom>
                    <a:noFill/>
                    <a:ln>
                      <a:noFill/>
                    </a:ln>
                  </pic:spPr>
                </pic:pic>
              </a:graphicData>
            </a:graphic>
          </wp:inline>
        </w:drawing>
      </w:r>
    </w:p>
    <w:p>
      <w:pPr>
        <w:pStyle w:val="7"/>
        <w:spacing w:before="3" w:after="156" w:afterLines="50" w:line="360" w:lineRule="auto"/>
        <w:jc w:val="center"/>
        <w:outlineLvl w:val="0"/>
        <w:rPr>
          <w:rFonts w:hint="eastAsia"/>
          <w:lang w:val="en-US" w:eastAsia="zh-CN"/>
        </w:rPr>
      </w:pPr>
      <w:r>
        <w:drawing>
          <wp:inline distT="0" distB="0" distL="114300" distR="114300">
            <wp:extent cx="5881370" cy="2620645"/>
            <wp:effectExtent l="0" t="0" r="127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881370" cy="2620645"/>
                    </a:xfrm>
                    <a:prstGeom prst="rect">
                      <a:avLst/>
                    </a:prstGeom>
                    <a:noFill/>
                    <a:ln>
                      <a:noFill/>
                    </a:ln>
                  </pic:spPr>
                </pic:pic>
              </a:graphicData>
            </a:graphic>
          </wp:inline>
        </w:drawing>
      </w:r>
    </w:p>
    <w:p>
      <w:pPr>
        <w:pStyle w:val="7"/>
        <w:spacing w:before="3" w:after="156" w:afterLines="50" w:line="360" w:lineRule="auto"/>
        <w:jc w:val="center"/>
        <w:outlineLvl w:val="0"/>
        <w:rPr>
          <w:rFonts w:hint="eastAsia" w:ascii="仿宋" w:hAnsi="仿宋" w:eastAsia="仿宋" w:cs="仿宋"/>
          <w:b/>
          <w:bCs/>
          <w:color w:val="auto"/>
          <w:sz w:val="36"/>
          <w:szCs w:val="36"/>
          <w:lang w:val="en-US" w:eastAsia="zh-CN"/>
        </w:rPr>
      </w:pPr>
    </w:p>
    <w:p>
      <w:pPr>
        <w:pStyle w:val="7"/>
        <w:spacing w:before="3" w:after="156" w:afterLines="50" w:line="360" w:lineRule="auto"/>
        <w:jc w:val="center"/>
        <w:outlineLvl w:val="0"/>
        <w:rPr>
          <w:rFonts w:hint="eastAsia" w:ascii="仿宋" w:hAnsi="仿宋" w:eastAsia="仿宋" w:cs="仿宋"/>
          <w:b/>
          <w:bCs/>
          <w:color w:val="auto"/>
          <w:sz w:val="36"/>
          <w:szCs w:val="36"/>
          <w:lang w:val="en-US" w:eastAsia="zh-CN"/>
        </w:rPr>
      </w:pPr>
    </w:p>
    <w:p>
      <w:pPr>
        <w:pStyle w:val="7"/>
        <w:spacing w:before="3" w:after="156" w:afterLines="50" w:line="360" w:lineRule="auto"/>
        <w:jc w:val="center"/>
        <w:outlineLvl w:val="0"/>
        <w:rPr>
          <w:rFonts w:hint="eastAsia" w:ascii="仿宋" w:hAnsi="仿宋" w:eastAsia="仿宋" w:cs="仿宋"/>
          <w:b/>
          <w:bCs/>
          <w:color w:val="auto"/>
          <w:sz w:val="36"/>
          <w:szCs w:val="36"/>
          <w:lang w:val="en-US" w:eastAsia="zh-CN"/>
        </w:rPr>
      </w:pPr>
    </w:p>
    <w:p>
      <w:pPr>
        <w:pStyle w:val="7"/>
        <w:spacing w:before="3" w:after="156" w:afterLines="50" w:line="360" w:lineRule="auto"/>
        <w:jc w:val="center"/>
        <w:outlineLvl w:val="0"/>
        <w:rPr>
          <w:rFonts w:hint="eastAsia" w:ascii="仿宋" w:hAnsi="仿宋" w:eastAsia="仿宋" w:cs="仿宋"/>
          <w:b/>
          <w:bCs/>
          <w:color w:val="auto"/>
          <w:sz w:val="36"/>
          <w:szCs w:val="36"/>
          <w:lang w:val="en-US" w:eastAsia="zh-CN"/>
        </w:rPr>
      </w:pPr>
    </w:p>
    <w:p>
      <w:pPr>
        <w:pStyle w:val="7"/>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26"/>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 xml:space="preserve">签订日期：2023年  月  日    </w:t>
      </w:r>
    </w:p>
    <w:p>
      <w:pPr>
        <w:pStyle w:val="26"/>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auto"/>
                <w:sz w:val="24"/>
              </w:rPr>
            </w:pPr>
            <w:r>
              <w:rPr>
                <w:rFonts w:hint="eastAsia" w:ascii="仿宋" w:hAnsi="仿宋" w:eastAsia="仿宋" w:cs="仿宋"/>
                <w:color w:val="auto"/>
                <w:sz w:val="24"/>
              </w:rPr>
              <w:t>甲  方</w:t>
            </w:r>
          </w:p>
          <w:p>
            <w:pPr>
              <w:spacing w:line="240" w:lineRule="auto"/>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spacing w:line="240" w:lineRule="auto"/>
              <w:ind w:left="600" w:hanging="600" w:hangingChars="250"/>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 xml:space="preserve">法定代表人：薛松海 </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委托代理人：</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传真：</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tabs>
                <w:tab w:val="left" w:pos="180"/>
              </w:tabs>
              <w:spacing w:line="240" w:lineRule="auto"/>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spacing w:line="440" w:lineRule="exact"/>
              <w:ind w:left="600" w:hanging="600" w:hangingChars="250"/>
              <w:rPr>
                <w:rFonts w:ascii="仿宋" w:hAnsi="仿宋" w:eastAsia="仿宋" w:cs="仿宋"/>
                <w:color w:val="auto"/>
                <w:sz w:val="24"/>
              </w:rPr>
            </w:pPr>
            <w:r>
              <w:rPr>
                <w:rFonts w:hint="eastAsia" w:ascii="仿宋" w:hAnsi="仿宋" w:eastAsia="仿宋" w:cs="仿宋"/>
                <w:color w:val="auto"/>
                <w:sz w:val="24"/>
              </w:rPr>
              <w:t>乙  方</w:t>
            </w:r>
          </w:p>
          <w:p>
            <w:pPr>
              <w:spacing w:line="240" w:lineRule="auto"/>
              <w:ind w:left="600" w:hanging="600" w:hangingChars="250"/>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spacing w:line="240" w:lineRule="auto"/>
              <w:ind w:left="600" w:hanging="600" w:hangingChars="250"/>
              <w:rPr>
                <w:rFonts w:ascii="仿宋" w:hAnsi="仿宋" w:eastAsia="仿宋" w:cs="仿宋"/>
                <w:color w:val="auto"/>
                <w:sz w:val="24"/>
              </w:rPr>
            </w:pPr>
            <w:r>
              <w:rPr>
                <w:rFonts w:hint="eastAsia" w:ascii="仿宋" w:hAnsi="仿宋" w:eastAsia="仿宋" w:cs="华文仿宋"/>
                <w:color w:val="auto"/>
                <w:sz w:val="24"/>
              </w:rPr>
              <w:t xml:space="preserve">地址： </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法定代表人：</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委托代理人：</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电话： </w:t>
            </w:r>
          </w:p>
          <w:p>
            <w:pPr>
              <w:tabs>
                <w:tab w:val="left" w:pos="180"/>
              </w:tabs>
              <w:spacing w:line="240" w:lineRule="auto"/>
              <w:rPr>
                <w:rFonts w:ascii="仿宋" w:hAnsi="仿宋" w:eastAsia="仿宋" w:cs="仿宋"/>
                <w:color w:val="auto"/>
                <w:sz w:val="24"/>
              </w:rPr>
            </w:pPr>
            <w:r>
              <w:rPr>
                <w:rFonts w:hint="eastAsia" w:ascii="仿宋" w:hAnsi="仿宋" w:eastAsia="仿宋" w:cs="仿宋"/>
                <w:color w:val="auto"/>
                <w:sz w:val="24"/>
              </w:rPr>
              <w:t>传真：</w:t>
            </w:r>
          </w:p>
          <w:p>
            <w:pPr>
              <w:spacing w:line="240" w:lineRule="auto"/>
              <w:rPr>
                <w:rFonts w:ascii="仿宋" w:hAnsi="仿宋" w:eastAsia="仿宋" w:cs="仿宋"/>
                <w:color w:val="auto"/>
                <w:sz w:val="24"/>
              </w:rPr>
            </w:pPr>
            <w:r>
              <w:rPr>
                <w:rFonts w:hint="eastAsia" w:ascii="仿宋" w:hAnsi="仿宋" w:eastAsia="仿宋" w:cs="仿宋"/>
                <w:color w:val="auto"/>
                <w:sz w:val="24"/>
              </w:rPr>
              <w:t>开户银行：</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银行帐号： </w:t>
            </w:r>
          </w:p>
          <w:p>
            <w:pPr>
              <w:spacing w:line="240" w:lineRule="auto"/>
              <w:rPr>
                <w:rFonts w:ascii="仿宋" w:hAnsi="仿宋" w:eastAsia="仿宋" w:cs="仿宋"/>
                <w:color w:val="auto"/>
                <w:sz w:val="24"/>
              </w:rPr>
            </w:pPr>
            <w:r>
              <w:rPr>
                <w:rFonts w:hint="eastAsia" w:ascii="仿宋" w:hAnsi="仿宋" w:eastAsia="仿宋" w:cs="仿宋"/>
                <w:color w:val="auto"/>
                <w:sz w:val="24"/>
              </w:rPr>
              <w:t xml:space="preserve">税号： </w:t>
            </w:r>
          </w:p>
        </w:tc>
      </w:tr>
    </w:tbl>
    <w:p>
      <w:pPr>
        <w:pStyle w:val="18"/>
        <w:ind w:firstLine="420"/>
        <w:rPr>
          <w:color w:val="auto"/>
          <w:sz w:val="21"/>
          <w:szCs w:val="21"/>
        </w:rPr>
      </w:pPr>
    </w:p>
    <w:p>
      <w:pPr>
        <w:pStyle w:val="18"/>
        <w:ind w:firstLine="420"/>
        <w:rPr>
          <w:color w:val="auto"/>
          <w:sz w:val="21"/>
          <w:szCs w:val="21"/>
        </w:rPr>
      </w:pPr>
    </w:p>
    <w:p>
      <w:pPr>
        <w:pStyle w:val="18"/>
        <w:ind w:firstLine="420"/>
        <w:rPr>
          <w:color w:val="auto"/>
          <w:sz w:val="21"/>
          <w:szCs w:val="21"/>
        </w:rPr>
      </w:pPr>
    </w:p>
    <w:p>
      <w:pPr>
        <w:rPr>
          <w:rFonts w:ascii="黑体"/>
          <w:b/>
          <w:color w:val="auto"/>
          <w:szCs w:val="28"/>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14" w:name="_bookmark18"/>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44EF2"/>
    <w:rsid w:val="00101CC6"/>
    <w:rsid w:val="001A50E8"/>
    <w:rsid w:val="001C3F19"/>
    <w:rsid w:val="00212D19"/>
    <w:rsid w:val="00254D24"/>
    <w:rsid w:val="00364F87"/>
    <w:rsid w:val="00684F0B"/>
    <w:rsid w:val="007F65BF"/>
    <w:rsid w:val="00834647"/>
    <w:rsid w:val="009922AC"/>
    <w:rsid w:val="00A53F09"/>
    <w:rsid w:val="00AB69B7"/>
    <w:rsid w:val="00CD3536"/>
    <w:rsid w:val="00DF42CC"/>
    <w:rsid w:val="00E306D6"/>
    <w:rsid w:val="00EE42BF"/>
    <w:rsid w:val="00EF7950"/>
    <w:rsid w:val="00F639E6"/>
    <w:rsid w:val="00F84B9D"/>
    <w:rsid w:val="01632F3D"/>
    <w:rsid w:val="0167398B"/>
    <w:rsid w:val="01DE5DA6"/>
    <w:rsid w:val="01F33F4F"/>
    <w:rsid w:val="02445A7A"/>
    <w:rsid w:val="032B09E8"/>
    <w:rsid w:val="033E071B"/>
    <w:rsid w:val="04262466"/>
    <w:rsid w:val="045F783F"/>
    <w:rsid w:val="047A1C27"/>
    <w:rsid w:val="048605CC"/>
    <w:rsid w:val="04892C2C"/>
    <w:rsid w:val="04E83035"/>
    <w:rsid w:val="056366C0"/>
    <w:rsid w:val="05852631"/>
    <w:rsid w:val="065625D5"/>
    <w:rsid w:val="066C0621"/>
    <w:rsid w:val="06F32096"/>
    <w:rsid w:val="070E4D22"/>
    <w:rsid w:val="074E2EF7"/>
    <w:rsid w:val="07EC6998"/>
    <w:rsid w:val="08A05E08"/>
    <w:rsid w:val="08E31B8A"/>
    <w:rsid w:val="091E56E1"/>
    <w:rsid w:val="09CF6571"/>
    <w:rsid w:val="09E004E6"/>
    <w:rsid w:val="09F45FD8"/>
    <w:rsid w:val="0AE65B9A"/>
    <w:rsid w:val="0B372620"/>
    <w:rsid w:val="0B627956"/>
    <w:rsid w:val="0BCA5242"/>
    <w:rsid w:val="0BCD088E"/>
    <w:rsid w:val="0CB03DF0"/>
    <w:rsid w:val="0CE75980"/>
    <w:rsid w:val="0DB61B71"/>
    <w:rsid w:val="0DC65EDD"/>
    <w:rsid w:val="0F637C9A"/>
    <w:rsid w:val="0F707EAE"/>
    <w:rsid w:val="0F821347"/>
    <w:rsid w:val="0F935D46"/>
    <w:rsid w:val="10400AA6"/>
    <w:rsid w:val="105A4263"/>
    <w:rsid w:val="10A70B8C"/>
    <w:rsid w:val="10CA1840"/>
    <w:rsid w:val="117A2F82"/>
    <w:rsid w:val="119D5615"/>
    <w:rsid w:val="11F63442"/>
    <w:rsid w:val="1441006B"/>
    <w:rsid w:val="14A910E0"/>
    <w:rsid w:val="14C111AC"/>
    <w:rsid w:val="150820C3"/>
    <w:rsid w:val="162714E3"/>
    <w:rsid w:val="162D3554"/>
    <w:rsid w:val="165D18B7"/>
    <w:rsid w:val="16DC051F"/>
    <w:rsid w:val="172D1C46"/>
    <w:rsid w:val="17F463E4"/>
    <w:rsid w:val="17F906B8"/>
    <w:rsid w:val="185365BF"/>
    <w:rsid w:val="189240B8"/>
    <w:rsid w:val="19314B52"/>
    <w:rsid w:val="19416EE3"/>
    <w:rsid w:val="195C122A"/>
    <w:rsid w:val="199155F1"/>
    <w:rsid w:val="1A2B2E16"/>
    <w:rsid w:val="1A3441CE"/>
    <w:rsid w:val="1B485552"/>
    <w:rsid w:val="1BA24967"/>
    <w:rsid w:val="1BC84E6B"/>
    <w:rsid w:val="1D294680"/>
    <w:rsid w:val="1D2C3ACD"/>
    <w:rsid w:val="1D406077"/>
    <w:rsid w:val="1DB76376"/>
    <w:rsid w:val="1F502E6E"/>
    <w:rsid w:val="1F9C01BD"/>
    <w:rsid w:val="1FB141C4"/>
    <w:rsid w:val="207F634B"/>
    <w:rsid w:val="209854B7"/>
    <w:rsid w:val="20DB35F6"/>
    <w:rsid w:val="20FA7F20"/>
    <w:rsid w:val="21091236"/>
    <w:rsid w:val="21537630"/>
    <w:rsid w:val="21EB5ABA"/>
    <w:rsid w:val="221E7C3E"/>
    <w:rsid w:val="228026A7"/>
    <w:rsid w:val="22C96EF1"/>
    <w:rsid w:val="22EB3E7F"/>
    <w:rsid w:val="22F1792F"/>
    <w:rsid w:val="22F32E79"/>
    <w:rsid w:val="24005A7B"/>
    <w:rsid w:val="24151D08"/>
    <w:rsid w:val="2483647E"/>
    <w:rsid w:val="24896971"/>
    <w:rsid w:val="2490423C"/>
    <w:rsid w:val="262056BE"/>
    <w:rsid w:val="26381847"/>
    <w:rsid w:val="26A552DE"/>
    <w:rsid w:val="26CB4A58"/>
    <w:rsid w:val="27230389"/>
    <w:rsid w:val="27527E10"/>
    <w:rsid w:val="283B0969"/>
    <w:rsid w:val="28677A51"/>
    <w:rsid w:val="28872C4F"/>
    <w:rsid w:val="29211B9F"/>
    <w:rsid w:val="295E6B72"/>
    <w:rsid w:val="29864257"/>
    <w:rsid w:val="29C56BF1"/>
    <w:rsid w:val="29DE5491"/>
    <w:rsid w:val="2AC46B80"/>
    <w:rsid w:val="2B05362B"/>
    <w:rsid w:val="2B2A31B0"/>
    <w:rsid w:val="2BBF4F62"/>
    <w:rsid w:val="2CD14227"/>
    <w:rsid w:val="2D42232F"/>
    <w:rsid w:val="2DFC193A"/>
    <w:rsid w:val="2E583A9E"/>
    <w:rsid w:val="2F032695"/>
    <w:rsid w:val="30000983"/>
    <w:rsid w:val="303625F7"/>
    <w:rsid w:val="30444C39"/>
    <w:rsid w:val="305A4537"/>
    <w:rsid w:val="306C7DC6"/>
    <w:rsid w:val="30D2231F"/>
    <w:rsid w:val="317038E6"/>
    <w:rsid w:val="31741628"/>
    <w:rsid w:val="32714F51"/>
    <w:rsid w:val="32F07319"/>
    <w:rsid w:val="334D3EDF"/>
    <w:rsid w:val="33F05CCA"/>
    <w:rsid w:val="33FF1058"/>
    <w:rsid w:val="3442156A"/>
    <w:rsid w:val="350F6483"/>
    <w:rsid w:val="3579545F"/>
    <w:rsid w:val="358D1C00"/>
    <w:rsid w:val="35F37115"/>
    <w:rsid w:val="36E0150E"/>
    <w:rsid w:val="37851EB2"/>
    <w:rsid w:val="37A833E7"/>
    <w:rsid w:val="37CA1AB9"/>
    <w:rsid w:val="383F5CC0"/>
    <w:rsid w:val="38402D6A"/>
    <w:rsid w:val="38547ABE"/>
    <w:rsid w:val="38A14C05"/>
    <w:rsid w:val="38C22E16"/>
    <w:rsid w:val="391F2F2E"/>
    <w:rsid w:val="394713D0"/>
    <w:rsid w:val="39AD1B7B"/>
    <w:rsid w:val="3B0F23C2"/>
    <w:rsid w:val="3B893F22"/>
    <w:rsid w:val="3C236D8A"/>
    <w:rsid w:val="3C667078"/>
    <w:rsid w:val="3CA8662A"/>
    <w:rsid w:val="3CF950D8"/>
    <w:rsid w:val="3D015D3A"/>
    <w:rsid w:val="3D430101"/>
    <w:rsid w:val="3D89533C"/>
    <w:rsid w:val="3D9B1CEB"/>
    <w:rsid w:val="3DD00C1A"/>
    <w:rsid w:val="3DE83A67"/>
    <w:rsid w:val="3E256187"/>
    <w:rsid w:val="3EC60FE9"/>
    <w:rsid w:val="3FF878C8"/>
    <w:rsid w:val="4004001B"/>
    <w:rsid w:val="404A1D0D"/>
    <w:rsid w:val="40C529A0"/>
    <w:rsid w:val="414B422F"/>
    <w:rsid w:val="418C2076"/>
    <w:rsid w:val="42CD2946"/>
    <w:rsid w:val="42E17B48"/>
    <w:rsid w:val="43340C18"/>
    <w:rsid w:val="43AF64F0"/>
    <w:rsid w:val="44307631"/>
    <w:rsid w:val="44AB6CB7"/>
    <w:rsid w:val="45101210"/>
    <w:rsid w:val="45C049E4"/>
    <w:rsid w:val="462C44F0"/>
    <w:rsid w:val="462F1B6A"/>
    <w:rsid w:val="469519CD"/>
    <w:rsid w:val="46A75AA7"/>
    <w:rsid w:val="46B97F68"/>
    <w:rsid w:val="46D64C42"/>
    <w:rsid w:val="47100713"/>
    <w:rsid w:val="474C1085"/>
    <w:rsid w:val="47550BD8"/>
    <w:rsid w:val="48B7045A"/>
    <w:rsid w:val="490648E6"/>
    <w:rsid w:val="49203109"/>
    <w:rsid w:val="49663AF5"/>
    <w:rsid w:val="496B110B"/>
    <w:rsid w:val="4A3E05CE"/>
    <w:rsid w:val="4A3E237C"/>
    <w:rsid w:val="4A946FEA"/>
    <w:rsid w:val="4A965D14"/>
    <w:rsid w:val="4AB34057"/>
    <w:rsid w:val="4AE14A72"/>
    <w:rsid w:val="4B17213F"/>
    <w:rsid w:val="4B5E45B8"/>
    <w:rsid w:val="4B863FDA"/>
    <w:rsid w:val="4BDA5A90"/>
    <w:rsid w:val="4BF71DFE"/>
    <w:rsid w:val="4C0E5B77"/>
    <w:rsid w:val="4DC57782"/>
    <w:rsid w:val="4DF810AC"/>
    <w:rsid w:val="4F54478C"/>
    <w:rsid w:val="4F9C3DCC"/>
    <w:rsid w:val="50F10148"/>
    <w:rsid w:val="51501312"/>
    <w:rsid w:val="515F3303"/>
    <w:rsid w:val="517645ED"/>
    <w:rsid w:val="51792D37"/>
    <w:rsid w:val="53A80E48"/>
    <w:rsid w:val="53DA462E"/>
    <w:rsid w:val="53DA53DB"/>
    <w:rsid w:val="54393EBB"/>
    <w:rsid w:val="55061CE8"/>
    <w:rsid w:val="55B013F5"/>
    <w:rsid w:val="55CA11C1"/>
    <w:rsid w:val="5621082A"/>
    <w:rsid w:val="56E36785"/>
    <w:rsid w:val="57517B92"/>
    <w:rsid w:val="5756111B"/>
    <w:rsid w:val="59080725"/>
    <w:rsid w:val="59D625D1"/>
    <w:rsid w:val="5A13454B"/>
    <w:rsid w:val="5A1D7123"/>
    <w:rsid w:val="5A513A05"/>
    <w:rsid w:val="5CCD269B"/>
    <w:rsid w:val="5DC2080A"/>
    <w:rsid w:val="5E0C4813"/>
    <w:rsid w:val="5E4733C9"/>
    <w:rsid w:val="5E9A1B85"/>
    <w:rsid w:val="5EE30DFC"/>
    <w:rsid w:val="5FE15597"/>
    <w:rsid w:val="602B11FB"/>
    <w:rsid w:val="609B3C2C"/>
    <w:rsid w:val="60DF620F"/>
    <w:rsid w:val="61630BEE"/>
    <w:rsid w:val="61BF1B9C"/>
    <w:rsid w:val="620121B5"/>
    <w:rsid w:val="62122283"/>
    <w:rsid w:val="62AE5E99"/>
    <w:rsid w:val="62E9512A"/>
    <w:rsid w:val="62FD1B62"/>
    <w:rsid w:val="63387E58"/>
    <w:rsid w:val="63E679A7"/>
    <w:rsid w:val="641C7C95"/>
    <w:rsid w:val="64432611"/>
    <w:rsid w:val="656B5F2D"/>
    <w:rsid w:val="65B23EF2"/>
    <w:rsid w:val="65F362B8"/>
    <w:rsid w:val="662F0F0F"/>
    <w:rsid w:val="66E33816"/>
    <w:rsid w:val="670A1B0C"/>
    <w:rsid w:val="670A5E32"/>
    <w:rsid w:val="67254250"/>
    <w:rsid w:val="67FF3F88"/>
    <w:rsid w:val="680B0D7B"/>
    <w:rsid w:val="684828EC"/>
    <w:rsid w:val="696279DD"/>
    <w:rsid w:val="69AC6EAA"/>
    <w:rsid w:val="6A6D4009"/>
    <w:rsid w:val="6AD541DF"/>
    <w:rsid w:val="6B1B44E6"/>
    <w:rsid w:val="6B7248D5"/>
    <w:rsid w:val="6BB169FA"/>
    <w:rsid w:val="6C1A00FB"/>
    <w:rsid w:val="6C4907A0"/>
    <w:rsid w:val="6C4A4810"/>
    <w:rsid w:val="6C615D2A"/>
    <w:rsid w:val="6CCD33BF"/>
    <w:rsid w:val="6E8328BA"/>
    <w:rsid w:val="6EDC1FE0"/>
    <w:rsid w:val="6F014E03"/>
    <w:rsid w:val="720F447A"/>
    <w:rsid w:val="72955527"/>
    <w:rsid w:val="733C304D"/>
    <w:rsid w:val="73E86F23"/>
    <w:rsid w:val="7499627D"/>
    <w:rsid w:val="750A0CFF"/>
    <w:rsid w:val="7533222E"/>
    <w:rsid w:val="75715797"/>
    <w:rsid w:val="760B6D06"/>
    <w:rsid w:val="76BC0952"/>
    <w:rsid w:val="77C879E1"/>
    <w:rsid w:val="788A2AAC"/>
    <w:rsid w:val="78C064CE"/>
    <w:rsid w:val="78EE6CAC"/>
    <w:rsid w:val="797A10C2"/>
    <w:rsid w:val="79F214BE"/>
    <w:rsid w:val="7A7953A0"/>
    <w:rsid w:val="7B5405E5"/>
    <w:rsid w:val="7B65510B"/>
    <w:rsid w:val="7BFE037F"/>
    <w:rsid w:val="7C3B7E88"/>
    <w:rsid w:val="7C603C27"/>
    <w:rsid w:val="7C975798"/>
    <w:rsid w:val="7CE714EC"/>
    <w:rsid w:val="7D3B19E1"/>
    <w:rsid w:val="7D507F04"/>
    <w:rsid w:val="7D871368"/>
    <w:rsid w:val="7E062BD5"/>
    <w:rsid w:val="7EB4439D"/>
    <w:rsid w:val="7EBD3628"/>
    <w:rsid w:val="7F030EC6"/>
    <w:rsid w:val="7F8C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0"/>
      <w:szCs w:val="20"/>
    </w:rPr>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bidi="zh-CN"/>
    </w:rPr>
  </w:style>
  <w:style w:type="paragraph" w:styleId="8">
    <w:name w:val="Body Text Indent"/>
    <w:basedOn w:val="1"/>
    <w:qFormat/>
    <w:uiPriority w:val="0"/>
    <w:pPr>
      <w:spacing w:after="120"/>
      <w:ind w:left="420" w:leftChars="200"/>
    </w:p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报告正文"/>
    <w:basedOn w:val="1"/>
    <w:qFormat/>
    <w:uiPriority w:val="99"/>
    <w:pPr>
      <w:spacing w:line="360" w:lineRule="auto"/>
      <w:ind w:firstLine="560" w:firstLineChars="200"/>
    </w:pPr>
    <w:rPr>
      <w:sz w:val="28"/>
      <w:szCs w:val="28"/>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6"/>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font31"/>
    <w:basedOn w:val="16"/>
    <w:qFormat/>
    <w:uiPriority w:val="0"/>
    <w:rPr>
      <w:rFonts w:hint="eastAsia" w:ascii="宋体" w:hAnsi="宋体" w:eastAsia="宋体" w:cs="宋体"/>
      <w:b/>
      <w:bCs/>
      <w:color w:val="000000"/>
      <w:sz w:val="20"/>
      <w:szCs w:val="20"/>
      <w:u w:val="none"/>
    </w:rPr>
  </w:style>
  <w:style w:type="character" w:customStyle="1" w:styleId="24">
    <w:name w:val="font11"/>
    <w:basedOn w:val="16"/>
    <w:qFormat/>
    <w:uiPriority w:val="0"/>
    <w:rPr>
      <w:rFonts w:hint="eastAsia" w:ascii="宋体" w:hAnsi="宋体" w:eastAsia="宋体" w:cs="宋体"/>
      <w:color w:val="000000"/>
      <w:sz w:val="20"/>
      <w:szCs w:val="20"/>
      <w:u w:val="none"/>
    </w:rPr>
  </w:style>
  <w:style w:type="paragraph" w:customStyle="1" w:styleId="25">
    <w:name w:val="Table Text"/>
    <w:basedOn w:val="1"/>
    <w:semiHidden/>
    <w:qFormat/>
    <w:uiPriority w:val="0"/>
    <w:rPr>
      <w:rFonts w:ascii="宋体" w:hAnsi="宋体" w:eastAsia="宋体" w:cs="宋体"/>
      <w:sz w:val="31"/>
      <w:szCs w:val="31"/>
      <w:lang w:eastAsia="en-US"/>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5558</Words>
  <Characters>5904</Characters>
  <Lines>99</Lines>
  <Paragraphs>28</Paragraphs>
  <TotalTime>9</TotalTime>
  <ScaleCrop>false</ScaleCrop>
  <LinksUpToDate>false</LinksUpToDate>
  <CharactersWithSpaces>6127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2023-11-14T07:10:00Z</dcterms:created>
  <dc:creator>Mr.Guang</dc:creator>
  <cp:lastModifiedBy>李东</cp:lastModifiedBy>
  <cp:lastPrinted>2023-11-17T06:48:00Z</cp:lastPrinted>
  <dcterms:modified xsi:type="dcterms:W3CDTF">2023-12-12T06:55:29Z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E48E373084664A92A9BE2E9627DC2F21_13</vt:lpwstr>
  </property>
</Properties>
</file>