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5" w:lineRule="auto"/>
        <w:rPr>
          <w:rFonts w:ascii="黑体"/>
          <w:spacing w:val="0"/>
          <w:sz w:val="21"/>
        </w:rPr>
      </w:pPr>
      <w:bookmarkStart w:id="0" w:name="_Toc18552"/>
    </w:p>
    <w:p>
      <w:pPr>
        <w:spacing w:before="92" w:line="185" w:lineRule="auto"/>
        <w:ind w:firstLine="4480" w:firstLineChars="1600"/>
        <w:outlineLvl w:val="9"/>
        <w:rPr>
          <w:rFonts w:hint="default" w:ascii="宋体" w:hAnsi="宋体" w:eastAsia="宋体" w:cs="宋体"/>
          <w:spacing w:val="0"/>
          <w:sz w:val="28"/>
          <w:szCs w:val="28"/>
          <w:lang w:val="en-US" w:eastAsia="zh-CN"/>
        </w:rPr>
      </w:pPr>
      <w:r>
        <w:rPr>
          <w:rFonts w:ascii="宋体" w:hAnsi="宋体" w:eastAsia="宋体" w:cs="宋体"/>
          <w:spacing w:val="0"/>
          <w:sz w:val="28"/>
          <w:szCs w:val="28"/>
          <w14:textOutline w14:w="5092" w14:cap="flat" w14:cmpd="sng">
            <w14:solidFill>
              <w14:srgbClr w14:val="000000"/>
            </w14:solidFill>
            <w14:prstDash w14:val="solid"/>
            <w14:miter w14:val="0"/>
          </w14:textOutline>
        </w:rPr>
        <w:t>招标文件编号</w:t>
      </w:r>
      <w:r>
        <w:rPr>
          <w:rFonts w:ascii="宋体" w:hAnsi="宋体" w:eastAsia="宋体" w:cs="宋体"/>
          <w:spacing w:val="0"/>
          <w:sz w:val="28"/>
          <w:szCs w:val="28"/>
        </w:rPr>
        <w:t>：</w:t>
      </w:r>
      <w:r>
        <w:rPr>
          <w:rFonts w:hint="eastAsia" w:ascii="宋体" w:hAnsi="宋体" w:eastAsia="宋体" w:cs="宋体"/>
          <w:spacing w:val="0"/>
          <w:sz w:val="28"/>
          <w:szCs w:val="28"/>
          <w:lang w:val="en-US" w:eastAsia="zh-CN"/>
        </w:rPr>
        <w:t>HXZB2023121101</w:t>
      </w:r>
    </w:p>
    <w:p>
      <w:pPr>
        <w:spacing w:line="277" w:lineRule="auto"/>
        <w:rPr>
          <w:rFonts w:ascii="黑体"/>
          <w:spacing w:val="0"/>
          <w:sz w:val="21"/>
        </w:rPr>
      </w:pPr>
    </w:p>
    <w:p>
      <w:pPr>
        <w:spacing w:line="277" w:lineRule="auto"/>
        <w:rPr>
          <w:rFonts w:ascii="黑体"/>
          <w:spacing w:val="0"/>
          <w:sz w:val="21"/>
        </w:rPr>
      </w:pPr>
    </w:p>
    <w:p>
      <w:pPr>
        <w:spacing w:line="277" w:lineRule="auto"/>
        <w:rPr>
          <w:rFonts w:ascii="黑体"/>
          <w:spacing w:val="0"/>
          <w:sz w:val="21"/>
        </w:rPr>
      </w:pPr>
    </w:p>
    <w:p>
      <w:pPr>
        <w:spacing w:line="278" w:lineRule="auto"/>
        <w:rPr>
          <w:rFonts w:ascii="黑体"/>
          <w:spacing w:val="0"/>
          <w:sz w:val="21"/>
        </w:rPr>
      </w:pPr>
    </w:p>
    <w:p>
      <w:pPr>
        <w:spacing w:line="278" w:lineRule="auto"/>
        <w:rPr>
          <w:rFonts w:ascii="黑体"/>
          <w:spacing w:val="0"/>
          <w:sz w:val="21"/>
        </w:rPr>
      </w:pPr>
    </w:p>
    <w:p>
      <w:pPr>
        <w:tabs>
          <w:tab w:val="left" w:pos="5882"/>
        </w:tabs>
        <w:spacing w:before="169" w:line="185" w:lineRule="auto"/>
        <w:jc w:val="center"/>
        <w:outlineLvl w:val="9"/>
        <w:rPr>
          <w:rFonts w:ascii="宋体" w:hAnsi="宋体" w:eastAsia="宋体" w:cs="宋体"/>
          <w:spacing w:val="0"/>
          <w:sz w:val="52"/>
          <w:szCs w:val="52"/>
        </w:rPr>
      </w:pPr>
      <w:r>
        <w:rPr>
          <w:rFonts w:hint="eastAsia" w:ascii="黑体" w:hAnsi="黑体" w:eastAsia="黑体" w:cs="黑体"/>
          <w:spacing w:val="0"/>
          <w:sz w:val="52"/>
          <w:szCs w:val="52"/>
          <w:u w:val="none" w:color="auto"/>
          <w:lang w:val="en-US" w:eastAsia="zh-CN"/>
        </w:rPr>
        <w:t xml:space="preserve"> </w:t>
      </w:r>
      <w:r>
        <w:rPr>
          <w:rFonts w:hint="eastAsia" w:ascii="黑体" w:hAnsi="黑体" w:eastAsia="黑体" w:cs="黑体"/>
          <w:spacing w:val="0"/>
          <w:sz w:val="52"/>
          <w:szCs w:val="52"/>
          <w:u w:val="single" w:color="auto"/>
          <w:lang w:val="en-US" w:eastAsia="zh-CN"/>
        </w:rPr>
        <w:t xml:space="preserve">   </w:t>
      </w:r>
      <w:r>
        <w:rPr>
          <w:rFonts w:hint="eastAsia" w:ascii="宋体" w:hAnsi="宋体" w:eastAsia="宋体" w:cs="宋体"/>
          <w:spacing w:val="0"/>
          <w:sz w:val="52"/>
          <w:szCs w:val="52"/>
          <w:u w:val="single" w:color="auto"/>
          <w:lang w:val="en-US" w:eastAsia="zh-CN"/>
        </w:rPr>
        <w:t xml:space="preserve"> </w:t>
      </w:r>
      <w:r>
        <w:rPr>
          <w:rFonts w:hint="eastAsia" w:ascii="宋体" w:hAnsi="宋体" w:eastAsia="宋体" w:cs="宋体"/>
          <w:b/>
          <w:bCs/>
          <w:spacing w:val="0"/>
          <w:sz w:val="52"/>
          <w:szCs w:val="52"/>
          <w:u w:val="single" w:color="auto"/>
          <w:lang w:val="en-US" w:eastAsia="zh-CN"/>
        </w:rPr>
        <w:t>石墨匣钵</w:t>
      </w:r>
      <w:r>
        <w:rPr>
          <w:rFonts w:hint="eastAsia" w:ascii="黑体" w:hAnsi="黑体" w:eastAsia="黑体" w:cs="黑体"/>
          <w:spacing w:val="0"/>
          <w:sz w:val="52"/>
          <w:szCs w:val="52"/>
          <w:u w:val="single" w:color="auto"/>
          <w:lang w:val="en-US" w:eastAsia="zh-CN"/>
        </w:rPr>
        <w:t xml:space="preserve"> </w:t>
      </w:r>
      <w:r>
        <w:rPr>
          <w:rFonts w:ascii="宋体" w:hAnsi="宋体" w:eastAsia="宋体" w:cs="宋体"/>
          <w:spacing w:val="0"/>
          <w:sz w:val="52"/>
          <w:szCs w:val="52"/>
        </w:rPr>
        <w:t>采购项目</w:t>
      </w: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9" w:lineRule="auto"/>
        <w:rPr>
          <w:rFonts w:ascii="黑体"/>
          <w:spacing w:val="0"/>
          <w:sz w:val="21"/>
        </w:rPr>
      </w:pPr>
    </w:p>
    <w:p>
      <w:pPr>
        <w:spacing w:line="249" w:lineRule="auto"/>
        <w:rPr>
          <w:rFonts w:ascii="黑体"/>
          <w:spacing w:val="0"/>
          <w:sz w:val="21"/>
        </w:rPr>
      </w:pPr>
    </w:p>
    <w:p>
      <w:pPr>
        <w:spacing w:before="274" w:line="185" w:lineRule="auto"/>
        <w:ind w:firstLine="1646"/>
        <w:outlineLvl w:val="9"/>
        <w:rPr>
          <w:rFonts w:ascii="宋体" w:hAnsi="宋体" w:eastAsia="宋体" w:cs="宋体"/>
          <w:spacing w:val="0"/>
          <w:sz w:val="84"/>
          <w:szCs w:val="84"/>
        </w:rPr>
      </w:pPr>
      <w:bookmarkStart w:id="1" w:name="_Toc4814"/>
      <w:bookmarkStart w:id="2" w:name="_Toc7596"/>
      <w:bookmarkStart w:id="3" w:name="_Toc3319"/>
      <w:r>
        <w:rPr>
          <w:rFonts w:hint="eastAsia" w:ascii="宋体" w:hAnsi="宋体" w:eastAsia="宋体" w:cs="宋体"/>
          <w:spacing w:val="0"/>
          <w:sz w:val="84"/>
          <w:szCs w:val="84"/>
          <w:lang w:val="en-US" w:eastAsia="zh-CN"/>
          <w14:textOutline w14:w="15240" w14:cap="flat" w14:cmpd="sng">
            <w14:solidFill>
              <w14:srgbClr w14:val="000000"/>
            </w14:solidFill>
            <w14:prstDash w14:val="solid"/>
            <w14:miter w14:val="0"/>
          </w14:textOutline>
        </w:rPr>
        <w:t>投</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件</w:t>
      </w:r>
      <w:bookmarkEnd w:id="1"/>
      <w:bookmarkEnd w:id="2"/>
      <w:bookmarkEnd w:id="3"/>
    </w:p>
    <w:p>
      <w:pPr>
        <w:spacing w:line="252" w:lineRule="auto"/>
        <w:rPr>
          <w:rFonts w:ascii="黑体"/>
          <w:spacing w:val="0"/>
          <w:sz w:val="21"/>
        </w:rPr>
      </w:pPr>
    </w:p>
    <w:p>
      <w:pPr>
        <w:spacing w:line="252" w:lineRule="auto"/>
        <w:rPr>
          <w:rFonts w:ascii="黑体"/>
          <w:spacing w:val="0"/>
          <w:sz w:val="21"/>
        </w:rPr>
      </w:pPr>
    </w:p>
    <w:p>
      <w:pPr>
        <w:spacing w:line="252" w:lineRule="auto"/>
        <w:rPr>
          <w:rFonts w:ascii="黑体"/>
          <w:spacing w:val="0"/>
          <w:sz w:val="21"/>
        </w:rPr>
      </w:pPr>
    </w:p>
    <w:p>
      <w:pPr>
        <w:spacing w:line="252"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before="104" w:line="188" w:lineRule="auto"/>
        <w:outlineLvl w:val="9"/>
        <w:rPr>
          <w:rFonts w:ascii="仿宋" w:hAnsi="仿宋" w:eastAsia="仿宋" w:cs="仿宋"/>
          <w:spacing w:val="0"/>
          <w:sz w:val="32"/>
          <w:szCs w:val="32"/>
        </w:rPr>
      </w:pPr>
    </w:p>
    <w:p>
      <w:pPr>
        <w:spacing w:before="104" w:line="188" w:lineRule="auto"/>
        <w:jc w:val="center"/>
        <w:outlineLvl w:val="9"/>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投</w:t>
      </w:r>
      <w:r>
        <w:rPr>
          <w:rFonts w:ascii="仿宋" w:hAnsi="仿宋" w:eastAsia="仿宋" w:cs="仿宋"/>
          <w:spacing w:val="0"/>
          <w:sz w:val="32"/>
          <w:szCs w:val="32"/>
        </w:rPr>
        <w:t>标人：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盖章）</w:t>
      </w:r>
    </w:p>
    <w:p>
      <w:pPr>
        <w:spacing w:before="104" w:line="188" w:lineRule="auto"/>
        <w:ind w:firstLine="320" w:firstLineChars="100"/>
        <w:jc w:val="both"/>
        <w:outlineLvl w:val="9"/>
        <w:rPr>
          <w:rFonts w:ascii="仿宋" w:hAnsi="仿宋" w:eastAsia="仿宋" w:cs="仿宋"/>
          <w:spacing w:val="0"/>
          <w:sz w:val="32"/>
          <w:szCs w:val="32"/>
        </w:rPr>
      </w:pPr>
    </w:p>
    <w:p>
      <w:pPr>
        <w:spacing w:before="104" w:line="188" w:lineRule="auto"/>
        <w:ind w:firstLine="3520" w:firstLineChars="1100"/>
        <w:jc w:val="both"/>
        <w:outlineLvl w:val="9"/>
        <w:rPr>
          <w:rFonts w:ascii="仿宋" w:hAnsi="仿宋" w:eastAsia="仿宋" w:cs="仿宋"/>
          <w:spacing w:val="0"/>
          <w:sz w:val="32"/>
          <w:szCs w:val="32"/>
        </w:rPr>
      </w:pPr>
      <w:r>
        <w:rPr>
          <w:rFonts w:ascii="仿宋" w:hAnsi="仿宋" w:eastAsia="仿宋" w:cs="仿宋"/>
          <w:spacing w:val="0"/>
          <w:sz w:val="32"/>
          <w:szCs w:val="32"/>
        </w:rPr>
        <w:t>年</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月</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日</w:t>
      </w: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rPr>
        <w:sectPr>
          <w:headerReference r:id="rId5" w:type="default"/>
          <w:footerReference r:id="rId6"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p>
    <w:sdt>
      <w:sdtPr>
        <w:rPr>
          <w:rFonts w:ascii="宋体" w:hAnsi="宋体" w:eastAsia="宋体" w:cs="Arial"/>
          <w:snapToGrid w:val="0"/>
          <w:color w:val="000000"/>
          <w:kern w:val="0"/>
          <w:sz w:val="21"/>
          <w:szCs w:val="21"/>
        </w:rPr>
        <w:id w:val="147463423"/>
        <w15:color w:val="DBDBDB"/>
        <w:docPartObj>
          <w:docPartGallery w:val="Table of Contents"/>
          <w:docPartUnique/>
        </w:docPartObj>
      </w:sdtPr>
      <w:sdtEndPr>
        <w:rPr>
          <w:rFonts w:hint="eastAsia" w:ascii="Arial" w:hAnsi="Arial" w:eastAsia="Arial" w:cs="Arial"/>
          <w:snapToGrid w:val="0"/>
          <w:color w:val="000000"/>
          <w:kern w:val="0"/>
          <w:sz w:val="36"/>
          <w:szCs w:val="36"/>
          <w:lang w:val="en-US" w:eastAsia="zh-CN"/>
        </w:rPr>
      </w:sdtEndPr>
      <w:sdtContent>
        <w:p>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目录</w:t>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TOC \o "1-1" \h \u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_Toc8638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一、投标函</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_Toc8638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1</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_Toc7064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二、投标报价表</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_Toc7064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_Toc9143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三、技术和商务条款响应表</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_Toc9143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3</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_Toc27842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四、投标人产品质量承诺函</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_Toc27842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4</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_Toc26141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五、售后服务承诺</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_Toc26141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5</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_Toc21125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六、投资人的资格申明</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_Toc21125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6</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_Toc16913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七、法定代表人授权书</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_Toc16913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7</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_Toc23190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八、业绩表</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_Toc23190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8</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_Toc2876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九、制造商资质证明条件</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_Toc2876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9</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0"/>
            <w:keepNext w:val="0"/>
            <w:keepLines w:val="0"/>
            <w:pageBreakBefore w:val="0"/>
            <w:widowControl/>
            <w:tabs>
              <w:tab w:val="right" w:leader="dot" w:pos="9129"/>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\l _Toc15252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napToGrid w:val="0"/>
              <w:spacing w:val="0"/>
              <w:kern w:val="0"/>
              <w:sz w:val="30"/>
              <w:szCs w:val="30"/>
              <w:lang w:val="en-US" w:eastAsia="zh-CN"/>
              <w14:textOutline w14:w="6527" w14:cap="flat" w14:cmpd="sng">
                <w14:solidFill>
                  <w14:srgbClr w14:val="000000"/>
                </w14:solidFill>
                <w14:prstDash w14:val="solid"/>
                <w14:miter w14:val="0"/>
              </w14:textOutline>
            </w:rPr>
            <w:t>十、制造商授权代理商文件</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_Toc15252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10</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fldChar w:fldCharType="end"/>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36"/>
              <w:szCs w:val="36"/>
              <w:lang w:val="en-US" w:eastAsia="zh-CN"/>
            </w:rPr>
            <w:sectPr>
              <w:footerReference r:id="rId8" w:type="first"/>
              <w:footerReference r:id="rId7"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r>
            <w:rPr>
              <w:rFonts w:hint="eastAsia" w:ascii="宋体" w:hAnsi="宋体" w:eastAsia="宋体" w:cs="宋体"/>
              <w:b/>
              <w:bCs/>
              <w:sz w:val="30"/>
              <w:szCs w:val="30"/>
              <w:lang w:val="en-US" w:eastAsia="zh-CN"/>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ascii="黑体"/>
          <w:spacing w:val="0"/>
          <w:sz w:val="21"/>
        </w:rPr>
      </w:pPr>
      <w:bookmarkStart w:id="4" w:name="_Toc863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一、投标函</w:t>
      </w:r>
      <w:bookmarkEnd w:id="0"/>
      <w:bookmarkEnd w:id="4"/>
    </w:p>
    <w:p>
      <w:pPr>
        <w:spacing w:before="227" w:line="467" w:lineRule="exact"/>
        <w:rPr>
          <w:rFonts w:ascii="宋体" w:hAnsi="宋体" w:eastAsia="宋体" w:cs="宋体"/>
          <w:spacing w:val="0"/>
          <w:sz w:val="24"/>
          <w:szCs w:val="24"/>
        </w:rPr>
      </w:pPr>
      <w:r>
        <w:rPr>
          <w:rFonts w:hint="eastAsia" w:ascii="宋体" w:hAnsi="宋体" w:eastAsia="宋体" w:cs="宋体"/>
          <w:spacing w:val="0"/>
          <w:sz w:val="24"/>
          <w:szCs w:val="24"/>
          <w:lang w:val="en-US" w:eastAsia="zh-CN"/>
        </w:rPr>
        <w:t>中国机械总院集团海西（福建）分院有限公</w:t>
      </w:r>
      <w:r>
        <w:rPr>
          <w:rFonts w:ascii="宋体" w:hAnsi="宋体" w:eastAsia="宋体" w:cs="宋体"/>
          <w:spacing w:val="0"/>
          <w:sz w:val="24"/>
          <w:szCs w:val="24"/>
        </w:rPr>
        <w:t>司：</w:t>
      </w:r>
    </w:p>
    <w:p>
      <w:pPr>
        <w:keepNext w:val="0"/>
        <w:keepLines w:val="0"/>
        <w:pageBreakBefore w:val="0"/>
        <w:widowControl/>
        <w:kinsoku w:val="0"/>
        <w:wordWrap/>
        <w:overflowPunct/>
        <w:topLinePunct w:val="0"/>
        <w:autoSpaceDE w:val="0"/>
        <w:autoSpaceDN w:val="0"/>
        <w:bidi w:val="0"/>
        <w:adjustRightInd w:val="0"/>
        <w:snapToGrid w:val="0"/>
        <w:spacing w:before="229" w:line="324" w:lineRule="auto"/>
        <w:ind w:left="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ascii="宋体" w:hAnsi="宋体" w:eastAsia="宋体" w:cs="宋体"/>
          <w:spacing w:val="0"/>
          <w:sz w:val="24"/>
          <w:szCs w:val="24"/>
        </w:rPr>
        <w:t>我方已仔细研究了</w:t>
      </w:r>
      <w:r>
        <w:rPr>
          <w:rFonts w:hint="eastAsia" w:cs="宋体" w:asciiTheme="majorEastAsia" w:hAnsiTheme="majorEastAsia" w:eastAsiaTheme="majorEastAsia"/>
          <w:sz w:val="24"/>
          <w:szCs w:val="24"/>
        </w:rPr>
        <w:t>招标编号：</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ascii="宋体" w:hAnsi="宋体" w:eastAsia="宋体" w:cs="宋体"/>
          <w:spacing w:val="0"/>
          <w:sz w:val="24"/>
          <w:szCs w:val="24"/>
          <w:u w:val="none" w:color="auto"/>
        </w:rPr>
        <w:t>（项目名称）</w:t>
      </w:r>
      <w:r>
        <w:rPr>
          <w:rFonts w:hint="eastAsia" w:ascii="宋体" w:hAnsi="宋体" w:eastAsia="宋体" w:cs="宋体"/>
          <w:spacing w:val="0"/>
          <w:sz w:val="24"/>
          <w:szCs w:val="24"/>
          <w:u w:val="none" w:color="auto"/>
          <w:lang w:eastAsia="zh-CN"/>
        </w:rPr>
        <w:t>：</w:t>
      </w:r>
      <w:r>
        <w:rPr>
          <w:rFonts w:hint="eastAsia" w:ascii="宋体" w:hAnsi="宋体" w:eastAsia="宋体" w:cs="宋体"/>
          <w:spacing w:val="0"/>
          <w:sz w:val="24"/>
          <w:szCs w:val="24"/>
          <w:u w:val="single" w:color="auto"/>
          <w:lang w:val="en-US" w:eastAsia="zh-CN"/>
        </w:rPr>
        <w:t xml:space="preserve"> 石墨匣钵采购项目 </w:t>
      </w:r>
      <w:r>
        <w:rPr>
          <w:rFonts w:ascii="宋体" w:hAnsi="宋体" w:eastAsia="宋体" w:cs="宋体"/>
          <w:spacing w:val="0"/>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w:t>
      </w:r>
      <w:r>
        <w:rPr>
          <w:rFonts w:ascii="宋体" w:hAnsi="宋体" w:eastAsia="宋体" w:cs="宋体"/>
          <w:spacing w:val="0"/>
          <w:sz w:val="24"/>
          <w:szCs w:val="24"/>
        </w:rPr>
        <w:t>投标，投标有效期为</w:t>
      </w:r>
      <w:r>
        <w:rPr>
          <w:rFonts w:hint="eastAsia" w:ascii="宋体" w:hAnsi="宋体" w:eastAsia="宋体" w:cs="宋体"/>
          <w:spacing w:val="0"/>
          <w:sz w:val="24"/>
          <w:szCs w:val="24"/>
          <w:u w:val="single" w:color="auto"/>
          <w:lang w:val="en-US" w:eastAsia="zh-CN"/>
        </w:rPr>
        <w:t>60</w:t>
      </w:r>
      <w:r>
        <w:rPr>
          <w:rFonts w:ascii="宋体" w:hAnsi="宋体" w:eastAsia="宋体" w:cs="宋体"/>
          <w:spacing w:val="0"/>
          <w:sz w:val="24"/>
          <w:szCs w:val="24"/>
        </w:rPr>
        <w:t>天，交货时间为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，交货地点为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，按买卖合同约定提供产品的供货、运送及相关服务。</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2、</w:t>
      </w:r>
      <w:r>
        <w:rPr>
          <w:rFonts w:ascii="宋体" w:hAnsi="宋体" w:eastAsia="宋体" w:cs="宋体"/>
          <w:spacing w:val="0"/>
          <w:sz w:val="24"/>
          <w:szCs w:val="24"/>
        </w:rPr>
        <w:t>我方承诺在投标有效期内不修改、撤销投标文件。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ascii="宋体" w:hAnsi="宋体" w:eastAsia="宋体" w:cs="宋体"/>
          <w:spacing w:val="0"/>
          <w:sz w:val="24"/>
          <w:szCs w:val="24"/>
        </w:rPr>
        <w:t>如我方中标：</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（1）我方承诺在收到中标通知书后，在中标通知书规定的期限内与你方签订买卖合同。</w:t>
      </w:r>
    </w:p>
    <w:p>
      <w:pPr>
        <w:keepNext w:val="0"/>
        <w:keepLines w:val="0"/>
        <w:pageBreakBefore w:val="0"/>
        <w:widowControl/>
        <w:kinsoku w:val="0"/>
        <w:wordWrap/>
        <w:overflowPunct/>
        <w:topLinePunct w:val="0"/>
        <w:autoSpaceDE w:val="0"/>
        <w:autoSpaceDN w:val="0"/>
        <w:bidi w:val="0"/>
        <w:adjustRightInd w:val="0"/>
        <w:snapToGrid w:val="0"/>
        <w:spacing w:before="227" w:line="301"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2）我方承诺在买卖合同约定的期限内按照招标文件规定的范围进行供货。在履行过程中，如发现任何漏项或短缺的产品，虽未列入发货清单但确属我方供货范围，我方均承诺免费予以补齐，你方无须承担任何费用。</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sz w:val="24"/>
          <w:szCs w:val="24"/>
        </w:rPr>
        <w:t>（3）本投</w:t>
      </w:r>
      <w:r>
        <w:rPr>
          <w:rFonts w:ascii="宋体" w:hAnsi="宋体" w:eastAsia="宋体" w:cs="宋体"/>
          <w:spacing w:val="0"/>
          <w:w w:val="100"/>
          <w:position w:val="0"/>
          <w:sz w:val="24"/>
          <w:szCs w:val="24"/>
        </w:rPr>
        <w:t>标函将成为买卖合同不可分割的组成部分，与买卖合同具有同等的法律效力。</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4、</w:t>
      </w:r>
      <w:r>
        <w:rPr>
          <w:rFonts w:ascii="宋体" w:hAnsi="宋体" w:eastAsia="宋体" w:cs="宋体"/>
          <w:spacing w:val="0"/>
          <w:w w:val="100"/>
          <w:position w:val="0"/>
          <w:sz w:val="24"/>
          <w:szCs w:val="24"/>
        </w:rPr>
        <w:t>我方在此声明，所递交的投标文件及有关资料内容完整、真实和准确。在整个招标过程中，我方若有违规行为，你方可按招标文件规定给予处理，我方完全接受。</w:t>
      </w:r>
    </w:p>
    <w:p>
      <w:pPr>
        <w:spacing w:line="323" w:lineRule="auto"/>
        <w:rPr>
          <w:rFonts w:ascii="黑体"/>
          <w:spacing w:val="0"/>
          <w:w w:val="100"/>
          <w:position w:val="0"/>
          <w:sz w:val="24"/>
          <w:szCs w:val="24"/>
        </w:rPr>
      </w:pPr>
    </w:p>
    <w:p>
      <w:pPr>
        <w:spacing w:line="323" w:lineRule="auto"/>
        <w:rPr>
          <w:rFonts w:ascii="黑体"/>
          <w:spacing w:val="0"/>
          <w:w w:val="100"/>
          <w:position w:val="0"/>
          <w:sz w:val="24"/>
          <w:szCs w:val="24"/>
        </w:rPr>
      </w:pPr>
    </w:p>
    <w:p>
      <w:pPr>
        <w:spacing w:before="79" w:line="360" w:lineRule="auto"/>
        <w:ind w:firstLine="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（盖单位公章）</w:t>
      </w:r>
    </w:p>
    <w:p>
      <w:pPr>
        <w:spacing w:before="1" w:line="360" w:lineRule="auto"/>
        <w:ind w:firstLine="519"/>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法定代表人或其委托代理人（签字）：</w:t>
      </w:r>
      <w:r>
        <w:rPr>
          <w:rFonts w:ascii="宋体" w:hAnsi="宋体" w:eastAsia="宋体" w:cs="宋体"/>
          <w:spacing w:val="0"/>
          <w:w w:val="100"/>
          <w:position w:val="0"/>
          <w:sz w:val="24"/>
          <w:szCs w:val="24"/>
          <w:u w:val="single" w:color="auto"/>
        </w:rPr>
        <w:t xml:space="preserve">            </w:t>
      </w:r>
    </w:p>
    <w:p>
      <w:pPr>
        <w:spacing w:before="1" w:line="360" w:lineRule="auto"/>
        <w:ind w:firstLine="519"/>
        <w:rPr>
          <w:rFonts w:ascii="宋体" w:hAnsi="宋体" w:eastAsia="宋体" w:cs="宋体"/>
          <w:spacing w:val="0"/>
          <w:w w:val="100"/>
          <w:position w:val="0"/>
          <w:sz w:val="24"/>
          <w:szCs w:val="24"/>
          <w:u w:val="single" w:color="auto"/>
        </w:rPr>
      </w:pPr>
    </w:p>
    <w:p>
      <w:pPr>
        <w:spacing w:before="78" w:line="360" w:lineRule="auto"/>
        <w:ind w:firstLine="518"/>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地  址：</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传    真：</w:t>
      </w:r>
      <w:r>
        <w:rPr>
          <w:rFonts w:ascii="宋体" w:hAnsi="宋体" w:eastAsia="宋体" w:cs="宋体"/>
          <w:spacing w:val="0"/>
          <w:w w:val="100"/>
          <w:position w:val="0"/>
          <w:sz w:val="24"/>
          <w:szCs w:val="24"/>
          <w:u w:val="single" w:color="auto"/>
        </w:rPr>
        <w:t xml:space="preserve">                      </w:t>
      </w:r>
    </w:p>
    <w:p>
      <w:pPr>
        <w:spacing w:before="78" w:line="360" w:lineRule="auto"/>
        <w:ind w:firstLine="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p>
    <w:p>
      <w:pPr>
        <w:spacing w:line="256" w:lineRule="auto"/>
        <w:rPr>
          <w:rFonts w:ascii="黑体"/>
          <w:spacing w:val="0"/>
          <w:w w:val="100"/>
          <w:position w:val="0"/>
          <w:sz w:val="24"/>
          <w:szCs w:val="24"/>
        </w:rPr>
      </w:pPr>
    </w:p>
    <w:p>
      <w:pPr>
        <w:spacing w:line="256" w:lineRule="auto"/>
        <w:rPr>
          <w:rFonts w:ascii="黑体"/>
          <w:spacing w:val="0"/>
          <w:w w:val="100"/>
          <w:position w:val="0"/>
          <w:sz w:val="24"/>
          <w:szCs w:val="24"/>
        </w:rPr>
      </w:pPr>
    </w:p>
    <w:p>
      <w:pPr>
        <w:spacing w:line="257" w:lineRule="auto"/>
        <w:rPr>
          <w:rFonts w:ascii="黑体"/>
          <w:spacing w:val="0"/>
          <w:w w:val="100"/>
          <w:position w:val="0"/>
          <w:sz w:val="24"/>
          <w:szCs w:val="24"/>
        </w:rPr>
      </w:pPr>
    </w:p>
    <w:p>
      <w:pPr>
        <w:spacing w:line="257" w:lineRule="auto"/>
        <w:rPr>
          <w:rFonts w:ascii="黑体"/>
          <w:spacing w:val="0"/>
          <w:sz w:val="24"/>
          <w:szCs w:val="24"/>
        </w:rPr>
      </w:pPr>
    </w:p>
    <w:p>
      <w:pPr>
        <w:tabs>
          <w:tab w:val="left" w:pos="6759"/>
        </w:tabs>
        <w:spacing w:before="78" w:line="185" w:lineRule="auto"/>
        <w:ind w:firstLine="5788"/>
        <w:rPr>
          <w:rFonts w:ascii="宋体" w:hAnsi="宋体" w:eastAsia="宋体" w:cs="宋体"/>
          <w:spacing w:val="0"/>
          <w:sz w:val="24"/>
          <w:szCs w:val="24"/>
        </w:rPr>
      </w:pPr>
      <w:r>
        <w:rPr>
          <w:rFonts w:ascii="黑体" w:hAnsi="黑体" w:eastAsia="黑体" w:cs="黑体"/>
          <w:spacing w:val="0"/>
          <w:sz w:val="24"/>
          <w:szCs w:val="24"/>
          <w:u w:val="single" w:color="auto"/>
        </w:rPr>
        <w:tab/>
      </w:r>
      <w:r>
        <w:rPr>
          <w:rFonts w:ascii="宋体" w:hAnsi="宋体" w:eastAsia="宋体" w:cs="宋体"/>
          <w:spacing w:val="0"/>
          <w:sz w:val="24"/>
          <w:szCs w:val="24"/>
        </w:rPr>
        <w:t>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日</w:t>
      </w:r>
    </w:p>
    <w:p>
      <w:pPr>
        <w:rPr>
          <w:spacing w:val="0"/>
        </w:rPr>
        <w:sectPr>
          <w:footerReference r:id="rId9" w:type="default"/>
          <w:pgSz w:w="11907" w:h="16839"/>
          <w:pgMar w:top="1432" w:right="1389" w:bottom="1201" w:left="1389" w:header="852" w:footer="1021"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5" w:name="_Toc7064"/>
      <w:bookmarkStart w:id="6" w:name="_Toc11254"/>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二、投标报价表</w:t>
      </w:r>
      <w:bookmarkEnd w:id="5"/>
      <w:bookmarkEnd w:id="6"/>
    </w:p>
    <w:p>
      <w:pPr>
        <w:spacing w:line="323" w:lineRule="auto"/>
        <w:rPr>
          <w:rFonts w:ascii="黑体"/>
          <w:spacing w:val="0"/>
          <w:w w:val="100"/>
          <w:position w:val="0"/>
          <w:sz w:val="21"/>
        </w:rPr>
      </w:pPr>
    </w:p>
    <w:p>
      <w:pPr>
        <w:spacing w:before="227" w:line="467" w:lineRule="exac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致</w:t>
      </w:r>
      <w:r>
        <w:rPr>
          <w:rFonts w:hint="eastAsia" w:ascii="宋体" w:hAnsi="宋体" w:eastAsia="宋体" w:cs="宋体"/>
          <w:spacing w:val="0"/>
          <w:w w:val="100"/>
          <w:position w:val="0"/>
          <w:sz w:val="24"/>
          <w:szCs w:val="24"/>
          <w:lang w:val="en-US" w:eastAsia="zh-CN"/>
        </w:rPr>
        <w:t>中国机械总院集团海西（福建）分院有限公司</w:t>
      </w:r>
      <w:r>
        <w:rPr>
          <w:rFonts w:ascii="宋体" w:hAnsi="宋体" w:eastAsia="宋体" w:cs="宋体"/>
          <w:spacing w:val="0"/>
          <w:w w:val="100"/>
          <w:position w:val="0"/>
          <w:sz w:val="24"/>
          <w:szCs w:val="24"/>
        </w:rPr>
        <w:t>（招标委员会办公室）：</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根据贵公司的要求，现将我公司对</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项目报价如下：</w:t>
      </w:r>
    </w:p>
    <w:p>
      <w:pPr>
        <w:rPr>
          <w:spacing w:val="0"/>
          <w:w w:val="100"/>
          <w:position w:val="0"/>
          <w:sz w:val="24"/>
          <w:szCs w:val="24"/>
        </w:rPr>
      </w:pPr>
    </w:p>
    <w:p>
      <w:pPr>
        <w:spacing w:line="70" w:lineRule="exact"/>
        <w:rPr>
          <w:spacing w:val="0"/>
          <w:w w:val="100"/>
          <w:position w:val="0"/>
          <w:sz w:val="24"/>
          <w:szCs w:val="24"/>
        </w:rPr>
      </w:pPr>
    </w:p>
    <w:tbl>
      <w:tblPr>
        <w:tblStyle w:val="16"/>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p>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p>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78" w:line="898" w:lineRule="exact"/>
        <w:ind w:firstLine="480" w:firstLineChars="2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（盖单位公章）</w:t>
      </w:r>
    </w:p>
    <w:p>
      <w:pPr>
        <w:spacing w:line="204" w:lineRule="auto"/>
        <w:ind w:firstLine="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法定代表人或其委托代理人（签字）：</w:t>
      </w:r>
      <w:r>
        <w:rPr>
          <w:rFonts w:ascii="宋体" w:hAnsi="宋体" w:eastAsia="宋体" w:cs="宋体"/>
          <w:spacing w:val="0"/>
          <w:w w:val="100"/>
          <w:position w:val="0"/>
          <w:sz w:val="24"/>
          <w:szCs w:val="24"/>
          <w:u w:val="single" w:color="auto"/>
        </w:rPr>
        <w:t xml:space="preserve">               </w:t>
      </w:r>
    </w:p>
    <w:p>
      <w:pPr>
        <w:spacing w:line="380" w:lineRule="auto"/>
        <w:rPr>
          <w:rFonts w:ascii="黑体"/>
          <w:spacing w:val="0"/>
          <w:w w:val="100"/>
          <w:position w:val="0"/>
          <w:sz w:val="24"/>
          <w:szCs w:val="24"/>
        </w:rPr>
      </w:pPr>
    </w:p>
    <w:p>
      <w:pPr>
        <w:spacing w:before="78" w:line="185" w:lineRule="auto"/>
        <w:ind w:firstLine="519"/>
        <w:rPr>
          <w:rFonts w:ascii="黑体"/>
          <w:spacing w:val="0"/>
          <w:w w:val="100"/>
          <w:position w:val="0"/>
          <w:sz w:val="24"/>
          <w:szCs w:val="24"/>
        </w:rPr>
      </w:pPr>
      <w:r>
        <w:rPr>
          <w:rFonts w:ascii="宋体" w:hAnsi="宋体" w:eastAsia="宋体" w:cs="宋体"/>
          <w:spacing w:val="0"/>
          <w:w w:val="100"/>
          <w:position w:val="0"/>
          <w:sz w:val="24"/>
          <w:szCs w:val="24"/>
        </w:rPr>
        <w:t>联系人：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p>
    <w:p>
      <w:pPr>
        <w:spacing w:before="79" w:line="185" w:lineRule="auto"/>
        <w:ind w:firstLine="559"/>
        <w:rPr>
          <w:rFonts w:hint="eastAsia" w:ascii="宋体" w:hAnsi="宋体" w:eastAsia="宋体" w:cs="宋体"/>
          <w:b/>
          <w:bCs w:val="0"/>
          <w:snapToGrid w:val="0"/>
          <w:color w:val="000000"/>
          <w:spacing w:val="0"/>
          <w:kern w:val="0"/>
          <w:sz w:val="24"/>
          <w:szCs w:val="24"/>
          <w:lang w:val="en-US" w:eastAsia="zh-CN"/>
          <w14:textOutline w14:w="6527" w14:cap="flat" w14:cmpd="sng">
            <w14:solidFill>
              <w14:srgbClr w14:val="000000"/>
            </w14:solidFill>
            <w14:prstDash w14:val="solid"/>
            <w14:miter w14:val="0"/>
          </w14:textOutline>
        </w:rPr>
        <w:sectPr>
          <w:headerReference r:id="rId10" w:type="default"/>
          <w:footerReference r:id="rId11" w:type="default"/>
          <w:pgSz w:w="16838" w:h="11905" w:orient="landscape"/>
          <w:pgMar w:top="1434" w:right="1389" w:bottom="1202" w:left="1389" w:header="851" w:footer="1020"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0"/>
          <w:w w:val="100"/>
          <w:position w:val="0"/>
          <w:sz w:val="24"/>
          <w:szCs w:val="24"/>
        </w:rPr>
        <w:t>日  期：</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年</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月</w:t>
      </w:r>
      <w:r>
        <w:rPr>
          <w:rFonts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none" w:color="auto"/>
          <w:lang w:val="en-US" w:eastAsia="zh-CN"/>
        </w:rPr>
        <w:t>日</w:t>
      </w:r>
      <w:bookmarkStart w:id="7" w:name="_Toc31452"/>
      <w:bookmarkStart w:id="8" w:name="_Toc365968480"/>
      <w:bookmarkStart w:id="9" w:name="_Toc17991"/>
    </w:p>
    <w:p>
      <w:pPr>
        <w:pStyle w:val="3"/>
        <w:jc w:val="center"/>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0" w:name="_Toc9143"/>
      <w: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三</w:t>
      </w: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、技术和商务条款响应表</w:t>
      </w:r>
      <w:bookmarkEnd w:id="7"/>
      <w:bookmarkEnd w:id="8"/>
      <w:bookmarkEnd w:id="9"/>
      <w:bookmarkEnd w:id="10"/>
    </w:p>
    <w:p>
      <w:pPr>
        <w:spacing w:line="420" w:lineRule="exact"/>
        <w:rPr>
          <w:rFonts w:ascii="微软雅黑" w:hAnsi="微软雅黑" w:cs="微软雅黑"/>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3"/>
        <w:gridCol w:w="1169"/>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gridSpan w:val="2"/>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center"/>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1633" w:type="dxa"/>
            <w:vMerge w:val="restart"/>
            <w:noWrap w:val="0"/>
            <w:vAlign w:val="center"/>
          </w:tcPr>
          <w:p>
            <w:pPr>
              <w:widowControl/>
              <w:jc w:val="left"/>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石墨匣钵</w:t>
            </w:r>
            <w:r>
              <w:rPr>
                <w:rFonts w:hint="eastAsia" w:ascii="仿宋" w:hAnsi="仿宋" w:eastAsia="仿宋" w:cs="仿宋"/>
                <w:b w:val="0"/>
                <w:color w:val="auto"/>
                <w:spacing w:val="10"/>
                <w:kern w:val="2"/>
                <w:sz w:val="21"/>
                <w:szCs w:val="21"/>
                <w:lang w:val="en-US" w:eastAsia="zh-CN"/>
              </w:rPr>
              <w:br w:type="textWrapping"/>
            </w:r>
            <w:r>
              <w:rPr>
                <w:rFonts w:hint="eastAsia" w:ascii="仿宋" w:hAnsi="仿宋" w:eastAsia="仿宋" w:cs="仿宋"/>
                <w:b w:val="0"/>
                <w:color w:val="auto"/>
                <w:spacing w:val="10"/>
                <w:kern w:val="2"/>
                <w:sz w:val="21"/>
                <w:szCs w:val="21"/>
                <w:lang w:val="en-US" w:eastAsia="zh-CN"/>
              </w:rPr>
              <w:t>（mm）340*340*190</w:t>
            </w:r>
          </w:p>
        </w:tc>
        <w:tc>
          <w:tcPr>
            <w:tcW w:w="1169" w:type="dxa"/>
            <w:noWrap w:val="0"/>
            <w:vAlign w:val="center"/>
          </w:tcPr>
          <w:p>
            <w:pPr>
              <w:widowControl/>
              <w:jc w:val="both"/>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长</w:t>
            </w:r>
          </w:p>
        </w:tc>
        <w:tc>
          <w:tcPr>
            <w:tcW w:w="2424" w:type="dxa"/>
            <w:noWrap w:val="0"/>
            <w:vAlign w:val="center"/>
          </w:tcPr>
          <w:p>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tabs>
                <w:tab w:val="left" w:pos="345"/>
              </w:tabs>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eastAsia"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color w:val="auto"/>
                <w:spacing w:val="10"/>
                <w:kern w:val="2"/>
                <w:sz w:val="21"/>
                <w:szCs w:val="21"/>
                <w:lang w:val="en-US" w:eastAsia="zh-CN"/>
              </w:rPr>
              <w:t>宽</w:t>
            </w:r>
          </w:p>
        </w:tc>
        <w:tc>
          <w:tcPr>
            <w:tcW w:w="2424" w:type="dxa"/>
            <w:noWrap w:val="0"/>
            <w:vAlign w:val="center"/>
          </w:tcPr>
          <w:p>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eastAsia"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color w:val="auto"/>
                <w:spacing w:val="10"/>
                <w:kern w:val="2"/>
                <w:sz w:val="21"/>
                <w:szCs w:val="21"/>
                <w:lang w:val="en-US" w:eastAsia="zh-CN"/>
              </w:rPr>
              <w:t>高</w:t>
            </w:r>
          </w:p>
        </w:tc>
        <w:tc>
          <w:tcPr>
            <w:tcW w:w="2424" w:type="dxa"/>
            <w:noWrap w:val="0"/>
            <w:vAlign w:val="center"/>
          </w:tcPr>
          <w:p>
            <w:pPr>
              <w:widowControl/>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kern w:val="0"/>
                <w:sz w:val="21"/>
                <w:szCs w:val="21"/>
                <w:lang w:val="en-US" w:eastAsia="zh-CN"/>
              </w:rPr>
              <w:t>190+1mm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4</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侧壁厚度</w:t>
            </w:r>
          </w:p>
        </w:tc>
        <w:tc>
          <w:tcPr>
            <w:tcW w:w="2424" w:type="dxa"/>
            <w:noWrap w:val="0"/>
            <w:vAlign w:val="center"/>
          </w:tcPr>
          <w:p>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5</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default"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snapToGrid w:val="0"/>
                <w:color w:val="auto"/>
                <w:spacing w:val="10"/>
                <w:kern w:val="2"/>
                <w:sz w:val="21"/>
                <w:szCs w:val="21"/>
                <w:lang w:val="en-US" w:eastAsia="zh-CN" w:bidi="ar-SA"/>
              </w:rPr>
              <w:t>底部厚度</w:t>
            </w:r>
          </w:p>
        </w:tc>
        <w:tc>
          <w:tcPr>
            <w:tcW w:w="2424" w:type="dxa"/>
            <w:noWrap w:val="0"/>
            <w:vAlign w:val="center"/>
          </w:tcPr>
          <w:p>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13+1mm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6</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default"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snapToGrid w:val="0"/>
                <w:color w:val="auto"/>
                <w:spacing w:val="10"/>
                <w:kern w:val="2"/>
                <w:sz w:val="21"/>
                <w:szCs w:val="21"/>
                <w:lang w:val="en-US" w:eastAsia="zh-CN" w:bidi="ar-SA"/>
              </w:rPr>
              <w:t>重量</w:t>
            </w:r>
          </w:p>
        </w:tc>
        <w:tc>
          <w:tcPr>
            <w:tcW w:w="2424" w:type="dxa"/>
            <w:noWrap w:val="0"/>
            <w:vAlign w:val="center"/>
          </w:tcPr>
          <w:p>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kern w:val="0"/>
                <w:sz w:val="21"/>
                <w:szCs w:val="21"/>
                <w:lang w:val="en-US" w:eastAsia="zh-CN"/>
              </w:rPr>
              <w:t>≥6.9Kg</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7</w:t>
            </w:r>
          </w:p>
        </w:tc>
        <w:tc>
          <w:tcPr>
            <w:tcW w:w="1633" w:type="dxa"/>
            <w:vMerge w:val="restart"/>
            <w:noWrap w:val="0"/>
            <w:vAlign w:val="center"/>
          </w:tcPr>
          <w:p>
            <w:pPr>
              <w:widowControl/>
              <w:jc w:val="both"/>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匣钵盖</w:t>
            </w:r>
          </w:p>
        </w:tc>
        <w:tc>
          <w:tcPr>
            <w:tcW w:w="1169" w:type="dxa"/>
            <w:noWrap w:val="0"/>
            <w:vAlign w:val="center"/>
          </w:tcPr>
          <w:p>
            <w:pPr>
              <w:widowControl/>
              <w:jc w:val="left"/>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长</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8</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left"/>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宽</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9</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left"/>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高</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b w:val="0"/>
                <w:bCs w:val="0"/>
                <w:kern w:val="0"/>
                <w:sz w:val="21"/>
                <w:szCs w:val="21"/>
                <w:lang w:val="en-US" w:eastAsia="zh-CN"/>
              </w:rPr>
              <w:t>10+1mm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10</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left"/>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沉台</w:t>
            </w:r>
          </w:p>
        </w:tc>
        <w:tc>
          <w:tcPr>
            <w:tcW w:w="2424" w:type="dxa"/>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2+0.5mm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11</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left"/>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重量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≥1.7Kg</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12</w:t>
            </w:r>
          </w:p>
        </w:tc>
        <w:tc>
          <w:tcPr>
            <w:tcW w:w="2802" w:type="dxa"/>
            <w:gridSpan w:val="2"/>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 w:val="0"/>
                <w:color w:val="auto"/>
                <w:spacing w:val="10"/>
                <w:kern w:val="2"/>
                <w:sz w:val="21"/>
                <w:szCs w:val="21"/>
              </w:rPr>
              <w:t>体积密度</w:t>
            </w:r>
            <w:r>
              <w:rPr>
                <w:rFonts w:hint="eastAsia" w:ascii="仿宋" w:hAnsi="仿宋" w:eastAsia="仿宋" w:cs="仿宋"/>
                <w:b w:val="0"/>
                <w:color w:val="auto"/>
                <w:spacing w:val="10"/>
                <w:kern w:val="2"/>
                <w:sz w:val="21"/>
                <w:szCs w:val="21"/>
                <w:lang w:val="en-US" w:eastAsia="zh-CN"/>
              </w:rPr>
              <w:t>(g/c㎥)</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≥1.8g/cm³</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13</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电阻率（μΩ-m）</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8~12μΩ.m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14</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灰份含量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&lt;0.08%</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15</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抗压强度（Mpa）</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≥68MPa</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16</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抗折强度（Mpa）</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≥30MPa</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snapToGrid w:val="0"/>
                <w:color w:val="000000"/>
                <w:kern w:val="0"/>
                <w:sz w:val="21"/>
                <w:szCs w:val="21"/>
                <w:lang w:val="en-US" w:eastAsia="zh-CN" w:bidi="ar-SA"/>
              </w:rPr>
            </w:pPr>
            <w:r>
              <w:rPr>
                <w:rFonts w:hint="eastAsia" w:ascii="仿宋" w:hAnsi="仿宋" w:eastAsia="仿宋" w:cs="仿宋"/>
                <w:bCs/>
                <w:snapToGrid w:val="0"/>
                <w:color w:val="000000"/>
                <w:kern w:val="0"/>
                <w:sz w:val="21"/>
                <w:szCs w:val="21"/>
                <w:lang w:val="en-US" w:eastAsia="zh-CN" w:bidi="ar-SA"/>
              </w:rPr>
              <w:t>17</w:t>
            </w:r>
          </w:p>
        </w:tc>
        <w:tc>
          <w:tcPr>
            <w:tcW w:w="2802" w:type="dxa"/>
            <w:gridSpan w:val="2"/>
            <w:noWrap w:val="0"/>
            <w:vAlign w:val="center"/>
          </w:tcPr>
          <w:p>
            <w:pPr>
              <w:widowControl/>
              <w:jc w:val="center"/>
              <w:rPr>
                <w:rFonts w:hint="eastAsia" w:ascii="仿宋" w:hAnsi="仿宋" w:eastAsia="仿宋" w:cs="仿宋"/>
                <w:bCs/>
                <w:snapToGrid w:val="0"/>
                <w:color w:val="000000"/>
                <w:kern w:val="0"/>
                <w:sz w:val="21"/>
                <w:szCs w:val="21"/>
                <w:lang w:val="en-US" w:eastAsia="zh-CN" w:bidi="ar-SA"/>
              </w:rPr>
            </w:pPr>
            <w:r>
              <w:rPr>
                <w:rFonts w:hint="eastAsia" w:ascii="仿宋" w:hAnsi="仿宋" w:eastAsia="仿宋" w:cs="仿宋"/>
                <w:b w:val="0"/>
                <w:color w:val="auto"/>
                <w:spacing w:val="10"/>
                <w:kern w:val="2"/>
                <w:sz w:val="21"/>
                <w:szCs w:val="21"/>
              </w:rPr>
              <w:t>硬度（肖氏</w:t>
            </w:r>
            <w:r>
              <w:rPr>
                <w:rFonts w:hint="eastAsia" w:ascii="仿宋" w:hAnsi="仿宋" w:eastAsia="仿宋" w:cs="仿宋"/>
                <w:b w:val="0"/>
                <w:color w:val="auto"/>
                <w:spacing w:val="10"/>
                <w:kern w:val="2"/>
                <w:sz w:val="21"/>
                <w:szCs w:val="21"/>
                <w:lang w:val="en-US" w:eastAsia="zh-CN"/>
              </w:rPr>
              <w:t>HSD</w:t>
            </w:r>
            <w:r>
              <w:rPr>
                <w:rFonts w:hint="eastAsia" w:ascii="仿宋" w:hAnsi="仿宋" w:eastAsia="仿宋" w:cs="仿宋"/>
                <w:b w:val="0"/>
                <w:color w:val="auto"/>
                <w:spacing w:val="10"/>
                <w:kern w:val="2"/>
                <w:sz w:val="21"/>
                <w:szCs w:val="21"/>
              </w:rPr>
              <w:t>）</w:t>
            </w:r>
          </w:p>
        </w:tc>
        <w:tc>
          <w:tcPr>
            <w:tcW w:w="2424" w:type="dxa"/>
            <w:noWrap w:val="0"/>
            <w:vAlign w:val="center"/>
          </w:tcPr>
          <w:p>
            <w:pPr>
              <w:widowControl/>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sz w:val="21"/>
                <w:szCs w:val="21"/>
                <w:lang w:val="en-US" w:eastAsia="zh-CN"/>
              </w:rPr>
              <w:t>≥50HSD</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18</w:t>
            </w:r>
          </w:p>
        </w:tc>
        <w:tc>
          <w:tcPr>
            <w:tcW w:w="2802" w:type="dxa"/>
            <w:gridSpan w:val="2"/>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弹性模量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10Gpa</w:t>
            </w:r>
          </w:p>
        </w:tc>
        <w:tc>
          <w:tcPr>
            <w:tcW w:w="3101" w:type="dxa"/>
            <w:noWrap w:val="0"/>
            <w:vAlign w:val="center"/>
          </w:tcPr>
          <w:p>
            <w:pPr>
              <w:widowControl/>
              <w:jc w:val="both"/>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19</w:t>
            </w:r>
          </w:p>
        </w:tc>
        <w:tc>
          <w:tcPr>
            <w:tcW w:w="2802" w:type="dxa"/>
            <w:gridSpan w:val="2"/>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含碳量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≥99.9</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5"/>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5"/>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cs="微软雅黑"/>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cs="微软雅黑"/>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cs="微软雅黑"/>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cs="微软雅黑"/>
          <w:sz w:val="24"/>
          <w:szCs w:val="24"/>
        </w:rPr>
      </w:pPr>
    </w:p>
    <w:p>
      <w:pPr>
        <w:pStyle w:val="6"/>
        <w:spacing w:before="3" w:after="156" w:afterLines="50" w:line="360" w:lineRule="auto"/>
        <w:jc w:val="left"/>
        <w:outlineLvl w:val="0"/>
      </w:pPr>
      <w:r>
        <w:rPr>
          <w:rFonts w:hint="eastAsia"/>
          <w:sz w:val="48"/>
          <w:szCs w:val="48"/>
          <w:lang w:val="en-US" w:eastAsia="zh-CN"/>
        </w:rPr>
        <w:t>图 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cs="微软雅黑"/>
          <w:sz w:val="24"/>
          <w:szCs w:val="24"/>
        </w:rPr>
      </w:pPr>
      <w:r>
        <w:drawing>
          <wp:inline distT="0" distB="0" distL="114300" distR="114300">
            <wp:extent cx="5878195" cy="2909570"/>
            <wp:effectExtent l="0" t="0" r="825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878195" cy="290957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cs="微软雅黑"/>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cs="微软雅黑"/>
          <w:sz w:val="24"/>
          <w:szCs w:val="24"/>
        </w:rPr>
      </w:pPr>
      <w:r>
        <w:drawing>
          <wp:inline distT="0" distB="0" distL="114300" distR="114300">
            <wp:extent cx="5881370" cy="2620645"/>
            <wp:effectExtent l="0" t="0" r="5080" b="825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5881370" cy="262064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cs="微软雅黑"/>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微软雅黑" w:hAnsi="微软雅黑" w:cs="微软雅黑"/>
          <w:sz w:val="24"/>
          <w:szCs w:val="24"/>
        </w:rPr>
      </w:pPr>
      <w:r>
        <w:rPr>
          <w:rFonts w:hint="eastAsia" w:ascii="微软雅黑" w:hAnsi="微软雅黑" w:cs="微软雅黑"/>
          <w:sz w:val="24"/>
          <w:szCs w:val="24"/>
        </w:rPr>
        <w:t xml:space="preserve">投标人全称（公章）：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微软雅黑" w:hAnsi="微软雅黑" w:cs="微软雅黑"/>
          <w:sz w:val="24"/>
          <w:szCs w:val="24"/>
        </w:rPr>
      </w:pPr>
      <w:r>
        <w:rPr>
          <w:rFonts w:hint="eastAsia" w:ascii="微软雅黑" w:hAnsi="微软雅黑" w:cs="微软雅黑"/>
          <w:sz w:val="24"/>
          <w:szCs w:val="24"/>
        </w:rPr>
        <w:t xml:space="preserve">法定代表人（授权代表）（签字/盖章）：   </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微软雅黑" w:hAnsi="微软雅黑" w:cs="微软雅黑"/>
          <w:sz w:val="24"/>
          <w:szCs w:val="24"/>
        </w:rPr>
        <w:t>日期：</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1" w:name="_Toc27842"/>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default" w:eastAsia="宋体"/>
          <w:b/>
          <w:bCs/>
          <w:sz w:val="36"/>
          <w:szCs w:val="36"/>
          <w:lang w:val="en-US" w:eastAsia="zh-CN"/>
        </w:rPr>
      </w:pPr>
      <w:bookmarkStart w:id="19" w:name="_GoBack"/>
      <w:bookmarkEnd w:id="19"/>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四、投标人产品质量承诺函</w:t>
      </w:r>
      <w:bookmarkEnd w:id="11"/>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1"/>
          <w:sz w:val="24"/>
          <w:szCs w:val="24"/>
        </w:rPr>
      </w:pPr>
    </w:p>
    <w:p>
      <w:pPr>
        <w:pStyle w:val="6"/>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6"/>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若我单位在贵公司组织的招标编号：</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项目名称：</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中成功中标，将认真履行项目投标文件要求，对该项目做出如下产品质量承诺：</w:t>
      </w:r>
    </w:p>
    <w:p>
      <w:pPr>
        <w:pStyle w:val="6"/>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6"/>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6"/>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1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eastAsia="zh-CN"/>
        </w:rPr>
        <w:t>4</w:t>
      </w:r>
      <w:r>
        <w:rPr>
          <w:rFonts w:hint="eastAsia" w:cs="宋体" w:asciiTheme="majorEastAsia" w:hAnsiTheme="majorEastAsia" w:eastAsiaTheme="majorEastAsia"/>
          <w:sz w:val="24"/>
          <w:szCs w:val="24"/>
          <w:lang w:eastAsia="zh-CN"/>
        </w:rPr>
        <w:t>）</w:t>
      </w:r>
      <w:r>
        <w:rPr>
          <w:rFonts w:cs="宋体" w:asciiTheme="majorEastAsia" w:hAnsiTheme="majorEastAsia" w:eastAsiaTheme="majorEastAsia"/>
          <w:sz w:val="24"/>
          <w:szCs w:val="24"/>
        </w:rPr>
        <w:t>本</w:t>
      </w:r>
      <w:r>
        <w:rPr>
          <w:rFonts w:hint="eastAsia" w:cs="宋体" w:asciiTheme="majorEastAsia" w:hAnsiTheme="majorEastAsia" w:eastAsiaTheme="majorEastAsia"/>
          <w:sz w:val="24"/>
          <w:szCs w:val="24"/>
          <w:lang w:val="en-US" w:eastAsia="zh-CN"/>
        </w:rPr>
        <w:t>承诺函</w:t>
      </w:r>
      <w:r>
        <w:rPr>
          <w:rFonts w:cs="宋体" w:asciiTheme="majorEastAsia" w:hAnsiTheme="majorEastAsia" w:eastAsiaTheme="majorEastAsia"/>
          <w:sz w:val="24"/>
          <w:szCs w:val="24"/>
        </w:rPr>
        <w:t>将成为买卖合同不可分割的组成部分，与买卖合同具有同等的法律效力。</w:t>
      </w:r>
    </w:p>
    <w:p>
      <w:pPr>
        <w:pStyle w:val="6"/>
        <w:spacing w:line="360" w:lineRule="auto"/>
        <w:ind w:firstLine="480" w:firstLineChars="200"/>
        <w:jc w:val="both"/>
        <w:rPr>
          <w:rFonts w:hint="eastAsia" w:asciiTheme="majorEastAsia" w:hAnsiTheme="majorEastAsia" w:eastAsiaTheme="majorEastAsia"/>
          <w:lang w:val="en-US"/>
        </w:rPr>
      </w:pPr>
    </w:p>
    <w:p>
      <w:pPr>
        <w:pStyle w:val="6"/>
        <w:spacing w:line="360" w:lineRule="auto"/>
        <w:ind w:firstLine="660" w:firstLineChars="275"/>
        <w:rPr>
          <w:lang w:val="en-US"/>
        </w:rPr>
      </w:pPr>
    </w:p>
    <w:p>
      <w:pPr>
        <w:pStyle w:val="6"/>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6"/>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14:textOutline w14:w="6527" w14:cap="flat" w14:cmpd="sng">
            <w14:solidFill>
              <w14:srgbClr w14:val="000000"/>
            </w14:solidFill>
            <w14:prstDash w14:val="solid"/>
            <w14:miter w14:val="0"/>
          </w14:textOutline>
        </w:rPr>
      </w:pPr>
      <w:bookmarkStart w:id="12" w:name="_Toc26141"/>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五、售后服务承诺</w:t>
      </w:r>
      <w:bookmarkEnd w:id="12"/>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1"/>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pacing w:val="-58"/>
          <w:sz w:val="24"/>
          <w:szCs w:val="24"/>
        </w:rPr>
      </w:pPr>
      <w:r>
        <w:rPr>
          <w:spacing w:val="-1"/>
          <w:sz w:val="24"/>
          <w:szCs w:val="24"/>
        </w:rPr>
        <w:t>致中国机械总院集团海西（福建）分院有限公司（招标委员会办公室</w:t>
      </w:r>
      <w:r>
        <w:rPr>
          <w:spacing w:val="-58"/>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rFonts w:hint="default"/>
          <w:spacing w:val="-1"/>
          <w:sz w:val="24"/>
          <w:szCs w:val="24"/>
          <w:lang w:val="en-US" w:eastAsia="zh-CN"/>
        </w:rPr>
      </w:pPr>
      <w:r>
        <w:rPr>
          <w:rFonts w:hint="default"/>
          <w:spacing w:val="-1"/>
          <w:sz w:val="24"/>
          <w:szCs w:val="24"/>
          <w:lang w:val="en-US" w:eastAsia="zh-CN"/>
        </w:rPr>
        <w:t>我司现就</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采购</w:t>
      </w:r>
      <w:r>
        <w:rPr>
          <w:rFonts w:hint="eastAsia"/>
          <w:spacing w:val="-1"/>
          <w:sz w:val="24"/>
          <w:szCs w:val="24"/>
          <w:lang w:val="en-US" w:eastAsia="zh-CN"/>
        </w:rPr>
        <w:t>项目</w:t>
      </w:r>
      <w:r>
        <w:rPr>
          <w:rFonts w:hint="default"/>
          <w:spacing w:val="-1"/>
          <w:sz w:val="24"/>
          <w:szCs w:val="24"/>
          <w:lang w:val="en-US" w:eastAsia="zh-CN"/>
        </w:rPr>
        <w:t>的售后服务作出如下承诺：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rFonts w:hint="default"/>
          <w:spacing w:val="-1"/>
          <w:sz w:val="24"/>
          <w:szCs w:val="24"/>
          <w:lang w:val="en-US" w:eastAsia="zh-CN"/>
        </w:rPr>
      </w:pPr>
      <w:r>
        <w:rPr>
          <w:rFonts w:hint="default"/>
          <w:spacing w:val="-1"/>
          <w:sz w:val="24"/>
          <w:szCs w:val="24"/>
          <w:lang w:val="en-US" w:eastAsia="zh-CN"/>
        </w:rPr>
        <w:t>1、从验收合格之日算起，质保期</w:t>
      </w:r>
      <w:r>
        <w:rPr>
          <w:rFonts w:hint="default"/>
          <w:spacing w:val="-1"/>
          <w:sz w:val="24"/>
          <w:szCs w:val="24"/>
          <w:highlight w:val="none"/>
          <w:lang w:val="en-US" w:eastAsia="zh-CN"/>
        </w:rPr>
        <w:t>1</w:t>
      </w:r>
      <w:r>
        <w:rPr>
          <w:rFonts w:hint="default"/>
          <w:spacing w:val="-1"/>
          <w:sz w:val="24"/>
          <w:szCs w:val="24"/>
          <w:lang w:val="en-US" w:eastAsia="zh-CN"/>
        </w:rPr>
        <w:t>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rFonts w:hint="default"/>
          <w:spacing w:val="-1"/>
          <w:sz w:val="24"/>
          <w:szCs w:val="24"/>
          <w:lang w:val="en-US" w:eastAsia="zh-CN"/>
        </w:rPr>
      </w:pPr>
      <w:r>
        <w:rPr>
          <w:rFonts w:hint="default"/>
          <w:spacing w:val="-1"/>
          <w:sz w:val="24"/>
          <w:szCs w:val="24"/>
          <w:lang w:val="en-US" w:eastAsia="zh-CN"/>
        </w:rPr>
        <w:t>2、供方向需方提供的应是全新产品，保证外观完好、无破损、未经使用过，不存在结构、设计、工艺和材料等方面的缺陷，在投入运行后能完全符合协议的规定，并保证在规定条件下运行良好。</w:t>
      </w:r>
    </w:p>
    <w:p>
      <w:pPr>
        <w:keepNext w:val="0"/>
        <w:keepLines w:val="0"/>
        <w:pageBreakBefore w:val="0"/>
        <w:widowControl w:val="0"/>
        <w:kinsoku/>
        <w:wordWrap/>
        <w:overflowPunct/>
        <w:topLinePunct w:val="0"/>
        <w:autoSpaceDE w:val="0"/>
        <w:autoSpaceDN w:val="0"/>
        <w:bidi w:val="0"/>
        <w:adjustRightInd/>
        <w:snapToGrid/>
        <w:spacing w:line="360" w:lineRule="auto"/>
        <w:ind w:firstLine="476" w:firstLineChars="200"/>
        <w:textAlignment w:val="auto"/>
        <w:rPr>
          <w:rFonts w:hint="eastAsia"/>
          <w:spacing w:val="-1"/>
          <w:sz w:val="24"/>
          <w:szCs w:val="24"/>
          <w:lang w:val="en-US" w:eastAsia="zh-CN"/>
        </w:rPr>
      </w:pPr>
      <w:r>
        <w:rPr>
          <w:rFonts w:hint="default"/>
          <w:spacing w:val="-1"/>
          <w:sz w:val="24"/>
          <w:szCs w:val="24"/>
          <w:lang w:val="en-US" w:eastAsia="zh-CN"/>
        </w:rPr>
        <w:t>3、保修期内：保修期内仪器发生故障，供方维修工程师应在</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小时内对用户的信息做出响应，</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小时之内给出解决方案。维修完毕后应及时填写维修报告，维修报告应包括故障原因、处理情况及用户意见，维修报告由双方各持一份备案</w:t>
      </w:r>
      <w:r>
        <w:rPr>
          <w:rFonts w:hint="eastAsia"/>
          <w:spacing w:val="-1"/>
          <w:sz w:val="24"/>
          <w:szCs w:val="24"/>
          <w:lang w:val="en-US" w:eastAsia="zh-CN"/>
        </w:rPr>
        <w:t xml:space="preserve"> 。  </w:t>
      </w:r>
    </w:p>
    <w:p>
      <w:pPr>
        <w:keepNext w:val="0"/>
        <w:keepLines w:val="0"/>
        <w:pageBreakBefore w:val="0"/>
        <w:widowControl w:val="0"/>
        <w:kinsoku/>
        <w:wordWrap/>
        <w:overflowPunct/>
        <w:topLinePunct w:val="0"/>
        <w:autoSpaceDE w:val="0"/>
        <w:autoSpaceDN w:val="0"/>
        <w:bidi w:val="0"/>
        <w:adjustRightInd/>
        <w:snapToGrid/>
        <w:spacing w:line="360" w:lineRule="auto"/>
        <w:ind w:firstLine="476" w:firstLineChars="200"/>
        <w:textAlignment w:val="auto"/>
        <w:rPr>
          <w:rFonts w:hint="default"/>
          <w:spacing w:val="-1"/>
          <w:sz w:val="24"/>
          <w:szCs w:val="24"/>
          <w:lang w:val="en-US" w:eastAsia="zh-CN"/>
        </w:rPr>
      </w:pPr>
      <w:r>
        <w:rPr>
          <w:rFonts w:hint="default"/>
          <w:spacing w:val="-1"/>
          <w:sz w:val="24"/>
          <w:szCs w:val="24"/>
          <w:lang w:val="en-US" w:eastAsia="zh-CN"/>
        </w:rPr>
        <w:t>4、保修期外：保修期外如发生故障后，供方维修工程师在</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个工作日内到达用户所在地或在</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小时内给出解决方案。维修完毕后，维修工程师将及时填写维修报告，维修报告应包括故障原因、处理情况和用户意见，维修报告由双方各持一份备案。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pacing w:val="-1"/>
          <w:sz w:val="24"/>
          <w:szCs w:val="24"/>
          <w:lang w:val="en-US" w:eastAsia="zh-CN"/>
        </w:rPr>
      </w:pPr>
      <w:r>
        <w:rPr>
          <w:rFonts w:hint="eastAsia"/>
          <w:spacing w:val="-1"/>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r>
        <w:rPr>
          <w:rFonts w:hint="default"/>
          <w:spacing w:val="-1"/>
          <w:sz w:val="24"/>
          <w:szCs w:val="24"/>
          <w:lang w:val="en-US" w:eastAsia="zh-CN"/>
        </w:rPr>
        <w:t>投标人：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r>
        <w:rPr>
          <w:rFonts w:hint="default"/>
          <w:spacing w:val="-1"/>
          <w:sz w:val="24"/>
          <w:szCs w:val="24"/>
          <w:lang w:val="en-US" w:eastAsia="zh-CN"/>
        </w:rPr>
        <w:t>委托代理人：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rPr>
          <w:spacing w:val="0"/>
        </w:rPr>
      </w:pPr>
      <w:r>
        <w:rPr>
          <w:spacing w:val="0"/>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3" w:name="_Toc21125"/>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六、投资人的资格申明</w:t>
      </w:r>
      <w:bookmarkEnd w:id="13"/>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eastAsia="宋体" w:cs="Times New Roman"/>
          <w:sz w:val="24"/>
          <w:szCs w:val="24"/>
          <w:lang w:eastAsia="zh-CN"/>
        </w:rPr>
        <w:t>1、</w:t>
      </w:r>
      <w:r>
        <w:rPr>
          <w:rFonts w:hint="eastAsia" w:ascii="Times New Roman" w:hAnsi="Times New Roman" w:cs="Times New Roman"/>
          <w:sz w:val="24"/>
          <w:szCs w:val="24"/>
        </w:rPr>
        <w:t>投标人概况：</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A.投标人名称：</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B.注册地址：</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传真：</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黑体" w:hAnsi="黑体" w:eastAsia="黑体" w:cs="黑体"/>
          <w:sz w:val="24"/>
          <w:szCs w:val="24"/>
          <w:u w:val="single"/>
          <w:lang w:val="en-US" w:eastAsia="zh-CN"/>
        </w:rPr>
        <w:t xml:space="preserve"> </w:t>
      </w:r>
      <w:r>
        <w:rPr>
          <w:rFonts w:hint="eastAsia" w:ascii="Times New Roman" w:hAnsi="Times New Roman" w:cs="Times New Roman"/>
          <w:sz w:val="24"/>
          <w:szCs w:val="24"/>
        </w:rPr>
        <w:t>电话：</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邮编：</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C.成立或注册日期：</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D.法人代表：</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(姓名、职务)</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实收资本：人民币</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万元</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其中国家资本：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法人资本：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个人资本：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外商资本：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E.最近资产负债表（到</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年</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月</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日为止）。</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(1)固定资产合计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(2)流动资产合计：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(3)长期负债合计：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(4)流动负债合计：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F.最近损失表（到</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年</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月</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日为止）。</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(1)本年（期）利润总额累计：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(2)本年（期)</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净利润累计：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eastAsia="宋体" w:cs="Times New Roman"/>
          <w:sz w:val="24"/>
          <w:szCs w:val="24"/>
          <w:lang w:eastAsia="zh-CN"/>
        </w:rPr>
        <w:t>2、</w:t>
      </w:r>
      <w:r>
        <w:rPr>
          <w:rFonts w:hint="eastAsia" w:ascii="Times New Roman" w:hAnsi="Times New Roman" w:cs="Times New Roman"/>
          <w:sz w:val="24"/>
          <w:szCs w:val="24"/>
        </w:rPr>
        <w:t>我方在此声明，我方具备并满足下列各项条款的规定。本声明如有虚假或不实之处，我方将失去合格投标人资格且我方的投标保证金将不予退还。</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(1)具有独立承担民事责任的能力：</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(3)具有履行合同所必需的设备和专业技术能力；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(4)有依法缴纳税政和社会保障资金的良好记录；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(5)近三</w:t>
      </w:r>
      <w:r>
        <w:rPr>
          <w:rFonts w:hint="eastAsia" w:ascii="Times New Roman" w:hAnsi="Times New Roman" w:eastAsia="宋体" w:cs="Times New Roman"/>
          <w:sz w:val="24"/>
          <w:szCs w:val="24"/>
          <w:lang w:val="en-US" w:eastAsia="zh-CN"/>
        </w:rPr>
        <w:t>年内</w:t>
      </w:r>
      <w:r>
        <w:rPr>
          <w:rFonts w:hint="eastAsia" w:ascii="Times New Roman" w:hAnsi="Times New Roman" w:cs="Times New Roman"/>
          <w:sz w:val="24"/>
          <w:szCs w:val="24"/>
        </w:rPr>
        <w:t>，</w:t>
      </w:r>
      <w:r>
        <w:rPr>
          <w:rFonts w:hint="eastAsia" w:ascii="Times New Roman" w:hAnsi="Times New Roman" w:eastAsia="宋体" w:cs="Times New Roman"/>
          <w:sz w:val="24"/>
          <w:szCs w:val="24"/>
          <w:lang w:val="en-US" w:eastAsia="zh-CN"/>
        </w:rPr>
        <w:t>在经营活动中</w:t>
      </w:r>
      <w:r>
        <w:rPr>
          <w:rFonts w:hint="eastAsia" w:ascii="Times New Roman" w:hAnsi="Times New Roman" w:cs="Times New Roman"/>
          <w:sz w:val="24"/>
          <w:szCs w:val="24"/>
        </w:rPr>
        <w:t>没有重大违法记录</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投标人：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委托代理人：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4" w:name="_Toc16913"/>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七、法定代表人授权书</w:t>
      </w:r>
      <w:bookmarkEnd w:id="14"/>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cs="Times New Roman"/>
          <w:sz w:val="24"/>
          <w:szCs w:val="24"/>
        </w:rPr>
      </w:pPr>
      <w:r>
        <w:rPr>
          <w:rFonts w:hint="eastAsia" w:ascii="Times New Roman" w:hAnsi="Times New Roman" w:cs="Times New Roman"/>
          <w:sz w:val="24"/>
          <w:szCs w:val="24"/>
        </w:rPr>
        <w:t>中国机械总院集团海西（福建）分院有限公司：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textAlignment w:val="auto"/>
        <w:rPr>
          <w:rFonts w:hint="eastAsia" w:ascii="Times New Roman" w:hAnsi="Times New Roman" w:cs="Times New Roman"/>
          <w:sz w:val="24"/>
          <w:szCs w:val="24"/>
        </w:rPr>
      </w:pPr>
      <w:r>
        <w:rPr>
          <w:rFonts w:ascii="黑体" w:hAnsi="黑体" w:eastAsia="黑体" w:cs="黑体"/>
          <w:u w:val="single"/>
        </w:rPr>
        <w:tab/>
      </w:r>
      <w:r>
        <w:rPr>
          <w:rFonts w:ascii="黑体" w:hAnsi="黑体" w:eastAsia="黑体" w:cs="黑体"/>
          <w:u w:val="single"/>
        </w:rPr>
        <w:tab/>
      </w:r>
      <w:r>
        <w:rPr>
          <w:rFonts w:hint="eastAsia" w:ascii="黑体" w:hAnsi="黑体" w:eastAsia="黑体" w:cs="黑体"/>
          <w:u w:val="single"/>
          <w:lang w:val="en-US" w:eastAsia="zh-CN"/>
        </w:rPr>
        <w:t xml:space="preserve">   </w:t>
      </w:r>
      <w:r>
        <w:rPr>
          <w:rFonts w:ascii="黑体" w:hAnsi="黑体" w:eastAsia="黑体" w:cs="黑体"/>
          <w:u w:val="single"/>
        </w:rPr>
        <w:tab/>
      </w:r>
      <w:r>
        <w:rPr>
          <w:rFonts w:hint="eastAsia" w:ascii="Times New Roman" w:hAnsi="Times New Roman" w:cs="Times New Roman"/>
          <w:sz w:val="24"/>
          <w:szCs w:val="24"/>
          <w:lang w:val="en-US" w:eastAsia="zh-CN"/>
        </w:rPr>
        <w:t>公司</w:t>
      </w:r>
      <w:r>
        <w:rPr>
          <w:rFonts w:hint="eastAsia" w:ascii="Times New Roman" w:hAnsi="Times New Roman" w:cs="Times New Roman"/>
          <w:sz w:val="24"/>
          <w:szCs w:val="24"/>
        </w:rPr>
        <w:t>法定代表人</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授权</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为投标人代表，代表本公司参加贵司组织的</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u w:val="none"/>
        </w:rPr>
        <w:t>采购</w:t>
      </w:r>
      <w:r>
        <w:rPr>
          <w:rFonts w:hint="eastAsia" w:ascii="Times New Roman" w:hAnsi="Times New Roman" w:cs="Times New Roman"/>
          <w:sz w:val="24"/>
          <w:szCs w:val="24"/>
          <w:lang w:val="en-US" w:eastAsia="zh-CN"/>
        </w:rPr>
        <w:t>项目</w:t>
      </w:r>
      <w:r>
        <w:rPr>
          <w:rFonts w:hint="eastAsia" w:ascii="Times New Roman" w:hAnsi="Times New Roman" w:cs="Times New Roman"/>
          <w:sz w:val="24"/>
          <w:szCs w:val="24"/>
        </w:rPr>
        <w:t>（招标编号</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本授权书自出具之日起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投标人代表：</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黑体" w:hAnsi="黑体" w:eastAsia="黑体" w:cs="黑体"/>
          <w:u w:val="single"/>
          <w:lang w:val="en-US" w:eastAsia="zh-CN"/>
        </w:rPr>
        <w:t xml:space="preserve"> </w:t>
      </w:r>
      <w:r>
        <w:rPr>
          <w:rFonts w:hint="eastAsia" w:ascii="Times New Roman" w:hAnsi="Times New Roman" w:cs="Times New Roman"/>
          <w:sz w:val="24"/>
          <w:szCs w:val="24"/>
        </w:rPr>
        <w:t>性别：</w:t>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身份证号：</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单位：</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黑体" w:hAnsi="黑体" w:eastAsia="黑体" w:cs="黑体"/>
          <w:u w:val="single"/>
          <w:lang w:val="en-US" w:eastAsia="zh-CN"/>
        </w:rPr>
        <w:t xml:space="preserve"> </w:t>
      </w:r>
      <w:r>
        <w:rPr>
          <w:rFonts w:hint="eastAsia" w:ascii="Times New Roman" w:hAnsi="Times New Roman" w:cs="Times New Roman"/>
          <w:sz w:val="24"/>
          <w:szCs w:val="24"/>
        </w:rPr>
        <w:t>部门：</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职务：</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详细通讯地址：</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邮政编码：</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电话：</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b/>
          <w:bCs/>
          <w:sz w:val="24"/>
          <w:szCs w:val="24"/>
        </w:rPr>
        <w:t>授权方：</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投标人：</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法定代表人签字：</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r>
        <w:rPr>
          <w:rFonts w:hint="eastAsia" w:ascii="Times New Roman" w:hAnsi="Times New Roman" w:cs="Times New Roman"/>
          <w:sz w:val="24"/>
          <w:szCs w:val="24"/>
        </w:rPr>
        <w:t>日期：</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黑体"/>
          <w:u w:val="singl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b/>
          <w:bCs/>
          <w:sz w:val="24"/>
          <w:szCs w:val="24"/>
        </w:rPr>
        <w:t>接受授权方：</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委托代理人签字：</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r>
        <w:rPr>
          <w:rFonts w:hint="eastAsia" w:ascii="Times New Roman" w:hAnsi="Times New Roman" w:cs="Times New Roman"/>
          <w:sz w:val="24"/>
          <w:szCs w:val="24"/>
        </w:rPr>
        <w:t>日期：</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p>
    <w:p>
      <w:pPr>
        <w:keepNext w:val="0"/>
        <w:keepLines w:val="0"/>
        <w:pageBreakBefore w:val="0"/>
        <w:wordWrap/>
        <w:overflowPunct/>
        <w:topLinePunct w:val="0"/>
        <w:autoSpaceDE w:val="0"/>
        <w:autoSpaceDN w:val="0"/>
        <w:bidi w:val="0"/>
        <w:adjustRightInd/>
        <w:spacing w:line="360" w:lineRule="auto"/>
        <w:rPr>
          <w:rFonts w:hint="default"/>
          <w:lang w:val="en-US" w:eastAsia="zh-CN"/>
        </w:rPr>
      </w:pPr>
      <w:r>
        <w:rPr>
          <w:rFonts w:hint="eastAsia"/>
          <w:b/>
          <w:bCs/>
          <w:spacing w:val="-3"/>
          <w:sz w:val="36"/>
          <w:szCs w:val="36"/>
          <w:lang w:val="en-US"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jc w:val="center"/>
        <w:textAlignment w:val="auto"/>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5" w:name="_Toc2319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八、业绩表</w:t>
      </w:r>
      <w:bookmarkEnd w:id="15"/>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default"/>
          <w:sz w:val="24"/>
          <w:szCs w:val="24"/>
          <w:lang w:val="en-US" w:eastAsia="zh-CN"/>
        </w:rPr>
      </w:pPr>
      <w:r>
        <w:rPr>
          <w:rFonts w:hint="eastAsia"/>
          <w:sz w:val="24"/>
          <w:szCs w:val="24"/>
          <w:lang w:val="en-US" w:eastAsia="zh-CN"/>
        </w:rPr>
        <w:t>提供与此次招标原材料相关的同类业绩。</w:t>
      </w:r>
    </w:p>
    <w:p>
      <w:pPr>
        <w:rPr>
          <w:rFonts w:hint="eastAsia"/>
          <w:lang w:val="en-US" w:eastAsia="zh-CN"/>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0" w:firstLineChars="0"/>
        <w:jc w:val="center"/>
        <w:textAlignment w:val="auto"/>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6" w:name="_Toc2876"/>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九、制造商资质证明条件</w:t>
      </w:r>
      <w:bookmarkEnd w:id="16"/>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b w:val="0"/>
          <w:bCs w:val="0"/>
          <w:sz w:val="24"/>
          <w:szCs w:val="24"/>
          <w:lang w:val="en-US" w:eastAsia="zh-CN"/>
        </w:rPr>
        <w:t>附制造厂家资格声明，营业执照，以及相关证书。</w:t>
      </w:r>
    </w:p>
    <w:p>
      <w:pPr>
        <w:rPr>
          <w:rFonts w:hint="default"/>
          <w:lang w:val="en-US" w:eastAsia="zh-CN"/>
        </w:rPr>
      </w:pPr>
      <w:r>
        <w:rPr>
          <w:rFonts w:hint="eastAsia" w:ascii="Times New Roman" w:hAnsi="Times New Roman" w:cs="Times New Roman"/>
          <w:sz w:val="24"/>
          <w:szCs w:val="24"/>
          <w:lang w:val="en-US"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7" w:name="_Toc15252"/>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十、制造商授权代理商文件</w:t>
      </w:r>
      <w:bookmarkEnd w:id="17"/>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jc w:val="both"/>
        <w:textAlignment w:val="auto"/>
        <w:outlineLvl w:val="9"/>
        <w:rPr>
          <w:rFonts w:hint="default"/>
          <w:b w:val="0"/>
          <w:bCs w:val="0"/>
          <w:sz w:val="36"/>
          <w:szCs w:val="36"/>
          <w:lang w:val="en-US"/>
        </w:rPr>
      </w:pPr>
      <w:r>
        <w:rPr>
          <w:rFonts w:hint="eastAsia" w:ascii="Times New Roman" w:hAnsi="Times New Roman" w:cs="Times New Roman"/>
          <w:b w:val="0"/>
          <w:bCs w:val="0"/>
          <w:sz w:val="24"/>
          <w:szCs w:val="24"/>
          <w:lang w:val="en-US" w:eastAsia="zh-CN"/>
        </w:rPr>
        <w:t>若货物为公司自行制造则无需提供。</w:t>
      </w:r>
    </w:p>
    <w:p>
      <w:pPr>
        <w:pStyle w:val="13"/>
        <w:keepNext w:val="0"/>
        <w:keepLines w:val="0"/>
        <w:pageBreakBefore w:val="0"/>
        <w:wordWrap/>
        <w:overflowPunct/>
        <w:topLinePunct w:val="0"/>
        <w:autoSpaceDE w:val="0"/>
        <w:autoSpaceDN w:val="0"/>
        <w:bidi w:val="0"/>
        <w:ind w:firstLine="0" w:firstLineChars="0"/>
      </w:pPr>
    </w:p>
    <w:p/>
    <w:sectPr>
      <w:headerReference r:id="rId12" w:type="default"/>
      <w:footerReference r:id="rId13" w:type="default"/>
      <w:pgSz w:w="11905" w:h="16838"/>
      <w:pgMar w:top="1389" w:right="1202" w:bottom="1389" w:left="1434" w:header="851"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24" w:line="185" w:lineRule="auto"/>
      <w:rPr>
        <w:rFonts w:ascii="宋体" w:hAnsi="宋体" w:eastAsia="宋体" w:cs="宋体"/>
        <w:sz w:val="28"/>
        <w:szCs w:val="28"/>
      </w:rPr>
    </w:pPr>
    <w:r>
      <w:drawing>
        <wp:inline distT="0" distB="0" distL="114300" distR="114300">
          <wp:extent cx="4069080" cy="438150"/>
          <wp:effectExtent l="0" t="0" r="0" b="0"/>
          <wp:docPr id="4" name="图片 4"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5" name="图片 5"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18" w:name="_bookmark18"/>
    <w:bookmarkEnd w:id="18"/>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4EFC69B9"/>
    <w:rsid w:val="0A3F5907"/>
    <w:rsid w:val="0AB13317"/>
    <w:rsid w:val="11BE722A"/>
    <w:rsid w:val="13C8531D"/>
    <w:rsid w:val="190F3E4F"/>
    <w:rsid w:val="203D23EC"/>
    <w:rsid w:val="22C671BF"/>
    <w:rsid w:val="23BD1A00"/>
    <w:rsid w:val="24CF460E"/>
    <w:rsid w:val="2F7C542C"/>
    <w:rsid w:val="342F2090"/>
    <w:rsid w:val="4123306B"/>
    <w:rsid w:val="44095BDE"/>
    <w:rsid w:val="47E67906"/>
    <w:rsid w:val="49935043"/>
    <w:rsid w:val="4E657AB1"/>
    <w:rsid w:val="4EFC69B9"/>
    <w:rsid w:val="55CE6F4C"/>
    <w:rsid w:val="55D831E4"/>
    <w:rsid w:val="591962B8"/>
    <w:rsid w:val="599C1311"/>
    <w:rsid w:val="5D587AD2"/>
    <w:rsid w:val="604F3CBA"/>
    <w:rsid w:val="63FC35F7"/>
    <w:rsid w:val="6B4F341C"/>
    <w:rsid w:val="6BBE379A"/>
    <w:rsid w:val="73BE6A7D"/>
    <w:rsid w:val="78990E6B"/>
    <w:rsid w:val="7CB7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link w:val="14"/>
    <w:qFormat/>
    <w:uiPriority w:val="0"/>
    <w:pPr>
      <w:keepNext/>
      <w:keepLines/>
      <w:spacing w:beforeLines="0" w:beforeAutospacing="0" w:afterLines="0" w:afterAutospacing="0" w:line="576" w:lineRule="auto"/>
      <w:jc w:val="center"/>
      <w:outlineLvl w:val="0"/>
    </w:pPr>
    <w:rPr>
      <w:rFonts w:asciiTheme="minorAscii" w:hAnsiTheme="minorAscii"/>
      <w:b/>
      <w:kern w:val="44"/>
      <w:sz w:val="28"/>
    </w:rPr>
  </w:style>
  <w:style w:type="paragraph" w:styleId="3">
    <w:name w:val="heading 2"/>
    <w:basedOn w:val="1"/>
    <w:next w:val="1"/>
    <w:link w:val="15"/>
    <w:semiHidden/>
    <w:unhideWhenUsed/>
    <w:qFormat/>
    <w:uiPriority w:val="0"/>
    <w:pPr>
      <w:keepNext/>
      <w:keepLines/>
      <w:spacing w:before="50" w:beforeLines="50" w:line="360" w:lineRule="auto"/>
      <w:outlineLvl w:val="1"/>
    </w:pPr>
    <w:rPr>
      <w:rFonts w:ascii="Arial" w:hAnsi="Arial" w:eastAsia="宋体"/>
      <w:b/>
      <w:bCs/>
      <w:szCs w:val="32"/>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Theme="minorAscii" w:hAnsiTheme="minorAscii"/>
      <w:b/>
      <w:sz w:val="21"/>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b/>
      <w:sz w:val="28"/>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zh-CN" w:bidi="zh-CN"/>
    </w:rPr>
  </w:style>
  <w:style w:type="paragraph" w:styleId="7">
    <w:name w:val="index 4"/>
    <w:basedOn w:val="1"/>
    <w:next w:val="1"/>
    <w:unhideWhenUsed/>
    <w:qFormat/>
    <w:uiPriority w:val="99"/>
    <w:pPr>
      <w:ind w:left="600" w:leftChars="600"/>
    </w:pPr>
    <w:rPr>
      <w:rFonts w:ascii="Verdana" w:hAnsi="Verdana"/>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customStyle="1" w:styleId="13">
    <w:name w:val="报告正文"/>
    <w:basedOn w:val="1"/>
    <w:qFormat/>
    <w:uiPriority w:val="99"/>
    <w:pPr>
      <w:adjustRightInd w:val="0"/>
      <w:snapToGrid w:val="0"/>
      <w:spacing w:line="360" w:lineRule="auto"/>
      <w:ind w:firstLine="560" w:firstLineChars="200"/>
    </w:pPr>
    <w:rPr>
      <w:kern w:val="0"/>
      <w:sz w:val="28"/>
      <w:szCs w:val="28"/>
    </w:rPr>
  </w:style>
  <w:style w:type="character" w:customStyle="1" w:styleId="14">
    <w:name w:val="标题 1 Char"/>
    <w:link w:val="2"/>
    <w:qFormat/>
    <w:uiPriority w:val="0"/>
    <w:rPr>
      <w:rFonts w:asciiTheme="minorAscii" w:hAnsiTheme="minorAscii" w:eastAsiaTheme="minorEastAsia"/>
      <w:b/>
      <w:kern w:val="44"/>
      <w:sz w:val="28"/>
    </w:rPr>
  </w:style>
  <w:style w:type="character" w:customStyle="1" w:styleId="15">
    <w:name w:val="标题 2 Char"/>
    <w:link w:val="3"/>
    <w:qFormat/>
    <w:uiPriority w:val="0"/>
    <w:rPr>
      <w:rFonts w:ascii="Arial" w:hAnsi="Arial" w:eastAsia="宋体"/>
      <w:b/>
      <w:bCs/>
      <w:sz w:val="21"/>
      <w:szCs w:val="32"/>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2022-09-02T03:21:00Z</dcterms:created>
  <dc:creator>洪巧玲</dc:creator>
  <cp:lastModifiedBy>李东</cp:lastModifiedBy>
  <dcterms:modified xsi:type="dcterms:W3CDTF">2023-12-12T07:02:04Z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F7926200B00E4B199B83DFA6F4641811_13</vt:lpwstr>
  </property>
</Properties>
</file>