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HXJJG2023120501</w:t>
      </w:r>
    </w:p>
    <w:p>
      <w:pPr>
        <w:ind w:right="18"/>
        <w:textAlignment w:val="baseline"/>
        <w:rPr>
          <w:rFonts w:ascii="宋体;SimSun" w:hAnsi="宋体;SimSun" w:cs="宋体;SimSun"/>
          <w:b/>
          <w:color w:val="auto"/>
          <w:sz w:val="23"/>
          <w:szCs w:val="23"/>
        </w:rPr>
      </w:pPr>
    </w:p>
    <w:p>
      <w:pPr>
        <w:jc w:val="center"/>
        <w:textAlignment w:val="baseline"/>
        <w:rPr>
          <w:rFonts w:hint="eastAsia" w:ascii="宋体;SimSun" w:hAnsi="宋体;SimSun" w:cs="宋体;SimSun"/>
          <w:b/>
          <w:color w:val="auto"/>
          <w:spacing w:val="20"/>
          <w:w w:val="90"/>
          <w:sz w:val="52"/>
          <w:szCs w:val="52"/>
          <w:lang w:val="en-US" w:eastAsia="zh-CN"/>
        </w:rPr>
      </w:pPr>
    </w:p>
    <w:p>
      <w:pPr>
        <w:jc w:val="center"/>
        <w:textAlignment w:val="baseline"/>
        <w:rPr>
          <w:rFonts w:hint="eastAsia" w:ascii="宋体;SimSun" w:hAnsi="宋体;SimSun" w:eastAsia="宋体;SimSun" w:cs="宋体;SimSun"/>
          <w:b/>
          <w:color w:val="auto"/>
          <w:spacing w:val="20"/>
          <w:w w:val="90"/>
          <w:sz w:val="52"/>
          <w:szCs w:val="52"/>
        </w:rPr>
      </w:pPr>
    </w:p>
    <w:p>
      <w:pPr>
        <w:pStyle w:val="15"/>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海西分院2号厂房仓库基础施工</w:t>
      </w:r>
    </w:p>
    <w:p>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u w:val="single"/>
          <w:lang w:val="en-US" w:eastAsia="zh-CN"/>
        </w:rPr>
        <w:t>中国机械总院集团海西（福建）分院有限公司</w:t>
      </w:r>
    </w:p>
    <w:p>
      <w:pPr>
        <w:spacing w:line="360" w:lineRule="auto"/>
        <w:ind w:firstLine="1456" w:firstLineChars="500"/>
        <w:rPr>
          <w:rFonts w:hint="eastAsia" w:ascii="宋体;SimSun" w:hAnsi="宋体;SimSun" w:cs="宋体;SimSun"/>
          <w:b/>
          <w:color w:val="auto"/>
          <w:sz w:val="29"/>
          <w:szCs w:val="29"/>
          <w:highlight w:val="none"/>
        </w:rPr>
      </w:pPr>
    </w:p>
    <w:p>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3</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12</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05</w:t>
      </w:r>
      <w:r>
        <w:rPr>
          <w:rFonts w:ascii="宋体;SimSun" w:hAnsi="宋体;SimSun" w:cs="宋体;SimSun"/>
          <w:color w:val="auto"/>
          <w:sz w:val="27"/>
          <w:szCs w:val="27"/>
          <w:highlight w:val="none"/>
        </w:rPr>
        <w:t>日</w:t>
      </w:r>
    </w:p>
    <w:p>
      <w:pPr>
        <w:widowControl/>
        <w:jc w:val="center"/>
        <w:rPr>
          <w:rFonts w:hint="eastAsia" w:ascii="宋体" w:hAnsi="宋体" w:eastAsia="宋体" w:cs="宋体"/>
          <w:b/>
          <w:bCs/>
          <w:color w:val="auto"/>
          <w:kern w:val="2"/>
          <w:sz w:val="30"/>
          <w:szCs w:val="30"/>
          <w:lang w:val="en-US" w:eastAsia="zh-CN"/>
        </w:rPr>
      </w:pPr>
      <w:r>
        <w:rPr>
          <w:rFonts w:hint="eastAsia" w:ascii="宋体" w:hAnsi="宋体" w:eastAsia="宋体" w:cs="宋体"/>
          <w:b/>
          <w:bCs/>
          <w:color w:val="auto"/>
          <w:kern w:val="2"/>
          <w:sz w:val="30"/>
          <w:szCs w:val="30"/>
          <w:lang w:val="en-US" w:eastAsia="zh-CN"/>
        </w:rPr>
        <w:t>招标公告</w:t>
      </w:r>
    </w:p>
    <w:p>
      <w:pPr>
        <w:spacing w:line="360" w:lineRule="auto"/>
        <w:ind w:firstLine="480" w:firstLineChars="200"/>
        <w:rPr>
          <w:rFonts w:hint="eastAsia" w:ascii="宋体" w:hAnsi="宋体" w:eastAsia="宋体" w:cs="宋体"/>
          <w:b w:val="0"/>
          <w:bCs w:val="0"/>
          <w:color w:val="auto"/>
          <w:sz w:val="24"/>
          <w:highlight w:val="none"/>
          <w:u w:val="none"/>
          <w:lang w:val="en-US" w:eastAsia="zh-CN"/>
        </w:rPr>
      </w:pPr>
      <w:r>
        <w:rPr>
          <w:rFonts w:hint="eastAsia" w:ascii="宋体" w:hAnsi="宋体" w:cs="宋体"/>
          <w:color w:val="auto"/>
          <w:sz w:val="24"/>
          <w:highlight w:val="white"/>
          <w:u w:val="single"/>
          <w:lang w:eastAsia="zh-CN"/>
        </w:rPr>
        <w:t>中国机械总院集团海西(福建）分院有限公司</w:t>
      </w:r>
      <w:r>
        <w:rPr>
          <w:rFonts w:hint="eastAsia" w:ascii="宋体" w:hAnsi="宋体" w:eastAsia="宋体" w:cs="宋体"/>
          <w:b w:val="0"/>
          <w:bCs w:val="0"/>
          <w:color w:val="auto"/>
          <w:sz w:val="24"/>
          <w:highlight w:val="none"/>
          <w:u w:val="non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white"/>
          <w:u w:val="single"/>
          <w:lang w:eastAsia="zh-CN"/>
        </w:rPr>
        <w:t>中国机械总院集团海西(福建）分院有限公司</w:t>
      </w:r>
      <w:r>
        <w:rPr>
          <w:rFonts w:hint="eastAsia" w:ascii="宋体" w:hAnsi="宋体" w:cs="宋体"/>
          <w:color w:val="auto"/>
          <w:sz w:val="24"/>
          <w:highlight w:val="white"/>
          <w:u w:val="single"/>
          <w:lang w:val="en-US" w:eastAsia="zh-CN"/>
        </w:rPr>
        <w:t xml:space="preserve">2号厂房仓库基础施工 </w:t>
      </w:r>
      <w:r>
        <w:rPr>
          <w:rFonts w:hint="eastAsia" w:ascii="宋体" w:hAnsi="宋体" w:eastAsia="宋体" w:cs="宋体"/>
          <w:b w:val="0"/>
          <w:bCs w:val="0"/>
          <w:color w:val="auto"/>
          <w:sz w:val="24"/>
          <w:highlight w:val="none"/>
          <w:u w:val="none"/>
          <w:lang w:val="en-US" w:eastAsia="zh-CN"/>
        </w:rPr>
        <w:t>通过公开招标方式择优选定中标人，有关事宜如下：</w:t>
      </w:r>
    </w:p>
    <w:p>
      <w:pPr>
        <w:spacing w:line="360" w:lineRule="auto"/>
        <w:ind w:firstLine="480" w:firstLineChars="200"/>
        <w:jc w:val="left"/>
        <w:rPr>
          <w:rFonts w:ascii="宋体;SimSun" w:hAnsi="宋体;SimSun" w:cs="宋体;SimSun"/>
          <w:b w:val="0"/>
          <w:bCs/>
          <w:color w:val="auto"/>
          <w:sz w:val="24"/>
          <w:szCs w:val="24"/>
        </w:rPr>
      </w:pPr>
      <w:r>
        <w:rPr>
          <w:rFonts w:hint="eastAsia" w:ascii="宋体;SimSun" w:hAnsi="宋体;SimSun" w:cs="宋体;SimSun"/>
          <w:b w:val="0"/>
          <w:bCs/>
          <w:color w:val="auto"/>
          <w:sz w:val="24"/>
          <w:szCs w:val="24"/>
        </w:rPr>
        <w:t>一、</w:t>
      </w:r>
      <w:r>
        <w:rPr>
          <w:rFonts w:ascii="宋体;SimSun" w:hAnsi="宋体;SimSun" w:cs="宋体;SimSun"/>
          <w:b w:val="0"/>
          <w:bCs/>
          <w:color w:val="auto"/>
          <w:sz w:val="24"/>
          <w:szCs w:val="24"/>
        </w:rPr>
        <w:t>项目概况</w:t>
      </w:r>
    </w:p>
    <w:p>
      <w:pPr>
        <w:widowControl/>
        <w:numPr>
          <w:ilvl w:val="0"/>
          <w:numId w:val="0"/>
        </w:numPr>
        <w:spacing w:line="300" w:lineRule="auto"/>
        <w:ind w:left="510" w:leftChars="0"/>
        <w:rPr>
          <w:rFonts w:hint="eastAsia" w:ascii="宋体" w:hAnsi="宋体" w:cs="宋体"/>
          <w:color w:val="auto"/>
          <w:sz w:val="24"/>
          <w:u w:val="single"/>
        </w:rPr>
      </w:pPr>
      <w:r>
        <w:rPr>
          <w:rFonts w:hint="eastAsia" w:ascii="宋体" w:hAnsi="宋体" w:cs="宋体"/>
          <w:color w:val="auto"/>
          <w:sz w:val="24"/>
          <w:highlight w:val="white"/>
          <w:lang w:val="en-US" w:eastAsia="zh-CN"/>
        </w:rPr>
        <w:t>1.1</w:t>
      </w:r>
      <w:r>
        <w:rPr>
          <w:rFonts w:hint="eastAsia" w:ascii="宋体" w:hAnsi="宋体" w:cs="宋体"/>
          <w:color w:val="auto"/>
          <w:sz w:val="24"/>
          <w:highlight w:val="white"/>
        </w:rPr>
        <w:t>工程建设地点</w:t>
      </w:r>
      <w:r>
        <w:rPr>
          <w:rFonts w:hint="eastAsia" w:ascii="宋体" w:hAnsi="宋体" w:cs="宋体"/>
          <w:color w:val="auto"/>
          <w:sz w:val="24"/>
          <w:highlight w:val="white"/>
          <w:lang w:eastAsia="zh-CN"/>
        </w:rPr>
        <w:t>：</w:t>
      </w:r>
      <w:r>
        <w:rPr>
          <w:rFonts w:hint="eastAsia" w:ascii="宋体" w:hAnsi="宋体" w:cs="宋体"/>
          <w:color w:val="auto"/>
          <w:sz w:val="24"/>
          <w:highlight w:val="white"/>
          <w:u w:val="single"/>
          <w:lang w:val="en-US" w:eastAsia="zh-CN"/>
        </w:rPr>
        <w:t>福建省三明市沙县区金沙园开发区创新东路413号</w:t>
      </w:r>
      <w:r>
        <w:rPr>
          <w:rFonts w:hint="eastAsia" w:ascii="宋体" w:hAnsi="宋体" w:cs="宋体"/>
          <w:color w:val="auto"/>
          <w:sz w:val="24"/>
          <w:highlight w:val="white"/>
          <w:u w:val="single"/>
        </w:rPr>
        <w:t>；</w:t>
      </w:r>
    </w:p>
    <w:p>
      <w:pPr>
        <w:widowControl/>
        <w:numPr>
          <w:ilvl w:val="0"/>
          <w:numId w:val="0"/>
        </w:numPr>
        <w:spacing w:line="300" w:lineRule="auto"/>
        <w:ind w:left="510" w:leftChars="0"/>
        <w:rPr>
          <w:rFonts w:hint="eastAsia" w:ascii="宋体" w:hAnsi="宋体" w:cs="宋体"/>
          <w:color w:val="auto"/>
          <w:sz w:val="24"/>
          <w:highlight w:val="yellow"/>
          <w:u w:val="single"/>
        </w:rPr>
      </w:pPr>
      <w:r>
        <w:rPr>
          <w:rFonts w:hint="eastAsia" w:ascii="宋体" w:hAnsi="宋体" w:cs="宋体"/>
          <w:color w:val="auto"/>
          <w:sz w:val="24"/>
          <w:highlight w:val="white"/>
          <w:lang w:val="en-US" w:eastAsia="zh-CN"/>
        </w:rPr>
        <w:t>1.2</w:t>
      </w:r>
      <w:r>
        <w:rPr>
          <w:rFonts w:hint="eastAsia" w:ascii="宋体" w:hAnsi="宋体" w:cs="宋体"/>
          <w:color w:val="auto"/>
          <w:sz w:val="24"/>
          <w:highlight w:val="white"/>
        </w:rPr>
        <w:t>工程建设规模：</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white"/>
          <w:u w:val="single"/>
          <w:lang w:eastAsia="zh-CN"/>
        </w:rPr>
        <w:t>中国机械总院集团海西(福建）分院有限公司</w:t>
      </w:r>
      <w:r>
        <w:rPr>
          <w:rFonts w:hint="eastAsia" w:ascii="宋体" w:hAnsi="宋体" w:cs="宋体"/>
          <w:color w:val="auto"/>
          <w:sz w:val="24"/>
          <w:highlight w:val="white"/>
          <w:u w:val="single"/>
          <w:lang w:val="en-US" w:eastAsia="zh-CN"/>
        </w:rPr>
        <w:t>2号厂房仓库基础施工</w:t>
      </w:r>
      <w:r>
        <w:rPr>
          <w:rFonts w:hint="eastAsia" w:ascii="宋体" w:hAnsi="宋体" w:cs="宋体"/>
          <w:color w:val="auto"/>
          <w:sz w:val="24"/>
          <w:highlight w:val="none"/>
          <w:u w:val="single"/>
          <w:lang w:val="en-US" w:eastAsia="zh-CN"/>
        </w:rPr>
        <w:t>。</w:t>
      </w:r>
    </w:p>
    <w:p>
      <w:pPr>
        <w:pStyle w:val="20"/>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rPr>
      </w:pPr>
      <w:r>
        <w:rPr>
          <w:rFonts w:hint="eastAsia" w:ascii="宋体;SimSun" w:hAnsi="宋体;SimSun" w:cs="宋体;SimSun"/>
          <w:b w:val="0"/>
          <w:bCs/>
          <w:color w:val="auto"/>
          <w:sz w:val="24"/>
          <w:szCs w:val="24"/>
          <w:lang w:val="en-US" w:eastAsia="zh-CN"/>
        </w:rPr>
        <w:t>二、</w:t>
      </w:r>
      <w:r>
        <w:rPr>
          <w:rFonts w:hint="eastAsia" w:ascii="宋体;SimSun" w:hAnsi="宋体;SimSun" w:cs="宋体;SimSun"/>
          <w:b w:val="0"/>
          <w:bCs/>
          <w:color w:val="auto"/>
          <w:sz w:val="24"/>
          <w:szCs w:val="24"/>
          <w:lang w:eastAsia="zh-CN"/>
        </w:rPr>
        <w:t>招标</w:t>
      </w:r>
      <w:r>
        <w:rPr>
          <w:rFonts w:ascii="宋体;SimSun" w:hAnsi="宋体;SimSun" w:cs="宋体;SimSun"/>
          <w:b w:val="0"/>
          <w:bCs/>
          <w:color w:val="auto"/>
          <w:sz w:val="24"/>
          <w:szCs w:val="24"/>
        </w:rPr>
        <w:t>范围</w:t>
      </w:r>
    </w:p>
    <w:p>
      <w:pPr>
        <w:widowControl/>
        <w:spacing w:line="300" w:lineRule="auto"/>
        <w:ind w:left="510"/>
        <w:rPr>
          <w:rFonts w:hint="eastAsia" w:ascii="宋体" w:hAnsi="宋体" w:cs="宋体"/>
          <w:color w:val="auto"/>
          <w:sz w:val="24"/>
          <w:u w:val="single"/>
        </w:rPr>
      </w:pPr>
      <w:r>
        <w:rPr>
          <w:rFonts w:hint="eastAsia" w:ascii="宋体" w:hAnsi="宋体" w:cs="宋体"/>
          <w:color w:val="auto"/>
          <w:sz w:val="24"/>
          <w:highlight w:val="white"/>
          <w:lang w:eastAsia="zh-CN"/>
        </w:rPr>
        <w:t>（</w:t>
      </w:r>
      <w:r>
        <w:rPr>
          <w:rFonts w:hint="eastAsia" w:ascii="宋体" w:hAnsi="宋体" w:cs="宋体"/>
          <w:color w:val="auto"/>
          <w:sz w:val="24"/>
          <w:highlight w:val="white"/>
        </w:rPr>
        <w:t>1）工程类别：</w:t>
      </w:r>
      <w:bookmarkStart w:id="0" w:name="EB1f006e0129334f78a33be651d003dad7"/>
      <w:r>
        <w:rPr>
          <w:rFonts w:hint="eastAsia" w:ascii="宋体" w:hAnsi="宋体" w:cs="宋体"/>
          <w:color w:val="auto"/>
          <w:sz w:val="24"/>
          <w:highlight w:val="white"/>
        </w:rPr>
        <w:t>建筑</w:t>
      </w:r>
      <w:r>
        <w:rPr>
          <w:rFonts w:hint="eastAsia" w:ascii="宋体" w:hAnsi="宋体" w:cs="宋体"/>
          <w:color w:val="auto"/>
          <w:sz w:val="24"/>
          <w:highlight w:val="white"/>
          <w:lang w:val="en-US" w:eastAsia="zh-CN"/>
        </w:rPr>
        <w:t>基础</w:t>
      </w:r>
      <w:r>
        <w:rPr>
          <w:rFonts w:hint="eastAsia" w:ascii="宋体" w:hAnsi="宋体" w:cs="宋体"/>
          <w:color w:val="auto"/>
          <w:sz w:val="24"/>
          <w:highlight w:val="white"/>
        </w:rPr>
        <w:t>工程</w:t>
      </w:r>
      <w:bookmarkEnd w:id="0"/>
      <w:r>
        <w:rPr>
          <w:rFonts w:hint="eastAsia" w:ascii="宋体" w:hAnsi="宋体" w:cs="宋体"/>
          <w:color w:val="auto"/>
          <w:sz w:val="24"/>
          <w:highlight w:val="white"/>
        </w:rPr>
        <w:t>；</w:t>
      </w:r>
    </w:p>
    <w:p>
      <w:pPr>
        <w:widowControl/>
        <w:spacing w:line="300" w:lineRule="auto"/>
        <w:ind w:left="510"/>
        <w:rPr>
          <w:rFonts w:hint="eastAsia" w:ascii="宋体" w:hAnsi="宋体" w:cs="宋体"/>
          <w:color w:val="auto"/>
          <w:sz w:val="24"/>
        </w:rPr>
      </w:pPr>
      <w:r>
        <w:rPr>
          <w:rFonts w:hint="eastAsia" w:ascii="宋体" w:hAnsi="宋体" w:cs="宋体"/>
          <w:color w:val="auto"/>
          <w:sz w:val="24"/>
          <w:highlight w:val="white"/>
        </w:rPr>
        <w:t>（2）</w:t>
      </w:r>
      <w:r>
        <w:rPr>
          <w:rFonts w:hint="eastAsia" w:ascii="宋体" w:hAnsi="宋体" w:cs="宋体"/>
          <w:color w:val="auto"/>
          <w:sz w:val="24"/>
          <w:highlight w:val="white"/>
          <w:lang w:eastAsia="zh-CN"/>
        </w:rPr>
        <w:t>招标</w:t>
      </w:r>
      <w:r>
        <w:rPr>
          <w:rFonts w:hint="eastAsia" w:ascii="宋体" w:hAnsi="宋体" w:cs="宋体"/>
          <w:color w:val="auto"/>
          <w:sz w:val="24"/>
          <w:highlight w:val="white"/>
        </w:rPr>
        <w:t>类型：</w:t>
      </w:r>
      <w:bookmarkStart w:id="1" w:name="EB5230040a6f0545af9ad1249ae7954f8c"/>
      <w:r>
        <w:rPr>
          <w:rFonts w:hint="eastAsia" w:ascii="宋体" w:hAnsi="宋体" w:cs="宋体"/>
          <w:color w:val="auto"/>
          <w:sz w:val="24"/>
          <w:highlight w:val="white"/>
        </w:rPr>
        <w:t>施工总承包</w:t>
      </w:r>
      <w:bookmarkEnd w:id="1"/>
      <w:r>
        <w:rPr>
          <w:rFonts w:hint="eastAsia" w:ascii="宋体" w:hAnsi="宋体" w:cs="宋体"/>
          <w:color w:val="auto"/>
          <w:sz w:val="24"/>
          <w:highlight w:val="white"/>
        </w:rPr>
        <w:t>；</w:t>
      </w:r>
    </w:p>
    <w:p>
      <w:pPr>
        <w:spacing w:line="360" w:lineRule="auto"/>
        <w:ind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white"/>
        </w:rPr>
        <w:t>（3）</w:t>
      </w:r>
      <w:r>
        <w:rPr>
          <w:rFonts w:hint="eastAsia" w:ascii="宋体" w:hAnsi="宋体" w:cs="宋体"/>
          <w:color w:val="auto"/>
          <w:sz w:val="24"/>
          <w:highlight w:val="white"/>
          <w:lang w:eastAsia="zh-CN"/>
        </w:rPr>
        <w:t>招标</w:t>
      </w:r>
      <w:r>
        <w:rPr>
          <w:rFonts w:hint="eastAsia" w:ascii="宋体" w:hAnsi="宋体" w:cs="宋体"/>
          <w:color w:val="auto"/>
          <w:sz w:val="24"/>
          <w:highlight w:val="white"/>
        </w:rPr>
        <w:t>范围和内容</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white"/>
          <w:u w:val="single"/>
          <w:lang w:val="en-US" w:eastAsia="zh-CN"/>
        </w:rPr>
        <w:t>2号厂房仓库基础</w:t>
      </w:r>
      <w:r>
        <w:rPr>
          <w:rFonts w:hint="eastAsia" w:ascii="宋体" w:hAnsi="宋体" w:cs="宋体"/>
          <w:color w:val="auto"/>
          <w:sz w:val="24"/>
          <w:highlight w:val="none"/>
          <w:u w:val="single"/>
          <w:lang w:val="en-US" w:eastAsia="zh-CN"/>
        </w:rPr>
        <w:t>施工，面积约2000平方米；具体详见设计方案及工程量清单</w:t>
      </w:r>
    </w:p>
    <w:p>
      <w:pPr>
        <w:pStyle w:val="19"/>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（4）施工要求：</w:t>
      </w:r>
      <w:r>
        <w:rPr>
          <w:rFonts w:hint="eastAsia" w:ascii="宋体" w:hAnsi="宋体" w:cs="宋体"/>
          <w:color w:val="auto"/>
          <w:sz w:val="24"/>
          <w:highlight w:val="none"/>
          <w:u w:val="single"/>
          <w:lang w:val="en-US" w:eastAsia="zh-CN"/>
        </w:rPr>
        <w:t>详见设计方案说明。</w:t>
      </w:r>
    </w:p>
    <w:p>
      <w:pPr>
        <w:pStyle w:val="19"/>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（5）工期要求：</w:t>
      </w:r>
      <w:r>
        <w:rPr>
          <w:rFonts w:hint="eastAsia" w:ascii="宋体" w:hAnsi="宋体" w:cs="宋体"/>
          <w:color w:val="auto"/>
          <w:sz w:val="24"/>
          <w:highlight w:val="none"/>
          <w:u w:val="single"/>
          <w:lang w:val="en-US" w:eastAsia="zh-CN"/>
        </w:rPr>
        <w:t>30天。</w:t>
      </w:r>
    </w:p>
    <w:p>
      <w:pPr>
        <w:widowControl/>
        <w:spacing w:line="300" w:lineRule="auto"/>
        <w:ind w:left="510"/>
        <w:rPr>
          <w:rFonts w:hint="eastAsia" w:ascii="宋体" w:hAnsi="宋体" w:cs="宋体"/>
          <w:color w:val="auto"/>
          <w:sz w:val="24"/>
          <w:highlight w:val="yellow"/>
        </w:rPr>
      </w:pPr>
    </w:p>
    <w:p>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none"/>
          <w:lang w:val="en-US" w:eastAsia="zh-CN"/>
        </w:rPr>
        <w:t>即日起</w:t>
      </w:r>
      <w:r>
        <w:rPr>
          <w:rFonts w:hint="eastAsia" w:ascii="宋体" w:hAnsi="宋体"/>
          <w:b w:val="0"/>
          <w:bCs w:val="0"/>
          <w:color w:val="auto"/>
          <w:sz w:val="24"/>
          <w:szCs w:val="24"/>
          <w:highlight w:val="none"/>
        </w:rPr>
        <w:t>至</w:t>
      </w:r>
      <w:r>
        <w:rPr>
          <w:rFonts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 xml:space="preserve">23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12</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lang w:val="en-US" w:eastAsia="zh-CN"/>
        </w:rPr>
        <w:t>12</w:t>
      </w:r>
      <w:r>
        <w:rPr>
          <w:rFonts w:hint="eastAsia" w:ascii="宋体" w:hAnsi="宋体"/>
          <w:b w:val="0"/>
          <w:bCs w:val="0"/>
          <w:color w:val="auto"/>
          <w:sz w:val="24"/>
          <w:szCs w:val="24"/>
          <w:highlight w:val="none"/>
        </w:rPr>
        <w:t>日</w:t>
      </w:r>
      <w:r>
        <w:rPr>
          <w:rFonts w:hint="eastAsia" w:ascii="宋体" w:hAnsi="宋体"/>
          <w:b w:val="0"/>
          <w:bCs w:val="0"/>
          <w:color w:val="auto"/>
          <w:sz w:val="24"/>
          <w:szCs w:val="24"/>
          <w:highlight w:val="none"/>
          <w:lang w:val="en-US" w:eastAsia="zh-CN"/>
        </w:rPr>
        <w:t>下</w:t>
      </w:r>
      <w:r>
        <w:rPr>
          <w:rFonts w:hint="eastAsia" w:ascii="宋体" w:hAnsi="宋体"/>
          <w:b w:val="0"/>
          <w:bCs w:val="0"/>
          <w:color w:val="auto"/>
          <w:sz w:val="24"/>
          <w:szCs w:val="24"/>
          <w:highlight w:val="none"/>
        </w:rPr>
        <w:t>午</w:t>
      </w:r>
      <w:bookmarkStart w:id="490" w:name="_GoBack"/>
      <w:bookmarkEnd w:id="490"/>
      <w:r>
        <w:rPr>
          <w:rFonts w:hint="eastAsia" w:ascii="宋体" w:hAnsi="宋体"/>
          <w:b w:val="0"/>
          <w:bCs w:val="0"/>
          <w:color w:val="auto"/>
          <w:sz w:val="24"/>
          <w:szCs w:val="24"/>
          <w:highlight w:val="none"/>
          <w:u w:val="single"/>
          <w:lang w:val="en-US" w:eastAsia="zh-CN"/>
        </w:rPr>
        <w:t>14</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00</w:t>
      </w:r>
      <w:r>
        <w:rPr>
          <w:rFonts w:hint="eastAsia" w:ascii="宋体" w:hAnsi="宋体"/>
          <w:b w:val="0"/>
          <w:bCs w:val="0"/>
          <w:color w:val="auto"/>
          <w:sz w:val="24"/>
          <w:szCs w:val="24"/>
          <w:highlight w:val="none"/>
        </w:rPr>
        <w:t>（北京时间）止。</w:t>
      </w:r>
    </w:p>
    <w:p>
      <w:pPr>
        <w:spacing w:line="420" w:lineRule="auto"/>
        <w:ind w:firstLine="480" w:firstLineChars="200"/>
        <w:rPr>
          <w:rFonts w:ascii="宋体" w:hAnsi="宋体"/>
          <w:color w:val="auto"/>
          <w:sz w:val="24"/>
          <w:szCs w:val="24"/>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rPr>
        <w:t>：</w:t>
      </w:r>
      <w:r>
        <w:rPr>
          <w:rFonts w:hint="eastAsia" w:ascii="宋体" w:hAnsi="宋体"/>
          <w:color w:val="auto"/>
          <w:sz w:val="24"/>
          <w:szCs w:val="24"/>
          <w:lang w:eastAsia="zh-CN"/>
        </w:rPr>
        <w:t>投标</w:t>
      </w:r>
      <w:r>
        <w:rPr>
          <w:rFonts w:hint="eastAsia" w:ascii="宋体" w:hAnsi="宋体"/>
          <w:color w:val="auto"/>
          <w:sz w:val="24"/>
          <w:szCs w:val="24"/>
        </w:rPr>
        <w:t>文件应于</w:t>
      </w:r>
      <w:r>
        <w:rPr>
          <w:rFonts w:ascii="宋体" w:hAnsi="宋体"/>
          <w:color w:val="auto"/>
          <w:sz w:val="24"/>
          <w:szCs w:val="24"/>
          <w:u w:val="single"/>
        </w:rPr>
        <w:t>20</w:t>
      </w:r>
      <w:r>
        <w:rPr>
          <w:rFonts w:hint="eastAsia" w:ascii="宋体" w:hAnsi="宋体"/>
          <w:color w:val="auto"/>
          <w:sz w:val="24"/>
          <w:szCs w:val="24"/>
          <w:u w:val="single"/>
          <w:lang w:val="en-US" w:eastAsia="zh-CN"/>
        </w:rPr>
        <w:t>23</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12</w:t>
      </w:r>
      <w:r>
        <w:rPr>
          <w:rFonts w:hint="eastAsia" w:ascii="宋体" w:hAnsi="宋体"/>
          <w:color w:val="auto"/>
          <w:sz w:val="24"/>
          <w:szCs w:val="24"/>
        </w:rPr>
        <w:t>月</w:t>
      </w:r>
      <w:r>
        <w:rPr>
          <w:rFonts w:hint="eastAsia" w:ascii="宋体" w:hAnsi="宋体"/>
          <w:color w:val="auto"/>
          <w:sz w:val="24"/>
          <w:szCs w:val="24"/>
          <w:u w:val="single"/>
          <w:lang w:val="en-US" w:eastAsia="zh-CN"/>
        </w:rPr>
        <w:t>12</w:t>
      </w:r>
      <w:r>
        <w:rPr>
          <w:rFonts w:hint="eastAsia" w:ascii="宋体" w:hAnsi="宋体"/>
          <w:color w:val="auto"/>
          <w:sz w:val="24"/>
          <w:szCs w:val="24"/>
          <w:u w:val="none"/>
          <w:lang w:val="en-US" w:eastAsia="zh-CN"/>
        </w:rPr>
        <w:t>日下午</w:t>
      </w:r>
      <w:r>
        <w:rPr>
          <w:rFonts w:hint="eastAsia" w:ascii="宋体" w:hAnsi="宋体"/>
          <w:color w:val="auto"/>
          <w:sz w:val="24"/>
          <w:szCs w:val="24"/>
          <w:u w:val="single"/>
          <w:lang w:val="en-US" w:eastAsia="zh-CN"/>
        </w:rPr>
        <w:t>14:00</w:t>
      </w:r>
      <w:r>
        <w:rPr>
          <w:rFonts w:hint="eastAsia" w:ascii="宋体" w:hAnsi="宋体"/>
          <w:color w:val="auto"/>
          <w:sz w:val="24"/>
          <w:szCs w:val="24"/>
        </w:rPr>
        <w:t>（北京时间）之前提交到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本公司综合管理部</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pPr>
        <w:spacing w:line="42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五</w:t>
      </w:r>
      <w:r>
        <w:rPr>
          <w:rFonts w:hint="eastAsia" w:ascii="宋体" w:hAnsi="宋体"/>
          <w:b w:val="0"/>
          <w:bCs w:val="0"/>
          <w:color w:val="auto"/>
          <w:sz w:val="24"/>
          <w:szCs w:val="24"/>
        </w:rPr>
        <w:t>、</w:t>
      </w:r>
      <w:r>
        <w:rPr>
          <w:rFonts w:hint="eastAsia" w:ascii="宋体" w:hAnsi="宋体"/>
          <w:b w:val="0"/>
          <w:bCs w:val="0"/>
          <w:color w:val="auto"/>
          <w:sz w:val="24"/>
          <w:szCs w:val="24"/>
          <w:lang w:eastAsia="zh-CN"/>
        </w:rPr>
        <w:t>投标人</w:t>
      </w:r>
      <w:r>
        <w:rPr>
          <w:rFonts w:hint="eastAsia" w:ascii="宋体" w:hAnsi="宋体"/>
          <w:b w:val="0"/>
          <w:bCs w:val="0"/>
          <w:color w:val="auto"/>
          <w:sz w:val="24"/>
          <w:szCs w:val="24"/>
        </w:rPr>
        <w:t>对本次</w:t>
      </w:r>
      <w:r>
        <w:rPr>
          <w:rFonts w:hint="eastAsia" w:ascii="宋体" w:hAnsi="宋体"/>
          <w:b w:val="0"/>
          <w:bCs w:val="0"/>
          <w:color w:val="auto"/>
          <w:sz w:val="24"/>
          <w:szCs w:val="24"/>
          <w:lang w:val="en-US" w:eastAsia="zh-CN"/>
        </w:rPr>
        <w:t>招</w:t>
      </w:r>
      <w:r>
        <w:rPr>
          <w:rFonts w:hint="eastAsia" w:ascii="宋体" w:hAnsi="宋体"/>
          <w:b w:val="0"/>
          <w:bCs w:val="0"/>
          <w:color w:val="auto"/>
          <w:sz w:val="24"/>
          <w:szCs w:val="24"/>
          <w:lang w:eastAsia="zh-CN"/>
        </w:rPr>
        <w:t>标</w:t>
      </w:r>
      <w:r>
        <w:rPr>
          <w:rFonts w:hint="eastAsia" w:ascii="宋体" w:hAnsi="宋体"/>
          <w:b w:val="0"/>
          <w:bCs w:val="0"/>
          <w:color w:val="auto"/>
          <w:sz w:val="24"/>
          <w:szCs w:val="24"/>
        </w:rPr>
        <w:t>活动事项提出疑问的，请在</w:t>
      </w:r>
      <w:r>
        <w:rPr>
          <w:rFonts w:hint="eastAsia" w:ascii="宋体" w:hAnsi="宋体"/>
          <w:b w:val="0"/>
          <w:bCs w:val="0"/>
          <w:color w:val="auto"/>
          <w:sz w:val="24"/>
          <w:szCs w:val="24"/>
          <w:u w:val="single"/>
        </w:rPr>
        <w:t>20</w:t>
      </w:r>
      <w:r>
        <w:rPr>
          <w:rFonts w:hint="eastAsia" w:ascii="宋体" w:hAnsi="宋体"/>
          <w:b w:val="0"/>
          <w:bCs w:val="0"/>
          <w:color w:val="auto"/>
          <w:sz w:val="24"/>
          <w:szCs w:val="24"/>
          <w:u w:val="single"/>
          <w:lang w:val="en-US" w:eastAsia="zh-CN"/>
        </w:rPr>
        <w:t>23</w:t>
      </w:r>
      <w:r>
        <w:rPr>
          <w:rFonts w:hint="eastAsia" w:ascii="宋体" w:hAnsi="宋体"/>
          <w:b w:val="0"/>
          <w:bCs w:val="0"/>
          <w:color w:val="auto"/>
          <w:sz w:val="24"/>
          <w:szCs w:val="24"/>
        </w:rPr>
        <w:t xml:space="preserve"> 年</w:t>
      </w:r>
      <w:r>
        <w:rPr>
          <w:rFonts w:hint="eastAsia" w:ascii="宋体" w:hAnsi="宋体"/>
          <w:b w:val="0"/>
          <w:bCs w:val="0"/>
          <w:color w:val="auto"/>
          <w:sz w:val="24"/>
          <w:szCs w:val="24"/>
          <w:u w:val="single"/>
        </w:rPr>
        <w:t xml:space="preserve"> </w:t>
      </w:r>
      <w:r>
        <w:rPr>
          <w:rFonts w:hint="eastAsia" w:ascii="宋体" w:hAnsi="宋体"/>
          <w:b w:val="0"/>
          <w:bCs w:val="0"/>
          <w:color w:val="auto"/>
          <w:sz w:val="24"/>
          <w:szCs w:val="24"/>
          <w:u w:val="single"/>
          <w:lang w:val="en-US" w:eastAsia="zh-CN"/>
        </w:rPr>
        <w:t>12</w:t>
      </w:r>
      <w:r>
        <w:rPr>
          <w:rFonts w:hint="eastAsia" w:ascii="宋体" w:hAnsi="宋体"/>
          <w:b w:val="0"/>
          <w:bCs w:val="0"/>
          <w:color w:val="auto"/>
          <w:sz w:val="24"/>
          <w:szCs w:val="24"/>
        </w:rPr>
        <w:t>月</w:t>
      </w:r>
      <w:r>
        <w:rPr>
          <w:rFonts w:hint="eastAsia" w:ascii="宋体" w:hAnsi="宋体"/>
          <w:b w:val="0"/>
          <w:bCs w:val="0"/>
          <w:color w:val="auto"/>
          <w:sz w:val="24"/>
          <w:szCs w:val="24"/>
          <w:u w:val="single"/>
          <w:lang w:val="en-US" w:eastAsia="zh-CN"/>
        </w:rPr>
        <w:t>12</w:t>
      </w:r>
      <w:r>
        <w:rPr>
          <w:rFonts w:hint="eastAsia" w:ascii="宋体" w:hAnsi="宋体"/>
          <w:b w:val="0"/>
          <w:bCs w:val="0"/>
          <w:color w:val="auto"/>
          <w:sz w:val="24"/>
          <w:szCs w:val="24"/>
        </w:rPr>
        <w:t>日</w:t>
      </w:r>
      <w:r>
        <w:rPr>
          <w:rFonts w:hint="eastAsia" w:ascii="宋体" w:hAnsi="宋体"/>
          <w:b w:val="0"/>
          <w:bCs w:val="0"/>
          <w:color w:val="auto"/>
          <w:sz w:val="24"/>
          <w:szCs w:val="24"/>
          <w:lang w:val="en-US" w:eastAsia="zh-CN"/>
        </w:rPr>
        <w:t>下午14:00</w:t>
      </w:r>
      <w:r>
        <w:rPr>
          <w:rFonts w:hint="eastAsia" w:ascii="宋体" w:hAnsi="宋体"/>
          <w:b w:val="0"/>
          <w:bCs w:val="0"/>
          <w:color w:val="auto"/>
          <w:sz w:val="24"/>
          <w:szCs w:val="24"/>
        </w:rPr>
        <w:t>时前</w:t>
      </w:r>
      <w:r>
        <w:rPr>
          <w:rFonts w:ascii="宋体" w:hAnsi="宋体"/>
          <w:b w:val="0"/>
          <w:bCs w:val="0"/>
          <w:color w:val="auto"/>
          <w:sz w:val="24"/>
          <w:szCs w:val="24"/>
        </w:rPr>
        <w:t>,</w:t>
      </w:r>
      <w:r>
        <w:rPr>
          <w:rFonts w:hint="eastAsia" w:ascii="宋体" w:hAnsi="宋体"/>
          <w:b w:val="0"/>
          <w:bCs w:val="0"/>
          <w:color w:val="auto"/>
          <w:sz w:val="24"/>
          <w:szCs w:val="24"/>
        </w:rPr>
        <w:t>以书面、传真及邮件的方式与项目经办人联系，未在规定时间内提出疑问者视为对本工程所涉及全部内容无问题，逾期不予答复。</w:t>
      </w:r>
    </w:p>
    <w:p>
      <w:pPr>
        <w:numPr>
          <w:ilvl w:val="0"/>
          <w:numId w:val="0"/>
        </w:numPr>
        <w:spacing w:line="420" w:lineRule="auto"/>
        <w:ind w:firstLine="472" w:firstLineChars="200"/>
        <w:rPr>
          <w:rFonts w:hint="eastAsia" w:ascii="宋体" w:hAnsi="宋体" w:cs="Batang"/>
          <w:b w:val="0"/>
          <w:bCs w:val="0"/>
          <w:color w:val="auto"/>
          <w:spacing w:val="-2"/>
          <w:sz w:val="24"/>
          <w:shd w:val="clear" w:color="auto" w:fill="auto"/>
        </w:rPr>
      </w:pPr>
      <w:r>
        <w:rPr>
          <w:rFonts w:hint="eastAsia" w:ascii="宋体" w:hAnsi="宋体" w:cs="Batang"/>
          <w:b w:val="0"/>
          <w:bCs w:val="0"/>
          <w:color w:val="auto"/>
          <w:spacing w:val="-2"/>
          <w:sz w:val="24"/>
          <w:shd w:val="clear" w:color="auto" w:fill="auto"/>
          <w:lang w:val="en-US" w:eastAsia="zh-CN"/>
        </w:rPr>
        <w:t>六、</w:t>
      </w:r>
      <w:r>
        <w:rPr>
          <w:rFonts w:hint="eastAsia" w:ascii="宋体" w:hAnsi="宋体" w:cs="Batang"/>
          <w:b w:val="0"/>
          <w:bCs w:val="0"/>
          <w:color w:val="auto"/>
          <w:spacing w:val="-2"/>
          <w:sz w:val="24"/>
          <w:shd w:val="clear" w:color="auto" w:fill="auto"/>
        </w:rPr>
        <w:t>参加本项目的资质条件：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highlight w:val="none"/>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w:t>
      </w:r>
      <w:r>
        <w:rPr>
          <w:rFonts w:hint="eastAsia" w:ascii="宋体" w:hAnsi="宋体"/>
          <w:b w:val="0"/>
          <w:bCs w:val="0"/>
          <w:color w:val="auto"/>
          <w:sz w:val="24"/>
          <w:szCs w:val="24"/>
          <w:highlight w:val="none"/>
        </w:rPr>
        <w:t>具有</w:t>
      </w:r>
      <w:r>
        <w:rPr>
          <w:rFonts w:hint="eastAsia" w:ascii="宋体" w:hAnsi="宋体" w:cs="Times New Roman"/>
          <w:b w:val="0"/>
          <w:bCs w:val="0"/>
          <w:color w:val="auto"/>
          <w:kern w:val="2"/>
          <w:sz w:val="24"/>
          <w:szCs w:val="24"/>
          <w:highlight w:val="none"/>
          <w:u w:val="none"/>
          <w:lang w:val="en-US" w:eastAsia="zh-CN" w:bidi="ar"/>
        </w:rPr>
        <w:t>建筑建筑工程</w:t>
      </w:r>
      <w:r>
        <w:rPr>
          <w:rFonts w:hint="eastAsia" w:ascii="宋体" w:hAnsi="宋体" w:eastAsia="宋体;SimSun" w:cs="Times New Roman"/>
          <w:b w:val="0"/>
          <w:bCs w:val="0"/>
          <w:color w:val="auto"/>
          <w:kern w:val="2"/>
          <w:sz w:val="24"/>
          <w:szCs w:val="24"/>
          <w:highlight w:val="none"/>
          <w:u w:val="none"/>
          <w:lang w:val="en-US" w:eastAsia="zh-CN" w:bidi="ar"/>
        </w:rPr>
        <w:t>施工总承包叁级</w:t>
      </w:r>
      <w:r>
        <w:rPr>
          <w:rFonts w:hint="eastAsia" w:ascii="宋体" w:hAnsi="宋体" w:cs="Times New Roman"/>
          <w:b w:val="0"/>
          <w:bCs w:val="0"/>
          <w:color w:val="auto"/>
          <w:kern w:val="2"/>
          <w:sz w:val="24"/>
          <w:szCs w:val="24"/>
          <w:highlight w:val="none"/>
          <w:u w:val="none"/>
          <w:lang w:val="en-US" w:eastAsia="zh-CN" w:bidi="ar"/>
        </w:rPr>
        <w:t>或</w:t>
      </w:r>
      <w:r>
        <w:rPr>
          <w:rFonts w:hint="eastAsia" w:ascii="宋体" w:hAnsi="宋体" w:eastAsia="宋体;SimSun" w:cs="Times New Roman"/>
          <w:b w:val="0"/>
          <w:bCs w:val="0"/>
          <w:color w:val="auto"/>
          <w:kern w:val="2"/>
          <w:sz w:val="24"/>
          <w:szCs w:val="24"/>
          <w:highlight w:val="none"/>
          <w:u w:val="none"/>
          <w:lang w:val="en-US" w:eastAsia="zh-CN" w:bidi="ar"/>
        </w:rPr>
        <w:t>及以上</w:t>
      </w:r>
      <w:r>
        <w:rPr>
          <w:rFonts w:hint="eastAsia" w:ascii="宋体" w:hAnsi="宋体"/>
          <w:b w:val="0"/>
          <w:bCs w:val="0"/>
          <w:color w:val="auto"/>
          <w:sz w:val="24"/>
          <w:szCs w:val="24"/>
          <w:highlight w:val="none"/>
        </w:rPr>
        <w:t>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lang w:eastAsia="zh-CN"/>
        </w:rPr>
        <w:t>投标人</w:t>
      </w:r>
      <w:r>
        <w:rPr>
          <w:rFonts w:hint="eastAsia" w:ascii="宋体" w:hAnsi="宋体" w:cs="Times New Roman"/>
          <w:b w:val="0"/>
          <w:bCs w:val="0"/>
          <w:color w:val="auto"/>
          <w:sz w:val="24"/>
          <w:szCs w:val="24"/>
          <w:highlight w:val="none"/>
          <w:lang w:val="en-US" w:eastAsia="zh-CN"/>
        </w:rPr>
        <w:t>须提供一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none"/>
          <w:lang w:val="en-US" w:eastAsia="zh-CN"/>
        </w:rPr>
        <w:t>（</w:t>
      </w:r>
      <w:r>
        <w:rPr>
          <w:rFonts w:hint="eastAsia" w:ascii="宋体" w:hAnsi="宋体" w:cs="Times New Roman"/>
          <w:color w:val="auto"/>
          <w:sz w:val="24"/>
          <w:szCs w:val="24"/>
          <w:highlight w:val="none"/>
          <w:lang w:val="en-US" w:eastAsia="zh-CN"/>
        </w:rPr>
        <w:t>2020年01月1日至今）</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5"/>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技术负责人1名，具有</w:t>
      </w:r>
      <w:r>
        <w:rPr>
          <w:rFonts w:hint="eastAsia" w:ascii="宋体" w:hAnsi="宋体"/>
          <w:color w:val="auto"/>
          <w:sz w:val="24"/>
          <w:szCs w:val="24"/>
          <w:highlight w:val="none"/>
          <w:u w:val="none"/>
          <w:lang w:val="en-US" w:eastAsia="zh-CN"/>
        </w:rPr>
        <w:t>中级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val="en-US" w:eastAsia="zh-CN"/>
        </w:rPr>
        <w:t>（专业要求为建筑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施工员</w:t>
      </w:r>
      <w:r>
        <w:rPr>
          <w:rFonts w:hint="eastAsia" w:ascii="宋体" w:hAnsi="宋体"/>
          <w:color w:val="auto"/>
          <w:sz w:val="24"/>
          <w:szCs w:val="24"/>
          <w:highlight w:val="none"/>
          <w:lang w:val="en-US" w:eastAsia="zh-CN"/>
        </w:rPr>
        <w:t>2人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质检员、安全员</w:t>
      </w:r>
      <w:r>
        <w:rPr>
          <w:rFonts w:hint="eastAsia" w:ascii="宋体" w:hAnsi="宋体"/>
          <w:color w:val="auto"/>
          <w:sz w:val="24"/>
          <w:szCs w:val="24"/>
          <w:highlight w:val="none"/>
          <w:lang w:val="en-US" w:eastAsia="zh-CN"/>
        </w:rPr>
        <w:t>各1人。</w:t>
      </w:r>
    </w:p>
    <w:p>
      <w:pPr>
        <w:pStyle w:val="15"/>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牟斌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15080568110 </w:t>
      </w:r>
      <w:r>
        <w:rPr>
          <w:rFonts w:hint="eastAsia"/>
          <w:color w:val="auto"/>
          <w:sz w:val="24"/>
          <w:highlight w:val="none"/>
          <w:u w:val="none"/>
          <w:lang w:eastAsia="zh-CN"/>
        </w:rPr>
        <w:t>。</w:t>
      </w:r>
    </w:p>
    <w:p>
      <w:pPr>
        <w:spacing w:line="420" w:lineRule="auto"/>
        <w:ind w:firstLine="480" w:firstLineChars="200"/>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9"/>
        <w:rPr>
          <w:rFonts w:ascii="宋体" w:hAnsi="宋体"/>
          <w:color w:val="auto"/>
          <w:kern w:val="0"/>
          <w:sz w:val="24"/>
        </w:rPr>
      </w:pPr>
    </w:p>
    <w:p>
      <w:pPr>
        <w:pStyle w:val="15"/>
        <w:rPr>
          <w:color w:val="auto"/>
        </w:rPr>
      </w:pP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12</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bCs/>
          <w:color w:val="auto"/>
          <w:sz w:val="24"/>
          <w:highlight w:val="none"/>
          <w:u w:val="single"/>
          <w:lang w:val="en-US" w:eastAsia="zh-CN"/>
        </w:rPr>
        <w:t xml:space="preserve">05 </w:t>
      </w:r>
      <w:r>
        <w:rPr>
          <w:rFonts w:hint="eastAsia" w:ascii="宋体" w:hAnsi="宋体"/>
          <w:color w:val="auto"/>
          <w:sz w:val="24"/>
          <w:highlight w:val="none"/>
        </w:rPr>
        <w:t>日</w:t>
      </w:r>
    </w:p>
    <w:p>
      <w:pPr>
        <w:pStyle w:val="15"/>
        <w:rPr>
          <w:rFonts w:hint="eastAsia" w:ascii="宋体" w:hAnsi="宋体"/>
          <w:color w:val="auto"/>
          <w:sz w:val="24"/>
          <w:highlight w:val="none"/>
        </w:rPr>
      </w:pPr>
    </w:p>
    <w:p>
      <w:pPr>
        <w:pStyle w:val="15"/>
        <w:rPr>
          <w:rFonts w:hint="eastAsia" w:ascii="宋体" w:hAnsi="宋体"/>
          <w:color w:val="auto"/>
          <w:sz w:val="24"/>
          <w:highlight w:val="none"/>
        </w:rPr>
      </w:pPr>
    </w:p>
    <w:p>
      <w:pPr>
        <w:pStyle w:val="15"/>
        <w:rPr>
          <w:rFonts w:hint="eastAsia" w:ascii="宋体" w:hAnsi="宋体"/>
          <w:color w:val="auto"/>
          <w:sz w:val="24"/>
          <w:highlight w:val="none"/>
        </w:rPr>
      </w:pPr>
    </w:p>
    <w:p>
      <w:pPr>
        <w:pStyle w:val="15"/>
        <w:rPr>
          <w:rFonts w:hint="eastAsia" w:ascii="宋体" w:hAnsi="宋体"/>
          <w:color w:val="auto"/>
          <w:sz w:val="24"/>
          <w:highlight w:val="none"/>
        </w:rPr>
      </w:pPr>
    </w:p>
    <w:p>
      <w:pPr>
        <w:pStyle w:val="15"/>
        <w:rPr>
          <w:rFonts w:hint="eastAsia" w:ascii="宋体" w:hAnsi="宋体"/>
          <w:color w:val="auto"/>
          <w:sz w:val="24"/>
          <w:highlight w:val="none"/>
        </w:rPr>
      </w:pPr>
    </w:p>
    <w:p>
      <w:pPr>
        <w:pStyle w:val="15"/>
        <w:rPr>
          <w:rFonts w:hint="eastAsia" w:ascii="宋体" w:hAnsi="宋体"/>
          <w:color w:val="auto"/>
          <w:sz w:val="24"/>
          <w:highlight w:val="none"/>
        </w:rPr>
      </w:pPr>
    </w:p>
    <w:p>
      <w:pPr>
        <w:pStyle w:val="15"/>
        <w:rPr>
          <w:rFonts w:hint="eastAsia" w:ascii="宋体" w:hAnsi="宋体"/>
          <w:color w:val="auto"/>
          <w:sz w:val="24"/>
          <w:highlight w:val="none"/>
        </w:rPr>
      </w:pPr>
    </w:p>
    <w:p>
      <w:pPr>
        <w:numPr>
          <w:ilvl w:val="0"/>
          <w:numId w:val="3"/>
        </w:numPr>
        <w:spacing w:before="290" w:beforeLines="100" w:line="420" w:lineRule="exact"/>
        <w:jc w:val="center"/>
        <w:rPr>
          <w:rFonts w:hint="eastAsia" w:ascii="宋体" w:hAnsi="宋体"/>
          <w:b/>
          <w:color w:val="auto"/>
          <w:kern w:val="36"/>
          <w:sz w:val="36"/>
          <w:szCs w:val="36"/>
          <w:lang w:bidi="ar"/>
        </w:rPr>
      </w:pPr>
      <w:bookmarkStart w:id="2"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2"/>
    </w:p>
    <w:p>
      <w:pPr>
        <w:numPr>
          <w:ilvl w:val="0"/>
          <w:numId w:val="0"/>
        </w:numPr>
        <w:spacing w:before="290" w:beforeLines="100" w:line="420" w:lineRule="exact"/>
        <w:jc w:val="both"/>
        <w:rPr>
          <w:rFonts w:hint="eastAsia" w:ascii="宋体" w:hAnsi="宋体"/>
          <w:b/>
          <w:color w:val="auto"/>
          <w:kern w:val="36"/>
          <w:sz w:val="36"/>
          <w:szCs w:val="36"/>
          <w:lang w:bidi="ar"/>
        </w:rPr>
      </w:pPr>
    </w:p>
    <w:p>
      <w:pPr>
        <w:spacing w:before="290" w:beforeLines="100" w:line="420" w:lineRule="exact"/>
        <w:jc w:val="center"/>
        <w:outlineLvl w:val="0"/>
        <w:rPr>
          <w:rFonts w:hint="eastAsia" w:ascii="宋体" w:hAnsi="宋体" w:cs="Times New Roman"/>
          <w:b/>
          <w:color w:val="auto"/>
          <w:kern w:val="36"/>
          <w:sz w:val="36"/>
          <w:szCs w:val="36"/>
          <w:lang w:bidi="ar"/>
        </w:rPr>
      </w:pPr>
      <w:bookmarkStart w:id="3" w:name="_Toc393092419"/>
    </w:p>
    <w:bookmarkEnd w:id="3"/>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val="en-US" w:eastAsia="zh-CN"/>
        </w:rPr>
        <w:t>招标</w:t>
      </w:r>
      <w:r>
        <w:rPr>
          <w:rFonts w:hint="eastAsia" w:ascii="宋体" w:hAnsi="宋体"/>
          <w:b/>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val="en-US" w:eastAsia="zh-CN"/>
        </w:rPr>
        <w:t>招标</w:t>
      </w:r>
      <w:r>
        <w:rPr>
          <w:rFonts w:ascii="宋体" w:hAnsi="宋体"/>
          <w:bCs/>
          <w:color w:val="auto"/>
          <w:sz w:val="24"/>
          <w:szCs w:val="24"/>
        </w:rPr>
        <w:t>文件用以阐明所需服务</w:t>
      </w:r>
      <w:r>
        <w:rPr>
          <w:rFonts w:hint="eastAsia" w:ascii="宋体" w:hAnsi="宋体"/>
          <w:bCs/>
          <w:color w:val="auto"/>
          <w:sz w:val="24"/>
          <w:szCs w:val="24"/>
          <w:lang w:eastAsia="zh-CN"/>
        </w:rPr>
        <w:t>招标</w:t>
      </w:r>
      <w:r>
        <w:rPr>
          <w:rFonts w:ascii="宋体" w:hAnsi="宋体"/>
          <w:bCs/>
          <w:color w:val="auto"/>
          <w:sz w:val="24"/>
          <w:szCs w:val="24"/>
        </w:rPr>
        <w:t>程序和合同主要条款。</w:t>
      </w:r>
      <w:r>
        <w:rPr>
          <w:rFonts w:hint="eastAsia" w:ascii="宋体" w:hAnsi="宋体"/>
          <w:bCs/>
          <w:color w:val="auto"/>
          <w:sz w:val="24"/>
          <w:szCs w:val="24"/>
          <w:lang w:eastAsia="zh-CN"/>
        </w:rPr>
        <w:t>招标</w:t>
      </w:r>
      <w:r>
        <w:rPr>
          <w:rFonts w:ascii="宋体" w:hAnsi="宋体"/>
          <w:bCs/>
          <w:color w:val="auto"/>
          <w:sz w:val="24"/>
          <w:szCs w:val="24"/>
        </w:rPr>
        <w:t>文件由下述部分组成：</w:t>
      </w:r>
    </w:p>
    <w:p>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招标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eastAsia="zh-CN"/>
        </w:rPr>
        <w:t>招标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文件的修改</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招标</w:t>
      </w:r>
      <w:r>
        <w:rPr>
          <w:rFonts w:ascii="宋体" w:hAnsi="宋体"/>
          <w:bCs/>
          <w:color w:val="auto"/>
          <w:sz w:val="24"/>
          <w:szCs w:val="24"/>
        </w:rPr>
        <w:t>文件的修改，</w:t>
      </w:r>
      <w:r>
        <w:rPr>
          <w:rFonts w:hint="eastAsia" w:ascii="宋体" w:hAnsi="宋体"/>
          <w:bCs/>
          <w:color w:val="auto"/>
          <w:sz w:val="24"/>
          <w:szCs w:val="24"/>
          <w:lang w:eastAsia="zh-CN"/>
        </w:rPr>
        <w:t>招标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招标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招标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招标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招标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二</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招标</w:t>
      </w:r>
      <w:r>
        <w:rPr>
          <w:rFonts w:ascii="宋体" w:hAnsi="宋体"/>
          <w:bCs/>
          <w:color w:val="auto"/>
          <w:sz w:val="24"/>
          <w:szCs w:val="24"/>
        </w:rPr>
        <w:t>文件的所有内容，按照</w:t>
      </w:r>
      <w:r>
        <w:rPr>
          <w:rFonts w:hint="eastAsia" w:ascii="宋体" w:hAnsi="宋体"/>
          <w:bCs/>
          <w:color w:val="auto"/>
          <w:sz w:val="24"/>
          <w:szCs w:val="24"/>
          <w:lang w:eastAsia="zh-CN"/>
        </w:rPr>
        <w:t>招标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招标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招标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招标</w:t>
      </w:r>
      <w:r>
        <w:rPr>
          <w:rFonts w:hint="eastAsia" w:ascii="宋体" w:hAnsi="宋体"/>
          <w:bCs/>
          <w:color w:val="auto"/>
          <w:sz w:val="24"/>
          <w:szCs w:val="24"/>
        </w:rPr>
        <w:t>文件的所有内容，按</w:t>
      </w:r>
      <w:r>
        <w:rPr>
          <w:rFonts w:hint="eastAsia" w:ascii="宋体" w:hAnsi="宋体"/>
          <w:bCs/>
          <w:color w:val="auto"/>
          <w:sz w:val="24"/>
          <w:szCs w:val="24"/>
          <w:lang w:eastAsia="zh-CN"/>
        </w:rPr>
        <w:t>招标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rPr>
        <w:t>（格式详第六章</w:t>
      </w:r>
      <w:r>
        <w:rPr>
          <w:rFonts w:hint="eastAsia" w:ascii="宋体" w:hAnsi="宋体"/>
          <w:bCs/>
          <w:color w:val="auto"/>
          <w:sz w:val="24"/>
          <w:szCs w:val="24"/>
          <w:lang w:eastAsia="zh-CN"/>
        </w:rPr>
        <w:t>投标</w:t>
      </w:r>
      <w:r>
        <w:rPr>
          <w:rFonts w:hint="eastAsia"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招标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招标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pPr>
        <w:spacing w:line="400" w:lineRule="exact"/>
        <w:ind w:firstLine="480" w:firstLineChars="200"/>
        <w:rPr>
          <w:rFonts w:ascii="宋体" w:hAnsi="宋体"/>
          <w:bCs/>
          <w:color w:val="auto"/>
          <w:sz w:val="24"/>
          <w:szCs w:val="24"/>
        </w:rPr>
      </w:pPr>
      <w:r>
        <w:rPr>
          <w:rFonts w:hint="eastAsia" w:ascii="宋体" w:hAnsi="宋体"/>
          <w:b w:val="0"/>
          <w:bCs/>
          <w:color w:val="auto"/>
          <w:sz w:val="24"/>
          <w:szCs w:val="24"/>
          <w:lang w:val="en-US" w:eastAsia="zh-CN"/>
        </w:rPr>
        <w:t>9</w:t>
      </w:r>
      <w:r>
        <w:rPr>
          <w:rFonts w:ascii="宋体" w:hAnsi="宋体"/>
          <w:b w:val="0"/>
          <w:bCs/>
          <w:color w:val="auto"/>
          <w:sz w:val="24"/>
          <w:szCs w:val="24"/>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 w:val="0"/>
          <w:bCs/>
          <w:color w:val="auto"/>
          <w:sz w:val="24"/>
          <w:szCs w:val="24"/>
        </w:rPr>
        <w:t>，</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三</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招标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w:t>
      </w:r>
      <w:r>
        <w:rPr>
          <w:rFonts w:ascii="宋体" w:hAnsi="宋体"/>
          <w:bCs/>
          <w:color w:val="auto"/>
          <w:sz w:val="24"/>
          <w:szCs w:val="24"/>
          <w:highlight w:val="none"/>
        </w:rPr>
        <w:t>“于</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2023年12月12日</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之前（指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w:t>
      </w:r>
      <w:r>
        <w:rPr>
          <w:rFonts w:hint="eastAsia" w:ascii="宋体" w:hAnsi="宋体"/>
          <w:bCs/>
          <w:color w:val="auto"/>
          <w:sz w:val="24"/>
          <w:szCs w:val="24"/>
        </w:rPr>
        <w:t>中规定的</w:t>
      </w:r>
      <w:r>
        <w:rPr>
          <w:rFonts w:hint="eastAsia" w:ascii="宋体" w:hAnsi="宋体"/>
          <w:bCs/>
          <w:color w:val="auto"/>
          <w:sz w:val="24"/>
          <w:szCs w:val="24"/>
          <w:lang w:eastAsia="zh-CN"/>
        </w:rPr>
        <w:t>投标</w:t>
      </w:r>
      <w:r>
        <w:rPr>
          <w:rFonts w:hint="eastAsia" w:ascii="宋体" w:hAnsi="宋体"/>
          <w:bCs/>
          <w:color w:val="auto"/>
          <w:sz w:val="24"/>
          <w:szCs w:val="24"/>
        </w:rPr>
        <w:t>截止时间）不准启封”的字样，并加盖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招标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招标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招标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招标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招标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lang w:val="en-US" w:eastAsia="zh-CN"/>
        </w:rPr>
        <w:t>四</w:t>
      </w:r>
      <w:r>
        <w:rPr>
          <w:rFonts w:hint="eastAsia" w:ascii="宋体" w:hAnsi="宋体"/>
          <w:b/>
          <w:bCs/>
          <w:color w:val="auto"/>
          <w:sz w:val="24"/>
          <w:szCs w:val="24"/>
        </w:rPr>
        <w:t>、</w:t>
      </w:r>
      <w:r>
        <w:rPr>
          <w:rFonts w:hint="eastAsia" w:ascii="宋体" w:hAnsi="宋体"/>
          <w:b/>
          <w:bCs/>
          <w:color w:val="auto"/>
          <w:sz w:val="24"/>
          <w:szCs w:val="24"/>
          <w:lang w:eastAsia="zh-CN"/>
        </w:rPr>
        <w:t>招标</w:t>
      </w:r>
      <w:r>
        <w:rPr>
          <w:rFonts w:hint="eastAsia" w:ascii="宋体" w:hAnsi="宋体"/>
          <w:b/>
          <w:bCs/>
          <w:color w:val="auto"/>
          <w:sz w:val="24"/>
          <w:szCs w:val="24"/>
        </w:rPr>
        <w:t>程序与定标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pPr>
        <w:spacing w:line="400" w:lineRule="exact"/>
        <w:ind w:firstLine="480" w:firstLineChars="200"/>
        <w:rPr>
          <w:rFonts w:hint="default" w:ascii="宋体" w:hAnsi="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w:t>
      </w:r>
      <w:r>
        <w:rPr>
          <w:rFonts w:hint="eastAsia" w:ascii="宋体" w:hAnsi="宋体"/>
          <w:bCs/>
          <w:color w:val="auto"/>
          <w:sz w:val="24"/>
          <w:szCs w:val="24"/>
          <w:lang w:val="en-US" w:eastAsia="zh-CN"/>
        </w:rPr>
        <w:t>时</w:t>
      </w:r>
      <w:r>
        <w:rPr>
          <w:rFonts w:hint="eastAsia" w:ascii="宋体" w:hAnsi="宋体"/>
          <w:bCs/>
          <w:color w:val="auto"/>
          <w:sz w:val="24"/>
          <w:szCs w:val="24"/>
          <w:highlight w:val="none"/>
          <w:lang w:val="en-US" w:eastAsia="zh-CN"/>
        </w:rPr>
        <w:t>间：2023年12月12日；开标地点：海西分</w:t>
      </w:r>
      <w:r>
        <w:rPr>
          <w:rFonts w:hint="eastAsia" w:ascii="宋体" w:hAnsi="宋体"/>
          <w:bCs/>
          <w:color w:val="auto"/>
          <w:sz w:val="24"/>
          <w:szCs w:val="24"/>
          <w:lang w:val="en-US" w:eastAsia="zh-CN"/>
        </w:rPr>
        <w:t>院会议室</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、签订合同</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招标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招标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招标</w:t>
      </w:r>
      <w:r>
        <w:rPr>
          <w:rFonts w:hint="eastAsia" w:ascii="宋体" w:hAnsi="宋体"/>
          <w:bCs/>
          <w:color w:val="auto"/>
          <w:sz w:val="24"/>
          <w:szCs w:val="24"/>
        </w:rPr>
        <w:t>人提出。</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招标</w:t>
      </w:r>
      <w:r>
        <w:rPr>
          <w:rFonts w:hint="eastAsia" w:ascii="宋体" w:hAnsi="宋体"/>
          <w:bCs/>
          <w:color w:val="auto"/>
          <w:sz w:val="24"/>
          <w:szCs w:val="24"/>
        </w:rPr>
        <w:t>人签署合同，未经</w:t>
      </w:r>
      <w:r>
        <w:rPr>
          <w:rFonts w:hint="eastAsia" w:ascii="宋体" w:hAnsi="宋体"/>
          <w:bCs/>
          <w:color w:val="auto"/>
          <w:sz w:val="24"/>
          <w:szCs w:val="24"/>
          <w:lang w:eastAsia="zh-CN"/>
        </w:rPr>
        <w:t>招标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auto"/>
          <w:sz w:val="24"/>
          <w:szCs w:val="24"/>
          <w:lang w:eastAsia="zh-CN"/>
        </w:rPr>
        <w:t>招标</w:t>
      </w:r>
      <w:r>
        <w:rPr>
          <w:rFonts w:ascii="宋体" w:hAnsi="宋体"/>
          <w:bCs/>
          <w:color w:val="auto"/>
          <w:sz w:val="24"/>
          <w:szCs w:val="24"/>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w:t>
      </w:r>
      <w:r>
        <w:rPr>
          <w:rFonts w:ascii="宋体" w:hAnsi="宋体"/>
          <w:bCs/>
          <w:color w:val="auto"/>
          <w:sz w:val="24"/>
          <w:szCs w:val="24"/>
        </w:rPr>
        <w:t>，根据</w:t>
      </w:r>
      <w:r>
        <w:rPr>
          <w:rFonts w:hint="eastAsia" w:ascii="宋体" w:hAnsi="宋体"/>
          <w:bCs/>
          <w:color w:val="auto"/>
          <w:sz w:val="24"/>
          <w:szCs w:val="24"/>
          <w:lang w:eastAsia="zh-CN"/>
        </w:rPr>
        <w:t>招标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招标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招标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招标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招标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招标</w:t>
      </w:r>
      <w:r>
        <w:rPr>
          <w:rFonts w:ascii="宋体" w:hAnsi="宋体"/>
          <w:bCs/>
          <w:color w:val="auto"/>
          <w:sz w:val="24"/>
          <w:szCs w:val="24"/>
        </w:rPr>
        <w:t>文件所列</w:t>
      </w:r>
      <w:r>
        <w:rPr>
          <w:rFonts w:hint="eastAsia" w:ascii="宋体" w:hAnsi="宋体"/>
          <w:bCs/>
          <w:color w:val="auto"/>
          <w:sz w:val="24"/>
          <w:szCs w:val="24"/>
          <w:lang w:eastAsia="zh-CN"/>
        </w:rPr>
        <w:t>招标</w:t>
      </w:r>
      <w:r>
        <w:rPr>
          <w:rFonts w:ascii="宋体" w:hAnsi="宋体"/>
          <w:bCs/>
          <w:color w:val="auto"/>
          <w:sz w:val="24"/>
          <w:szCs w:val="24"/>
        </w:rPr>
        <w:t>项目的互补性法律文件，与《合同》具有同等法律效力。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招标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招标</w:t>
      </w:r>
      <w:r>
        <w:rPr>
          <w:rFonts w:ascii="宋体" w:hAnsi="宋体"/>
          <w:bCs/>
          <w:color w:val="auto"/>
          <w:sz w:val="24"/>
          <w:szCs w:val="24"/>
        </w:rPr>
        <w:t>人可以与排位在中标人之后第一位的中标候选人签订合同，以此类推。</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p>
    <w:p>
      <w:pPr>
        <w:spacing w:before="290" w:beforeLines="100" w:line="420" w:lineRule="exact"/>
        <w:ind w:firstLine="2530" w:firstLineChars="700"/>
        <w:jc w:val="both"/>
        <w:outlineLvl w:val="0"/>
        <w:rPr>
          <w:rFonts w:ascii="宋体" w:hAnsi="宋体"/>
          <w:b/>
          <w:bCs/>
          <w:color w:val="auto"/>
          <w:sz w:val="36"/>
          <w:szCs w:val="36"/>
        </w:rPr>
      </w:pPr>
      <w:bookmarkStart w:id="4" w:name="_Toc480890781"/>
      <w:bookmarkStart w:id="5" w:name="_Toc480299316"/>
      <w:bookmarkStart w:id="6" w:name="_Toc393092420"/>
      <w:r>
        <w:rPr>
          <w:rFonts w:hint="eastAsia" w:ascii="宋体" w:hAnsi="宋体"/>
          <w:b/>
          <w:color w:val="auto"/>
          <w:kern w:val="36"/>
          <w:sz w:val="36"/>
          <w:szCs w:val="36"/>
        </w:rPr>
        <w:t>第三章</w:t>
      </w:r>
      <w:r>
        <w:rPr>
          <w:rFonts w:hint="eastAsia" w:ascii="Arial" w:hAnsi="宋体"/>
          <w:b/>
          <w:bCs/>
          <w:color w:val="auto"/>
          <w:sz w:val="36"/>
          <w:szCs w:val="36"/>
        </w:rPr>
        <w:t xml:space="preserve">  </w:t>
      </w:r>
      <w:r>
        <w:rPr>
          <w:rFonts w:hint="eastAsia" w:ascii="宋体" w:hAnsi="宋体"/>
          <w:b/>
          <w:bCs/>
          <w:color w:val="auto"/>
          <w:sz w:val="36"/>
          <w:szCs w:val="36"/>
        </w:rPr>
        <w:t>资格后审文件</w:t>
      </w:r>
      <w:bookmarkEnd w:id="4"/>
      <w:bookmarkEnd w:id="5"/>
    </w:p>
    <w:p>
      <w:pPr>
        <w:spacing w:line="400" w:lineRule="exact"/>
        <w:jc w:val="center"/>
        <w:rPr>
          <w:rFonts w:ascii="Arial" w:hAnsi="Arial" w:cs="Arial"/>
          <w:b/>
          <w:bCs/>
          <w:color w:val="auto"/>
          <w:sz w:val="44"/>
          <w:szCs w:val="44"/>
        </w:rPr>
      </w:pPr>
      <w:r>
        <w:rPr>
          <w:rFonts w:hint="eastAsia" w:ascii="Arial" w:hAnsi="Arial" w:cs="Arial"/>
          <w:b/>
          <w:bCs/>
          <w:color w:val="auto"/>
          <w:sz w:val="44"/>
          <w:szCs w:val="44"/>
        </w:rPr>
        <w:t xml:space="preserve"> </w:t>
      </w:r>
    </w:p>
    <w:p>
      <w:pPr>
        <w:pStyle w:val="12"/>
        <w:spacing w:after="0" w:line="400" w:lineRule="exact"/>
        <w:ind w:left="0" w:leftChars="0" w:firstLine="480" w:firstLineChars="200"/>
        <w:rPr>
          <w:rFonts w:ascii="宋体" w:hAnsi="宋体"/>
          <w:color w:val="auto"/>
          <w:kern w:val="0"/>
          <w:sz w:val="24"/>
          <w:szCs w:val="24"/>
        </w:rPr>
      </w:pPr>
      <w:r>
        <w:rPr>
          <w:rFonts w:hint="eastAsia" w:ascii="宋体" w:hAnsi="宋体"/>
          <w:color w:val="auto"/>
          <w:kern w:val="0"/>
          <w:sz w:val="24"/>
          <w:szCs w:val="24"/>
        </w:rPr>
        <w:t>本项目将对所有领取书面</w:t>
      </w:r>
      <w:r>
        <w:rPr>
          <w:rFonts w:hint="eastAsia" w:ascii="宋体" w:hAnsi="宋体"/>
          <w:color w:val="auto"/>
          <w:kern w:val="0"/>
          <w:sz w:val="24"/>
          <w:szCs w:val="24"/>
          <w:lang w:eastAsia="zh-CN"/>
        </w:rPr>
        <w:t>招标</w:t>
      </w:r>
      <w:r>
        <w:rPr>
          <w:rFonts w:hint="eastAsia" w:ascii="宋体" w:hAnsi="宋体"/>
          <w:color w:val="auto"/>
          <w:kern w:val="0"/>
          <w:sz w:val="24"/>
          <w:szCs w:val="24"/>
        </w:rPr>
        <w:t>文件的</w:t>
      </w:r>
      <w:r>
        <w:rPr>
          <w:rFonts w:hint="eastAsia" w:ascii="宋体" w:hAnsi="宋体"/>
          <w:color w:val="auto"/>
          <w:kern w:val="0"/>
          <w:sz w:val="24"/>
          <w:szCs w:val="24"/>
          <w:lang w:eastAsia="zh-CN"/>
        </w:rPr>
        <w:t>投标人</w:t>
      </w:r>
      <w:r>
        <w:rPr>
          <w:rFonts w:hint="eastAsia" w:ascii="宋体" w:hAnsi="宋体"/>
          <w:color w:val="auto"/>
          <w:kern w:val="0"/>
          <w:sz w:val="24"/>
          <w:szCs w:val="24"/>
        </w:rPr>
        <w:t>进行资格后审，资格后审属于本项目</w:t>
      </w:r>
      <w:r>
        <w:rPr>
          <w:rFonts w:hint="eastAsia" w:ascii="宋体" w:hAnsi="宋体"/>
          <w:color w:val="auto"/>
          <w:kern w:val="0"/>
          <w:sz w:val="24"/>
          <w:szCs w:val="24"/>
          <w:lang w:eastAsia="zh-CN"/>
        </w:rPr>
        <w:t>投标</w:t>
      </w:r>
      <w:r>
        <w:rPr>
          <w:rFonts w:hint="eastAsia" w:ascii="宋体" w:hAnsi="宋体"/>
          <w:color w:val="auto"/>
          <w:kern w:val="0"/>
          <w:sz w:val="24"/>
          <w:szCs w:val="24"/>
        </w:rPr>
        <w:t>过程的重要组成部分，只有资格后审合格的</w:t>
      </w:r>
      <w:r>
        <w:rPr>
          <w:rFonts w:hint="eastAsia" w:ascii="宋体" w:hAnsi="宋体"/>
          <w:color w:val="auto"/>
          <w:kern w:val="0"/>
          <w:sz w:val="24"/>
          <w:szCs w:val="24"/>
          <w:lang w:eastAsia="zh-CN"/>
        </w:rPr>
        <w:t>投标人</w:t>
      </w:r>
      <w:r>
        <w:rPr>
          <w:rFonts w:hint="eastAsia" w:ascii="宋体" w:hAnsi="宋体"/>
          <w:color w:val="auto"/>
          <w:kern w:val="0"/>
          <w:sz w:val="24"/>
          <w:szCs w:val="24"/>
        </w:rPr>
        <w:t>才能被确定为中标候选人。资格后审的具体要求如下：</w:t>
      </w:r>
    </w:p>
    <w:p>
      <w:pPr>
        <w:pStyle w:val="12"/>
        <w:spacing w:after="0" w:line="4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16</w:t>
      </w:r>
      <w:r>
        <w:rPr>
          <w:rFonts w:hint="eastAsia" w:ascii="宋体" w:hAnsi="宋体"/>
          <w:b/>
          <w:bCs/>
          <w:color w:val="auto"/>
          <w:kern w:val="0"/>
          <w:sz w:val="24"/>
          <w:szCs w:val="24"/>
        </w:rPr>
        <w:t>.</w:t>
      </w:r>
      <w:r>
        <w:rPr>
          <w:rFonts w:hint="eastAsia" w:ascii="宋体" w:hAnsi="宋体"/>
          <w:b/>
          <w:bCs/>
          <w:color w:val="auto"/>
          <w:kern w:val="0"/>
          <w:sz w:val="24"/>
          <w:szCs w:val="24"/>
          <w:lang w:val="en-US" w:eastAsia="zh-CN"/>
        </w:rPr>
        <w:t>投标人</w:t>
      </w:r>
      <w:r>
        <w:rPr>
          <w:rFonts w:hint="eastAsia" w:ascii="宋体" w:hAnsi="宋体"/>
          <w:b/>
          <w:bCs/>
          <w:color w:val="auto"/>
          <w:kern w:val="0"/>
          <w:sz w:val="24"/>
          <w:szCs w:val="24"/>
        </w:rPr>
        <w:t>资格后审</w:t>
      </w:r>
      <w:r>
        <w:rPr>
          <w:rFonts w:hint="eastAsia" w:ascii="宋体" w:hAnsi="宋体"/>
          <w:b/>
          <w:bCs/>
          <w:color w:val="auto"/>
          <w:kern w:val="0"/>
          <w:sz w:val="24"/>
          <w:szCs w:val="24"/>
          <w:lang w:val="en-US" w:eastAsia="zh-CN"/>
        </w:rPr>
        <w:t>资料</w:t>
      </w:r>
      <w:r>
        <w:rPr>
          <w:rFonts w:hint="eastAsia" w:ascii="宋体" w:hAnsi="宋体"/>
          <w:b/>
          <w:bCs/>
          <w:color w:val="auto"/>
          <w:kern w:val="0"/>
          <w:sz w:val="24"/>
          <w:szCs w:val="24"/>
        </w:rPr>
        <w:t>要求</w:t>
      </w:r>
    </w:p>
    <w:p>
      <w:pPr>
        <w:pStyle w:val="12"/>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.1</w:t>
      </w:r>
      <w:r>
        <w:rPr>
          <w:rFonts w:hint="eastAsia"/>
          <w:color w:val="auto"/>
          <w:kern w:val="0"/>
          <w:sz w:val="24"/>
          <w:szCs w:val="24"/>
          <w:lang w:eastAsia="zh-CN"/>
        </w:rPr>
        <w:t>投标人</w:t>
      </w:r>
      <w:r>
        <w:rPr>
          <w:rFonts w:hint="eastAsia"/>
          <w:color w:val="auto"/>
          <w:kern w:val="0"/>
          <w:sz w:val="24"/>
          <w:szCs w:val="24"/>
        </w:rPr>
        <w:t>可对本</w:t>
      </w:r>
      <w:r>
        <w:rPr>
          <w:rFonts w:hint="eastAsia"/>
          <w:color w:val="auto"/>
          <w:kern w:val="0"/>
          <w:sz w:val="24"/>
          <w:szCs w:val="24"/>
          <w:lang w:eastAsia="zh-CN"/>
        </w:rPr>
        <w:t>招标</w:t>
      </w:r>
      <w:r>
        <w:rPr>
          <w:rFonts w:hint="eastAsia"/>
          <w:color w:val="auto"/>
          <w:kern w:val="0"/>
          <w:sz w:val="24"/>
          <w:szCs w:val="24"/>
        </w:rPr>
        <w:t>项目提出资格后审申请。未按时参加本项目资格后审的</w:t>
      </w:r>
      <w:r>
        <w:rPr>
          <w:rFonts w:hint="eastAsia"/>
          <w:color w:val="auto"/>
          <w:kern w:val="0"/>
          <w:sz w:val="24"/>
          <w:szCs w:val="24"/>
          <w:lang w:eastAsia="zh-CN"/>
        </w:rPr>
        <w:t>投标人</w:t>
      </w:r>
      <w:r>
        <w:rPr>
          <w:rFonts w:hint="eastAsia"/>
          <w:color w:val="auto"/>
          <w:kern w:val="0"/>
          <w:sz w:val="24"/>
          <w:szCs w:val="24"/>
        </w:rPr>
        <w:t>视同放弃本项目</w:t>
      </w:r>
      <w:r>
        <w:rPr>
          <w:rFonts w:hint="eastAsia"/>
          <w:color w:val="auto"/>
          <w:kern w:val="0"/>
          <w:sz w:val="24"/>
          <w:szCs w:val="24"/>
          <w:lang w:eastAsia="zh-CN"/>
        </w:rPr>
        <w:t>投标</w:t>
      </w:r>
      <w:r>
        <w:rPr>
          <w:rFonts w:hint="eastAsia"/>
          <w:color w:val="auto"/>
          <w:kern w:val="0"/>
          <w:sz w:val="24"/>
          <w:szCs w:val="24"/>
        </w:rPr>
        <w:t>，其递交的</w:t>
      </w:r>
      <w:r>
        <w:rPr>
          <w:rFonts w:hint="eastAsia"/>
          <w:color w:val="auto"/>
          <w:kern w:val="0"/>
          <w:sz w:val="24"/>
          <w:szCs w:val="24"/>
          <w:lang w:eastAsia="zh-CN"/>
        </w:rPr>
        <w:t>投标</w:t>
      </w:r>
      <w:r>
        <w:rPr>
          <w:rFonts w:hint="eastAsia"/>
          <w:color w:val="auto"/>
          <w:kern w:val="0"/>
          <w:sz w:val="24"/>
          <w:szCs w:val="24"/>
        </w:rPr>
        <w:t>文件将予以拒绝。</w:t>
      </w:r>
    </w:p>
    <w:p>
      <w:pPr>
        <w:pStyle w:val="12"/>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.2</w:t>
      </w:r>
      <w:r>
        <w:rPr>
          <w:rFonts w:hint="eastAsia"/>
          <w:color w:val="auto"/>
          <w:kern w:val="0"/>
          <w:sz w:val="24"/>
          <w:szCs w:val="24"/>
        </w:rPr>
        <w:t>资格后审申请书封面上应清楚地注明“</w:t>
      </w:r>
      <w:r>
        <w:rPr>
          <w:rFonts w:hint="eastAsia"/>
          <w:color w:val="auto"/>
          <w:kern w:val="0"/>
          <w:sz w:val="24"/>
          <w:szCs w:val="24"/>
          <w:lang w:eastAsia="zh-CN"/>
        </w:rPr>
        <w:t>招标</w:t>
      </w:r>
      <w:r>
        <w:rPr>
          <w:rFonts w:hint="eastAsia"/>
          <w:color w:val="auto"/>
          <w:kern w:val="0"/>
          <w:sz w:val="24"/>
          <w:szCs w:val="24"/>
        </w:rPr>
        <w:t>项目名称、</w:t>
      </w:r>
      <w:r>
        <w:rPr>
          <w:rFonts w:hint="eastAsia"/>
          <w:color w:val="auto"/>
          <w:kern w:val="0"/>
          <w:sz w:val="24"/>
          <w:szCs w:val="24"/>
          <w:lang w:eastAsia="zh-CN"/>
        </w:rPr>
        <w:t>招标</w:t>
      </w:r>
      <w:r>
        <w:rPr>
          <w:rFonts w:hint="eastAsia"/>
          <w:color w:val="auto"/>
          <w:kern w:val="0"/>
          <w:sz w:val="24"/>
          <w:szCs w:val="24"/>
        </w:rPr>
        <w:t>编号、</w:t>
      </w:r>
      <w:r>
        <w:rPr>
          <w:rFonts w:hint="eastAsia"/>
          <w:color w:val="auto"/>
          <w:kern w:val="0"/>
          <w:sz w:val="24"/>
          <w:szCs w:val="24"/>
          <w:lang w:eastAsia="zh-CN"/>
        </w:rPr>
        <w:t>投标人</w:t>
      </w:r>
      <w:r>
        <w:rPr>
          <w:rFonts w:hint="eastAsia"/>
          <w:color w:val="auto"/>
          <w:kern w:val="0"/>
          <w:sz w:val="24"/>
          <w:szCs w:val="24"/>
        </w:rPr>
        <w:t>资格后审申请书”字样；还应清楚地注明</w:t>
      </w:r>
      <w:r>
        <w:rPr>
          <w:rFonts w:hint="eastAsia"/>
          <w:color w:val="auto"/>
          <w:kern w:val="0"/>
          <w:sz w:val="24"/>
          <w:szCs w:val="24"/>
          <w:lang w:eastAsia="zh-CN"/>
        </w:rPr>
        <w:t>投标人</w:t>
      </w:r>
      <w:r>
        <w:rPr>
          <w:rFonts w:hint="eastAsia"/>
          <w:color w:val="auto"/>
          <w:kern w:val="0"/>
          <w:sz w:val="24"/>
          <w:szCs w:val="24"/>
        </w:rPr>
        <w:t>的名称及通信地址并加盖公章。</w:t>
      </w:r>
    </w:p>
    <w:p>
      <w:pPr>
        <w:pStyle w:val="12"/>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pPr>
        <w:pStyle w:val="12"/>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4</w:t>
      </w:r>
      <w:r>
        <w:rPr>
          <w:rFonts w:hint="eastAsia"/>
          <w:color w:val="auto"/>
          <w:kern w:val="0"/>
          <w:sz w:val="24"/>
          <w:szCs w:val="24"/>
          <w:lang w:eastAsia="zh-CN"/>
        </w:rPr>
        <w:t>投标人</w:t>
      </w:r>
      <w:r>
        <w:rPr>
          <w:rFonts w:hint="eastAsia"/>
          <w:color w:val="auto"/>
          <w:kern w:val="0"/>
          <w:sz w:val="24"/>
          <w:szCs w:val="24"/>
        </w:rPr>
        <w:t>应将本资格后审合格条件中的证明材料（复印件需加盖公章，原件备查）与资格后审申请书一并提交备查。</w:t>
      </w:r>
    </w:p>
    <w:p>
      <w:pPr>
        <w:pStyle w:val="12"/>
        <w:spacing w:after="0" w:line="400" w:lineRule="exact"/>
        <w:ind w:left="0" w:leftChars="0" w:firstLine="480" w:firstLineChars="200"/>
        <w:rPr>
          <w:rFonts w:hint="eastAsia"/>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5</w:t>
      </w:r>
      <w:r>
        <w:rPr>
          <w:rFonts w:ascii="宋体" w:hAnsi="宋体"/>
          <w:color w:val="auto"/>
          <w:kern w:val="0"/>
          <w:sz w:val="24"/>
          <w:szCs w:val="24"/>
        </w:rPr>
        <w:t xml:space="preserve"> </w:t>
      </w:r>
      <w:r>
        <w:rPr>
          <w:rFonts w:hint="eastAsia"/>
          <w:color w:val="auto"/>
          <w:kern w:val="0"/>
          <w:sz w:val="24"/>
          <w:szCs w:val="24"/>
        </w:rPr>
        <w:t>资格后审申请书格式及目录（具体详第六章</w:t>
      </w:r>
      <w:r>
        <w:rPr>
          <w:rFonts w:hint="eastAsia"/>
          <w:color w:val="auto"/>
          <w:kern w:val="0"/>
          <w:sz w:val="24"/>
          <w:szCs w:val="24"/>
          <w:lang w:eastAsia="zh-CN"/>
        </w:rPr>
        <w:t>投标</w:t>
      </w:r>
      <w:r>
        <w:rPr>
          <w:rFonts w:hint="eastAsia"/>
          <w:color w:val="auto"/>
          <w:kern w:val="0"/>
          <w:sz w:val="24"/>
          <w:szCs w:val="24"/>
        </w:rPr>
        <w:t>文件格式）。</w:t>
      </w:r>
    </w:p>
    <w:p>
      <w:pPr>
        <w:pStyle w:val="12"/>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none"/>
          <w:lang w:val="en-US" w:eastAsia="zh-CN"/>
        </w:rPr>
        <w:t>（</w:t>
      </w:r>
      <w:r>
        <w:rPr>
          <w:rFonts w:hint="eastAsia" w:ascii="宋体" w:hAnsi="宋体" w:cs="Times New Roman"/>
          <w:color w:val="auto"/>
          <w:sz w:val="24"/>
          <w:szCs w:val="24"/>
          <w:highlight w:val="none"/>
          <w:lang w:val="en-US" w:eastAsia="zh-CN"/>
        </w:rPr>
        <w:t>2020年01月1日至今）</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5"/>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pPr>
        <w:pStyle w:val="15"/>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pPr>
        <w:pStyle w:val="12"/>
        <w:spacing w:after="0" w:line="5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18</w:t>
      </w:r>
      <w:r>
        <w:rPr>
          <w:rFonts w:hint="eastAsia" w:ascii="宋体" w:hAnsi="宋体"/>
          <w:b/>
          <w:bCs/>
          <w:color w:val="auto"/>
          <w:kern w:val="0"/>
          <w:sz w:val="24"/>
          <w:szCs w:val="24"/>
        </w:rPr>
        <w:t>.资格后审申请书递交地点及时间</w:t>
      </w:r>
    </w:p>
    <w:p>
      <w:pPr>
        <w:spacing w:line="400" w:lineRule="exact"/>
        <w:ind w:firstLine="480" w:firstLineChars="200"/>
        <w:rPr>
          <w:rFonts w:ascii="宋体" w:hAnsi="宋体" w:cs="Arial"/>
          <w:color w:val="auto"/>
          <w:sz w:val="24"/>
          <w:szCs w:val="24"/>
        </w:rPr>
      </w:pPr>
      <w:r>
        <w:rPr>
          <w:rFonts w:hint="eastAsia" w:ascii="宋体" w:hAnsi="宋体" w:cs="Arial"/>
          <w:color w:val="auto"/>
          <w:sz w:val="24"/>
          <w:szCs w:val="24"/>
          <w:lang w:val="en-US" w:eastAsia="zh-CN"/>
        </w:rPr>
        <w:t>18</w:t>
      </w:r>
      <w:r>
        <w:rPr>
          <w:rFonts w:ascii="宋体" w:hAnsi="宋体" w:cs="Arial"/>
          <w:color w:val="auto"/>
          <w:sz w:val="24"/>
          <w:szCs w:val="24"/>
        </w:rPr>
        <w:t>.1递交地点：同</w:t>
      </w:r>
      <w:r>
        <w:rPr>
          <w:rFonts w:hint="eastAsia" w:ascii="宋体" w:hAnsi="宋体" w:cs="Arial"/>
          <w:color w:val="auto"/>
          <w:sz w:val="24"/>
          <w:szCs w:val="24"/>
          <w:lang w:eastAsia="zh-CN"/>
        </w:rPr>
        <w:t>投标</w:t>
      </w:r>
      <w:r>
        <w:rPr>
          <w:rFonts w:ascii="宋体" w:hAnsi="宋体" w:cs="Arial"/>
          <w:color w:val="auto"/>
          <w:sz w:val="24"/>
          <w:szCs w:val="24"/>
        </w:rPr>
        <w:t>文件递交地点一致。</w:t>
      </w:r>
    </w:p>
    <w:p>
      <w:pPr>
        <w:pStyle w:val="12"/>
        <w:spacing w:after="0" w:line="400" w:lineRule="exact"/>
        <w:ind w:left="0" w:leftChars="0" w:firstLine="480" w:firstLineChars="200"/>
        <w:rPr>
          <w:color w:val="auto"/>
          <w:kern w:val="0"/>
          <w:sz w:val="24"/>
          <w:szCs w:val="24"/>
        </w:rPr>
      </w:pPr>
      <w:r>
        <w:rPr>
          <w:rFonts w:hint="eastAsia" w:ascii="宋体" w:hAnsi="宋体" w:cs="Arial"/>
          <w:color w:val="auto"/>
          <w:sz w:val="24"/>
          <w:szCs w:val="24"/>
          <w:lang w:val="en-US" w:eastAsia="zh-CN"/>
        </w:rPr>
        <w:t>18</w:t>
      </w:r>
      <w:r>
        <w:rPr>
          <w:rFonts w:ascii="宋体" w:hAnsi="宋体"/>
          <w:color w:val="auto"/>
          <w:kern w:val="0"/>
          <w:sz w:val="24"/>
          <w:szCs w:val="24"/>
        </w:rPr>
        <w:t>.2</w:t>
      </w:r>
      <w:r>
        <w:rPr>
          <w:rFonts w:hint="eastAsia"/>
          <w:color w:val="auto"/>
          <w:kern w:val="0"/>
          <w:sz w:val="24"/>
          <w:szCs w:val="24"/>
        </w:rPr>
        <w:t>递交起止时间：同</w:t>
      </w:r>
      <w:r>
        <w:rPr>
          <w:rFonts w:hint="eastAsia"/>
          <w:color w:val="auto"/>
          <w:kern w:val="0"/>
          <w:sz w:val="24"/>
          <w:szCs w:val="24"/>
          <w:lang w:eastAsia="zh-CN"/>
        </w:rPr>
        <w:t>投标</w:t>
      </w:r>
      <w:r>
        <w:rPr>
          <w:rFonts w:hint="eastAsia"/>
          <w:color w:val="auto"/>
          <w:kern w:val="0"/>
          <w:sz w:val="24"/>
          <w:szCs w:val="24"/>
        </w:rPr>
        <w:t>文件递交起止时间一致。逾期收到或不符合规定的资格后</w:t>
      </w:r>
    </w:p>
    <w:p>
      <w:pPr>
        <w:pStyle w:val="12"/>
        <w:spacing w:after="0" w:line="400" w:lineRule="exact"/>
        <w:ind w:left="0" w:leftChars="0"/>
        <w:rPr>
          <w:rFonts w:hint="eastAsia"/>
          <w:color w:val="auto"/>
          <w:kern w:val="0"/>
          <w:sz w:val="24"/>
          <w:szCs w:val="24"/>
        </w:rPr>
      </w:pPr>
      <w:r>
        <w:rPr>
          <w:rFonts w:hint="eastAsia"/>
          <w:color w:val="auto"/>
          <w:kern w:val="0"/>
          <w:sz w:val="24"/>
          <w:szCs w:val="24"/>
        </w:rPr>
        <w:t>审申请书，</w:t>
      </w:r>
      <w:r>
        <w:rPr>
          <w:rFonts w:hint="eastAsia"/>
          <w:color w:val="auto"/>
          <w:kern w:val="0"/>
          <w:sz w:val="24"/>
          <w:szCs w:val="24"/>
          <w:lang w:eastAsia="zh-CN"/>
        </w:rPr>
        <w:t>招标</w:t>
      </w:r>
      <w:r>
        <w:rPr>
          <w:rFonts w:hint="eastAsia"/>
          <w:color w:val="auto"/>
          <w:kern w:val="0"/>
          <w:sz w:val="24"/>
          <w:szCs w:val="24"/>
        </w:rPr>
        <w:t>人将拒绝其</w:t>
      </w:r>
      <w:r>
        <w:rPr>
          <w:rFonts w:hint="eastAsia"/>
          <w:color w:val="auto"/>
          <w:kern w:val="0"/>
          <w:sz w:val="24"/>
          <w:szCs w:val="24"/>
          <w:lang w:eastAsia="zh-CN"/>
        </w:rPr>
        <w:t>投标</w:t>
      </w:r>
      <w:r>
        <w:rPr>
          <w:rFonts w:hint="eastAsia"/>
          <w:color w:val="auto"/>
          <w:kern w:val="0"/>
          <w:sz w:val="24"/>
          <w:szCs w:val="24"/>
        </w:rPr>
        <w:t>。</w:t>
      </w:r>
    </w:p>
    <w:p>
      <w:pPr>
        <w:pStyle w:val="12"/>
        <w:spacing w:after="0" w:line="400" w:lineRule="exact"/>
        <w:ind w:left="0" w:leftChars="0"/>
        <w:rPr>
          <w:rFonts w:hint="eastAsia"/>
          <w:color w:val="auto"/>
          <w:kern w:val="0"/>
          <w:sz w:val="24"/>
          <w:szCs w:val="24"/>
        </w:rPr>
      </w:pPr>
    </w:p>
    <w:p>
      <w:pPr>
        <w:pStyle w:val="12"/>
        <w:spacing w:after="0" w:line="400" w:lineRule="exact"/>
        <w:ind w:left="0" w:leftChars="0"/>
        <w:rPr>
          <w:rFonts w:hint="eastAsia"/>
          <w:color w:val="auto"/>
          <w:kern w:val="0"/>
          <w:sz w:val="24"/>
          <w:szCs w:val="24"/>
        </w:rPr>
      </w:pPr>
    </w:p>
    <w:p>
      <w:pPr>
        <w:pStyle w:val="12"/>
        <w:spacing w:after="0" w:line="400" w:lineRule="exact"/>
        <w:ind w:left="0" w:leftChars="0"/>
        <w:rPr>
          <w:color w:val="auto"/>
          <w:kern w:val="0"/>
          <w:sz w:val="24"/>
          <w:szCs w:val="24"/>
        </w:rPr>
      </w:pPr>
    </w:p>
    <w:p>
      <w:pPr>
        <w:pStyle w:val="12"/>
        <w:spacing w:line="420" w:lineRule="exact"/>
        <w:ind w:left="0" w:leftChars="0"/>
        <w:jc w:val="center"/>
        <w:outlineLvl w:val="0"/>
        <w:rPr>
          <w:b/>
          <w:bCs/>
          <w:color w:val="auto"/>
          <w:sz w:val="36"/>
          <w:szCs w:val="36"/>
        </w:rPr>
      </w:pPr>
      <w:bookmarkStart w:id="7" w:name="_Toc480299317"/>
      <w:bookmarkStart w:id="8" w:name="_Toc480890782"/>
      <w:r>
        <w:rPr>
          <w:rFonts w:hint="eastAsia"/>
          <w:b/>
          <w:bCs/>
          <w:color w:val="auto"/>
          <w:sz w:val="36"/>
          <w:szCs w:val="36"/>
        </w:rPr>
        <w:t xml:space="preserve">第四章 </w:t>
      </w:r>
      <w:r>
        <w:rPr>
          <w:rFonts w:hint="eastAsia"/>
          <w:b/>
          <w:bCs/>
          <w:color w:val="auto"/>
          <w:sz w:val="36"/>
          <w:szCs w:val="36"/>
          <w:lang w:val="en-US" w:eastAsia="zh-CN"/>
        </w:rPr>
        <w:t>评标</w:t>
      </w:r>
      <w:r>
        <w:rPr>
          <w:rFonts w:hint="eastAsia"/>
          <w:b/>
          <w:bCs/>
          <w:color w:val="auto"/>
          <w:sz w:val="36"/>
          <w:szCs w:val="36"/>
        </w:rPr>
        <w:t>办法</w:t>
      </w:r>
      <w:bookmarkEnd w:id="7"/>
      <w:bookmarkEnd w:id="8"/>
    </w:p>
    <w:p>
      <w:pPr>
        <w:pStyle w:val="12"/>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19评标</w:t>
      </w:r>
      <w:r>
        <w:rPr>
          <w:rFonts w:hint="eastAsia" w:ascii="宋体" w:hAnsi="宋体"/>
          <w:b/>
          <w:bCs/>
          <w:color w:val="auto"/>
          <w:sz w:val="24"/>
          <w:szCs w:val="24"/>
        </w:rPr>
        <w:t>原则</w:t>
      </w:r>
    </w:p>
    <w:p>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招标投标</w:t>
      </w:r>
      <w:r>
        <w:rPr>
          <w:rFonts w:hint="eastAsia" w:hAnsi="宋体"/>
          <w:color w:val="auto"/>
          <w:sz w:val="24"/>
          <w:szCs w:val="24"/>
        </w:rPr>
        <w:t>法》和国家、地方面政府有关</w:t>
      </w:r>
      <w:r>
        <w:rPr>
          <w:rFonts w:hint="eastAsia" w:hAnsi="宋体"/>
          <w:color w:val="auto"/>
          <w:sz w:val="24"/>
          <w:szCs w:val="24"/>
          <w:lang w:eastAsia="zh-CN"/>
        </w:rPr>
        <w:t>招标投标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pPr>
        <w:pStyle w:val="12"/>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pPr>
        <w:pStyle w:val="12"/>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.1 </w:t>
      </w:r>
      <w:r>
        <w:rPr>
          <w:rFonts w:hint="eastAsia" w:ascii="宋体" w:hAnsi="宋体"/>
          <w:color w:val="auto"/>
          <w:sz w:val="24"/>
          <w:szCs w:val="24"/>
        </w:rPr>
        <w:t>符合性评审（包括资格审查）；</w:t>
      </w:r>
    </w:p>
    <w:p>
      <w:pPr>
        <w:pStyle w:val="12"/>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pPr>
        <w:pStyle w:val="12"/>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.3 </w:t>
      </w:r>
      <w:r>
        <w:rPr>
          <w:rFonts w:hint="eastAsia" w:ascii="宋体" w:hAnsi="宋体"/>
          <w:color w:val="auto"/>
          <w:sz w:val="24"/>
          <w:szCs w:val="24"/>
        </w:rPr>
        <w:t>综合评审。</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22</w:t>
      </w:r>
      <w:r>
        <w:rPr>
          <w:rFonts w:hint="eastAsia" w:ascii="宋体" w:hAnsi="宋体"/>
          <w:b/>
          <w:bCs/>
          <w:color w:val="auto"/>
          <w:sz w:val="24"/>
          <w:szCs w:val="24"/>
        </w:rPr>
        <w:t>.评审程序</w:t>
      </w:r>
    </w:p>
    <w:p>
      <w:pPr>
        <w:spacing w:line="400" w:lineRule="exact"/>
        <w:ind w:firstLine="480" w:firstLineChars="200"/>
        <w:rPr>
          <w:rFonts w:ascii="宋体" w:hAnsi="宋体"/>
          <w:bCs/>
          <w:color w:val="auto"/>
          <w:sz w:val="24"/>
        </w:rPr>
      </w:pPr>
      <w:r>
        <w:rPr>
          <w:rFonts w:hint="eastAsia" w:ascii="宋体" w:hAnsi="宋体"/>
          <w:color w:val="auto"/>
          <w:sz w:val="24"/>
          <w:szCs w:val="24"/>
          <w:lang w:val="en-US" w:eastAsia="zh-CN"/>
        </w:rPr>
        <w:t>22</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招标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招标</w:t>
      </w:r>
      <w:r>
        <w:rPr>
          <w:rFonts w:hint="eastAsia" w:ascii="宋体" w:hAnsi="宋体"/>
          <w:color w:val="auto"/>
          <w:sz w:val="24"/>
          <w:szCs w:val="24"/>
        </w:rPr>
        <w:t>文件的要求，对实质上响应</w:t>
      </w:r>
      <w:r>
        <w:rPr>
          <w:rFonts w:hint="eastAsia" w:ascii="宋体" w:hAnsi="宋体"/>
          <w:color w:val="auto"/>
          <w:sz w:val="24"/>
          <w:szCs w:val="24"/>
          <w:lang w:eastAsia="zh-CN"/>
        </w:rPr>
        <w:t>招标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招标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pPr>
        <w:widowControl/>
        <w:spacing w:line="400" w:lineRule="exact"/>
        <w:ind w:firstLine="482" w:firstLineChars="200"/>
        <w:jc w:val="left"/>
        <w:rPr>
          <w:rFonts w:ascii="宋体" w:hAnsi="宋体"/>
          <w:color w:val="auto"/>
          <w:sz w:val="24"/>
        </w:rPr>
      </w:pPr>
      <w:r>
        <w:rPr>
          <w:rFonts w:hint="eastAsia" w:ascii="宋体" w:hAnsi="宋体"/>
          <w:b/>
          <w:bCs/>
          <w:color w:val="auto"/>
          <w:sz w:val="24"/>
          <w:szCs w:val="24"/>
          <w:lang w:val="en-US" w:eastAsia="zh-CN"/>
        </w:rPr>
        <w:t>23</w:t>
      </w:r>
      <w:r>
        <w:rPr>
          <w:rFonts w:ascii="宋体" w:hAnsi="宋体"/>
          <w:b/>
          <w:bCs/>
          <w:color w:val="auto"/>
          <w:sz w:val="24"/>
          <w:szCs w:val="24"/>
        </w:rPr>
        <w:t>.</w:t>
      </w:r>
      <w:r>
        <w:rPr>
          <w:rFonts w:hint="eastAsia" w:ascii="宋体" w:hAnsi="宋体"/>
          <w:b/>
          <w:bCs/>
          <w:color w:val="auto"/>
          <w:sz w:val="24"/>
          <w:szCs w:val="24"/>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本工程</w:t>
      </w:r>
      <w:r>
        <w:rPr>
          <w:rFonts w:hint="eastAsia" w:ascii="宋体" w:hAnsi="宋体"/>
          <w:color w:val="auto"/>
          <w:sz w:val="24"/>
          <w:lang w:eastAsia="zh-CN"/>
        </w:rPr>
        <w:t>招标</w:t>
      </w:r>
      <w:r>
        <w:rPr>
          <w:rFonts w:hint="eastAsia" w:ascii="宋体" w:hAnsi="宋体"/>
          <w:color w:val="auto"/>
          <w:sz w:val="24"/>
        </w:rPr>
        <w:t>文件未尽事宜，按照《中华人民共和国</w:t>
      </w:r>
      <w:r>
        <w:rPr>
          <w:rFonts w:hint="eastAsia" w:ascii="宋体" w:hAnsi="宋体"/>
          <w:color w:val="auto"/>
          <w:sz w:val="24"/>
          <w:lang w:eastAsia="zh-CN"/>
        </w:rPr>
        <w:t>招标投标</w:t>
      </w:r>
      <w:r>
        <w:rPr>
          <w:rFonts w:hint="eastAsia" w:ascii="宋体" w:hAnsi="宋体"/>
          <w:color w:val="auto"/>
          <w:sz w:val="24"/>
        </w:rPr>
        <w:t>法》、《福建省</w:t>
      </w:r>
      <w:r>
        <w:rPr>
          <w:rFonts w:hint="eastAsia" w:ascii="宋体" w:hAnsi="宋体"/>
          <w:color w:val="auto"/>
          <w:sz w:val="24"/>
          <w:lang w:eastAsia="zh-CN"/>
        </w:rPr>
        <w:t>招标投标</w:t>
      </w:r>
      <w:r>
        <w:rPr>
          <w:rFonts w:hint="eastAsia" w:ascii="宋体" w:hAnsi="宋体"/>
          <w:color w:val="auto"/>
          <w:sz w:val="24"/>
        </w:rPr>
        <w:t>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1、商务部分（分值30分）</w:t>
      </w:r>
    </w:p>
    <w:tbl>
      <w:tblPr>
        <w:tblStyle w:val="16"/>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9"/>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投标人具有</w:t>
            </w:r>
            <w:r>
              <w:rPr>
                <w:rFonts w:hint="eastAsia"/>
                <w:color w:val="auto"/>
                <w:spacing w:val="-6"/>
                <w:position w:val="0"/>
                <w:highlight w:val="none"/>
                <w:lang w:val="en-US" w:eastAsia="zh-CN"/>
              </w:rPr>
              <w:t>建筑工程施工总承包叁级的</w:t>
            </w:r>
            <w:r>
              <w:rPr>
                <w:rFonts w:hint="eastAsia"/>
                <w:color w:val="auto"/>
                <w:spacing w:val="-6"/>
                <w:position w:val="0"/>
                <w:highlight w:val="none"/>
              </w:rPr>
              <w:t>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年来（自</w:t>
            </w:r>
            <w:r>
              <w:rPr>
                <w:rFonts w:hint="eastAsia"/>
                <w:color w:val="auto"/>
                <w:spacing w:val="-6"/>
                <w:position w:val="0"/>
                <w:highlight w:val="none"/>
                <w:lang w:val="en-US" w:eastAsia="zh-CN"/>
              </w:rPr>
              <w:t>2020</w:t>
            </w:r>
            <w:r>
              <w:rPr>
                <w:rFonts w:hint="eastAsia"/>
                <w:color w:val="auto"/>
                <w:spacing w:val="-6"/>
                <w:position w:val="0"/>
                <w:highlight w:val="none"/>
              </w:rPr>
              <w:t>年</w:t>
            </w:r>
            <w:r>
              <w:rPr>
                <w:rFonts w:hint="eastAsia"/>
                <w:color w:val="auto"/>
                <w:spacing w:val="-6"/>
                <w:position w:val="0"/>
                <w:highlight w:val="none"/>
                <w:lang w:val="en-US" w:eastAsia="zh-CN"/>
              </w:rPr>
              <w:t>01</w:t>
            </w:r>
            <w:r>
              <w:rPr>
                <w:rFonts w:hint="eastAsia"/>
                <w:color w:val="auto"/>
                <w:spacing w:val="-6"/>
                <w:position w:val="0"/>
                <w:highlight w:val="none"/>
              </w:rPr>
              <w:t>月</w:t>
            </w:r>
            <w:r>
              <w:rPr>
                <w:rFonts w:hint="eastAsia"/>
                <w:color w:val="auto"/>
                <w:spacing w:val="-6"/>
                <w:position w:val="0"/>
                <w:highlight w:val="none"/>
                <w:lang w:val="en-US" w:eastAsia="zh-CN"/>
              </w:rPr>
              <w:t>1</w:t>
            </w:r>
            <w:r>
              <w:rPr>
                <w:rFonts w:hint="eastAsia"/>
                <w:color w:val="auto"/>
                <w:spacing w:val="-6"/>
                <w:position w:val="0"/>
                <w:highlight w:val="none"/>
              </w:rPr>
              <w:t>日起至投标截止时间，以下条款同）承</w:t>
            </w:r>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合同金额100万元</w:t>
            </w:r>
            <w:r>
              <w:rPr>
                <w:rFonts w:hint="eastAsia"/>
                <w:color w:val="auto"/>
                <w:spacing w:val="-6"/>
                <w:position w:val="0"/>
                <w:highlight w:val="none"/>
              </w:rPr>
              <w:t>及以上</w:t>
            </w:r>
            <w:r>
              <w:rPr>
                <w:rFonts w:hint="eastAsia" w:ascii="宋体" w:hAnsi="宋体" w:cs="Times New Roman"/>
                <w:color w:val="auto"/>
                <w:spacing w:val="-6"/>
                <w:kern w:val="2"/>
                <w:position w:val="0"/>
                <w:sz w:val="24"/>
                <w:szCs w:val="24"/>
                <w:lang w:val="en-US" w:eastAsia="zh-CN" w:bidi="ar-SA"/>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3</w:t>
            </w:r>
            <w:r>
              <w:rPr>
                <w:rFonts w:hint="eastAsia"/>
                <w:color w:val="auto"/>
                <w:spacing w:val="-6"/>
                <w:position w:val="0"/>
                <w:highlight w:val="none"/>
              </w:rPr>
              <w:t>分，本小项最高得</w:t>
            </w:r>
            <w:r>
              <w:rPr>
                <w:rFonts w:hint="eastAsia"/>
                <w:color w:val="auto"/>
                <w:spacing w:val="-6"/>
                <w:position w:val="0"/>
                <w:highlight w:val="none"/>
                <w:lang w:val="en-US" w:eastAsia="zh-CN"/>
              </w:rPr>
              <w:t>6</w:t>
            </w:r>
            <w:r>
              <w:rPr>
                <w:rFonts w:hint="eastAsia"/>
                <w:color w:val="auto"/>
                <w:spacing w:val="-6"/>
                <w:position w:val="0"/>
                <w:highlight w:val="none"/>
              </w:rPr>
              <w:t>分</w:t>
            </w:r>
            <w:r>
              <w:rPr>
                <w:rFonts w:hint="eastAsia"/>
                <w:color w:val="auto"/>
                <w:spacing w:val="-6"/>
                <w:position w:val="0"/>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pPr>
              <w:pStyle w:val="15"/>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明：类似工程业绩仅指与本次招标范围相符的内容，主要为设备基础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color w:val="auto"/>
                <w:spacing w:val="-6"/>
                <w:position w:val="0"/>
                <w:highlight w:val="none"/>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p>
            <w:pPr>
              <w:pStyle w:val="15"/>
              <w:rPr>
                <w:rFonts w:hint="eastAsia" w:ascii="宋体" w:hAnsi="宋体"/>
                <w:color w:val="auto"/>
                <w:spacing w:val="-6"/>
                <w:position w:val="0"/>
                <w:sz w:val="24"/>
                <w:szCs w:val="24"/>
                <w:highlight w:val="none"/>
              </w:rPr>
            </w:pPr>
          </w:p>
          <w:p>
            <w:pPr>
              <w:pStyle w:val="15"/>
              <w:rPr>
                <w:rFonts w:hint="eastAsia" w:ascii="宋体" w:hAnsi="宋体"/>
                <w:color w:val="auto"/>
                <w:spacing w:val="-6"/>
                <w:position w:val="0"/>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在发包人要求工期的基础上每增加1个日历日扣减2分，至本项得分扣完为止。</w:t>
            </w:r>
          </w:p>
          <w:p>
            <w:pPr>
              <w:pStyle w:val="15"/>
              <w:rPr>
                <w:rFonts w:hint="eastAsia" w:ascii="宋体" w:hAnsi="宋体" w:eastAsia="宋体" w:cs="宋体"/>
                <w:color w:val="auto"/>
                <w:spacing w:val="-6"/>
                <w:kern w:val="2"/>
                <w:position w:val="0"/>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高于</w:t>
            </w:r>
            <w:r>
              <w:rPr>
                <w:rFonts w:hint="eastAsia"/>
                <w:color w:val="auto"/>
                <w:spacing w:val="-6"/>
                <w:position w:val="0"/>
                <w:highlight w:val="none"/>
                <w:lang w:eastAsia="zh-CN"/>
              </w:rPr>
              <w:t>招标</w:t>
            </w:r>
            <w:r>
              <w:rPr>
                <w:rFonts w:hint="eastAsia"/>
                <w:color w:val="auto"/>
                <w:spacing w:val="-6"/>
                <w:position w:val="0"/>
                <w:highlight w:val="none"/>
              </w:rPr>
              <w:t>文件要求达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1.5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每</w:t>
            </w:r>
            <w:r>
              <w:rPr>
                <w:rFonts w:hint="eastAsia"/>
                <w:color w:val="auto"/>
                <w:spacing w:val="-6"/>
                <w:position w:val="0"/>
                <w:highlight w:val="none"/>
                <w:lang w:val="en-US" w:eastAsia="zh-CN"/>
              </w:rPr>
              <w:t>再</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1.5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个月的不予加分），达</w:t>
            </w:r>
            <w:r>
              <w:rPr>
                <w:rFonts w:hint="eastAsia"/>
                <w:color w:val="auto"/>
                <w:spacing w:val="-6"/>
                <w:position w:val="0"/>
                <w:highlight w:val="none"/>
                <w:lang w:val="en-US" w:eastAsia="zh-CN"/>
              </w:rPr>
              <w:t>48</w:t>
            </w:r>
            <w:r>
              <w:rPr>
                <w:rFonts w:hint="eastAsia"/>
                <w:color w:val="auto"/>
                <w:spacing w:val="-6"/>
                <w:position w:val="0"/>
                <w:highlight w:val="none"/>
              </w:rPr>
              <w:t>个月及以上的得</w:t>
            </w:r>
            <w:r>
              <w:rPr>
                <w:rFonts w:hint="eastAsia"/>
                <w:color w:val="auto"/>
                <w:spacing w:val="-6"/>
                <w:position w:val="0"/>
                <w:highlight w:val="none"/>
                <w:lang w:val="en-US" w:eastAsia="zh-CN"/>
              </w:rPr>
              <w:t>7</w:t>
            </w:r>
            <w:r>
              <w:rPr>
                <w:rFonts w:hint="eastAsia"/>
                <w:color w:val="auto"/>
                <w:spacing w:val="-6"/>
                <w:position w:val="0"/>
                <w:highlight w:val="none"/>
              </w:rPr>
              <w:t>分，低于</w:t>
            </w:r>
            <w:r>
              <w:rPr>
                <w:rFonts w:hint="eastAsia"/>
                <w:color w:val="auto"/>
                <w:spacing w:val="-6"/>
                <w:position w:val="0"/>
                <w:highlight w:val="none"/>
                <w:lang w:val="en-US" w:eastAsia="zh-CN"/>
              </w:rPr>
              <w:t>12</w:t>
            </w:r>
            <w:r>
              <w:rPr>
                <w:rFonts w:hint="eastAsia"/>
                <w:color w:val="auto"/>
                <w:spacing w:val="-6"/>
                <w:position w:val="0"/>
                <w:highlight w:val="none"/>
              </w:rPr>
              <w:t>个月的不得分。本项最高得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r>
              <w:rPr>
                <w:rFonts w:hint="eastAsia"/>
                <w:color w:val="auto"/>
                <w:spacing w:val="-6"/>
                <w:position w:val="0"/>
                <w:highlight w:val="none"/>
                <w:lang w:val="en-US" w:eastAsia="zh-CN"/>
              </w:rPr>
              <w:t>未提供承诺的不得分。</w:t>
            </w:r>
          </w:p>
          <w:p>
            <w:pPr>
              <w:pStyle w:val="15"/>
              <w:rPr>
                <w:rFonts w:hint="eastAsia"/>
                <w:color w:val="auto"/>
                <w:spacing w:val="-6"/>
                <w:position w:val="0"/>
                <w:highlight w:val="none"/>
                <w:lang w:val="en-US" w:eastAsia="zh-CN"/>
              </w:rPr>
            </w:pPr>
          </w:p>
          <w:p>
            <w:pPr>
              <w:pStyle w:val="15"/>
              <w:rPr>
                <w:rFonts w:hint="eastAsia"/>
                <w:color w:val="auto"/>
                <w:spacing w:val="-6"/>
                <w:position w:val="0"/>
                <w:highlight w:val="none"/>
                <w:lang w:val="en-US" w:eastAsia="zh-CN"/>
              </w:rPr>
            </w:pPr>
          </w:p>
          <w:p>
            <w:pPr>
              <w:pStyle w:val="15"/>
              <w:rPr>
                <w:rFonts w:hint="eastAsia"/>
                <w:color w:val="auto"/>
                <w:spacing w:val="-6"/>
                <w:position w:val="0"/>
                <w:highlight w:val="none"/>
                <w:lang w:val="en-US" w:eastAsia="zh-CN"/>
              </w:rPr>
            </w:pPr>
          </w:p>
          <w:p>
            <w:pPr>
              <w:pStyle w:val="15"/>
              <w:rPr>
                <w:rFonts w:hint="eastAsia"/>
                <w:color w:val="auto"/>
                <w:spacing w:val="-6"/>
                <w:position w:val="0"/>
                <w:highlight w:val="none"/>
                <w:lang w:val="en-US" w:eastAsia="zh-CN"/>
              </w:rPr>
            </w:pPr>
          </w:p>
          <w:p>
            <w:pPr>
              <w:pStyle w:val="15"/>
              <w:rPr>
                <w:rFonts w:hint="eastAsia"/>
                <w:color w:val="auto"/>
                <w:spacing w:val="-6"/>
                <w:position w:val="0"/>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3、投标部分（分值70分）</w:t>
      </w:r>
    </w:p>
    <w:tbl>
      <w:tblPr>
        <w:tblStyle w:val="16"/>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sz w:val="24"/>
              </w:rPr>
            </w:pPr>
            <w:r>
              <w:rPr>
                <w:rFonts w:hint="eastAsia" w:ascii="宋体" w:hAnsi="宋体"/>
                <w:sz w:val="24"/>
                <w:lang w:val="en-US" w:eastAsia="zh-CN"/>
              </w:rPr>
              <w:t>投标</w:t>
            </w:r>
            <w:r>
              <w:rPr>
                <w:rFonts w:hint="eastAsia" w:ascii="宋体" w:hAnsi="宋体"/>
                <w:sz w:val="24"/>
              </w:rPr>
              <w:t>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7</w:t>
            </w:r>
            <w:r>
              <w:rPr>
                <w:rFonts w:hint="eastAsia" w:ascii="宋体" w:hAnsi="宋体"/>
                <w:sz w:val="24"/>
              </w:rPr>
              <w:t>0%，评审过程中，不得去掉最后报价中的最高报价和最低报价。（保留到小数点后两位，第三位四舍五入。）</w:t>
            </w:r>
          </w:p>
          <w:p>
            <w:pPr>
              <w:spacing w:line="360" w:lineRule="exact"/>
              <w:ind w:firstLine="480" w:firstLineChars="200"/>
              <w:rPr>
                <w:rFonts w:hint="eastAsia" w:ascii="宋体"/>
                <w:b/>
                <w:color w:val="auto"/>
                <w:spacing w:val="-6"/>
                <w:position w:val="0"/>
                <w:sz w:val="24"/>
                <w:highlight w:val="none"/>
                <w:lang w:val="en-US" w:eastAsia="zh-CN"/>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rPr>
                <w:rFonts w:hint="eastAsia" w:ascii="仿宋_GB2312" w:hAnsi="宋体" w:eastAsia="仿宋_GB2312"/>
                <w:color w:val="auto"/>
                <w:spacing w:val="-6"/>
                <w:position w:val="0"/>
                <w:sz w:val="24"/>
                <w:szCs w:val="24"/>
                <w:highlight w:val="none"/>
                <w:lang w:val="en-US" w:eastAsia="zh-CN"/>
              </w:rPr>
            </w:pPr>
          </w:p>
        </w:tc>
      </w:tr>
    </w:tbl>
    <w:p>
      <w:pPr>
        <w:pStyle w:val="15"/>
        <w:rPr>
          <w:rFonts w:hint="eastAsia"/>
          <w:color w:val="auto"/>
        </w:rPr>
      </w:pPr>
    </w:p>
    <w:bookmarkEnd w:id="6"/>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26.</w:t>
      </w:r>
      <w:r>
        <w:rPr>
          <w:rFonts w:hint="eastAsia" w:ascii="宋体" w:hAnsi="宋体" w:eastAsia="宋体" w:cs="宋体"/>
          <w:color w:val="auto"/>
          <w:sz w:val="24"/>
          <w:highlight w:val="none"/>
        </w:rPr>
        <w:t>评标小组评委依据综合得分高低顺序依次确定中标候选人，评分以综合得分最高者作为第一中标候选人。如果出现并列综合得分最高，则确定价格较低者排名在前；价格</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仍相同时则采用抽签方式现场确定中标候选人。</w:t>
      </w:r>
    </w:p>
    <w:p>
      <w:pPr>
        <w:spacing w:line="360" w:lineRule="auto"/>
        <w:ind w:firstLine="480" w:firstLineChars="200"/>
        <w:rPr>
          <w:rFonts w:hint="eastAsia" w:ascii="宋体" w:hAnsi="宋体" w:eastAsia="宋体" w:cs="宋体"/>
          <w:color w:val="auto"/>
          <w:sz w:val="24"/>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lang w:val="en-US" w:eastAsia="zh-CN"/>
        </w:rPr>
        <w:t>27.</w:t>
      </w:r>
      <w:r>
        <w:rPr>
          <w:rFonts w:hint="eastAsia" w:ascii="宋体" w:hAnsi="宋体" w:eastAsia="宋体" w:cs="宋体"/>
          <w:color w:val="auto"/>
          <w:sz w:val="24"/>
        </w:rPr>
        <w:t>中标人因不可抗力或者自身原因放弃中标资格或者不能履行合同的，</w:t>
      </w:r>
      <w:r>
        <w:rPr>
          <w:rFonts w:hint="eastAsia" w:ascii="宋体" w:hAnsi="宋体" w:eastAsia="宋体" w:cs="宋体"/>
          <w:color w:val="auto"/>
          <w:sz w:val="24"/>
          <w:lang w:eastAsia="zh-CN"/>
        </w:rPr>
        <w:t>招标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招标人造成的损失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招标</w:t>
      </w:r>
      <w:r>
        <w:rPr>
          <w:rFonts w:hint="eastAsia" w:ascii="宋体" w:hAnsi="宋体" w:eastAsia="宋体" w:cs="宋体"/>
          <w:color w:val="auto"/>
          <w:sz w:val="24"/>
        </w:rPr>
        <w:t>人可以视情况与排位在中标人之后第一位的中标候选人签订合同，以此类推。</w:t>
      </w:r>
    </w:p>
    <w:p>
      <w:pPr>
        <w:rPr>
          <w:rFonts w:hint="eastAsia" w:ascii="宋体" w:hAnsi="宋体" w:eastAsia="宋体" w:cs="Arial"/>
          <w:color w:val="auto"/>
          <w:kern w:val="2"/>
          <w:sz w:val="32"/>
          <w:szCs w:val="32"/>
        </w:rPr>
      </w:pPr>
    </w:p>
    <w:p>
      <w:pPr>
        <w:numPr>
          <w:ilvl w:val="0"/>
          <w:numId w:val="5"/>
        </w:numPr>
        <w:spacing w:line="520" w:lineRule="exact"/>
        <w:jc w:val="center"/>
        <w:rPr>
          <w:rFonts w:hint="eastAsia"/>
          <w:b/>
          <w:bCs/>
          <w:color w:val="auto"/>
          <w:sz w:val="36"/>
          <w:szCs w:val="36"/>
        </w:rPr>
      </w:pPr>
      <w:bookmarkStart w:id="9" w:name="_Toc480890783"/>
      <w:bookmarkStart w:id="10" w:name="_Toc480299318"/>
      <w:r>
        <w:rPr>
          <w:rFonts w:hint="eastAsia"/>
          <w:b/>
          <w:bCs/>
          <w:color w:val="auto"/>
          <w:sz w:val="36"/>
          <w:szCs w:val="36"/>
        </w:rPr>
        <w:t xml:space="preserve"> 合同</w:t>
      </w:r>
      <w:bookmarkEnd w:id="9"/>
      <w:bookmarkEnd w:id="10"/>
    </w:p>
    <w:p>
      <w:pPr>
        <w:pStyle w:val="15"/>
        <w:rPr>
          <w:rFonts w:hint="eastAsia"/>
          <w:color w:val="auto"/>
        </w:rPr>
      </w:pPr>
    </w:p>
    <w:p>
      <w:pPr>
        <w:autoSpaceDE w:val="0"/>
        <w:autoSpaceDN w:val="0"/>
        <w:adjustRightInd w:val="0"/>
        <w:spacing w:line="322" w:lineRule="exact"/>
        <w:ind w:left="2359"/>
        <w:jc w:val="right"/>
        <w:rPr>
          <w:rFonts w:ascii="Times New Roman" w:hAnsi="Times New Roman"/>
          <w:color w:val="auto"/>
          <w:kern w:val="0"/>
          <w:sz w:val="24"/>
          <w:szCs w:val="24"/>
        </w:rPr>
      </w:pPr>
      <w:bookmarkStart w:id="11" w:name="_Toc3250"/>
      <w:bookmarkStart w:id="12" w:name="_Toc63471428"/>
      <w:bookmarkStart w:id="13" w:name="_Toc7129"/>
      <w:bookmarkStart w:id="14" w:name="_Toc21808"/>
      <w:bookmarkStart w:id="15" w:name="_Toc95912251"/>
      <w:bookmarkStart w:id="16" w:name="_Toc6208"/>
      <w:bookmarkStart w:id="17" w:name="_Toc300038981"/>
      <w:r>
        <w:rPr>
          <w:rFonts w:hint="eastAsia" w:ascii="Times New Roman" w:hAnsi="Times New Roman"/>
          <w:color w:val="auto"/>
          <w:kern w:val="0"/>
          <w:sz w:val="24"/>
          <w:szCs w:val="24"/>
        </w:rPr>
        <w:t>合同编号：</w:t>
      </w:r>
    </w:p>
    <w:p>
      <w:pPr>
        <w:spacing w:line="560" w:lineRule="exact"/>
        <w:jc w:val="center"/>
        <w:rPr>
          <w:rFonts w:ascii="黑体" w:eastAsia="黑体"/>
          <w:color w:val="auto"/>
          <w:sz w:val="52"/>
          <w:szCs w:val="52"/>
        </w:rPr>
      </w:pPr>
    </w:p>
    <w:p>
      <w:pPr>
        <w:spacing w:line="560" w:lineRule="exact"/>
        <w:jc w:val="center"/>
        <w:rPr>
          <w:rFonts w:hint="eastAsia" w:ascii="黑体" w:eastAsia="黑体"/>
          <w:color w:val="auto"/>
          <w:sz w:val="52"/>
          <w:szCs w:val="52"/>
        </w:rPr>
      </w:pPr>
    </w:p>
    <w:p>
      <w:pPr>
        <w:spacing w:line="560" w:lineRule="exact"/>
        <w:jc w:val="center"/>
        <w:rPr>
          <w:rFonts w:hint="eastAsia" w:ascii="黑体" w:eastAsia="黑体"/>
          <w:color w:val="auto"/>
          <w:sz w:val="52"/>
          <w:szCs w:val="52"/>
        </w:rPr>
      </w:pPr>
    </w:p>
    <w:p>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pPr>
        <w:spacing w:line="560" w:lineRule="exact"/>
        <w:jc w:val="center"/>
        <w:rPr>
          <w:rFonts w:eastAsia="黑体"/>
          <w:color w:val="auto"/>
          <w:sz w:val="52"/>
          <w:szCs w:val="52"/>
        </w:rPr>
      </w:pPr>
    </w:p>
    <w:p>
      <w:pPr>
        <w:spacing w:line="560" w:lineRule="exact"/>
        <w:jc w:val="center"/>
        <w:rPr>
          <w:rFonts w:eastAsia="黑体"/>
          <w:color w:val="auto"/>
          <w:sz w:val="52"/>
          <w:szCs w:val="52"/>
        </w:rPr>
      </w:pPr>
      <w:r>
        <w:rPr>
          <w:rFonts w:hint="eastAsia" w:eastAsia="黑体"/>
          <w:color w:val="auto"/>
          <w:sz w:val="52"/>
          <w:szCs w:val="52"/>
        </w:rPr>
        <w:t>建设工程施工合同</w:t>
      </w:r>
    </w:p>
    <w:p>
      <w:pPr>
        <w:spacing w:line="560" w:lineRule="exact"/>
        <w:jc w:val="center"/>
        <w:rPr>
          <w:color w:val="auto"/>
          <w:sz w:val="52"/>
          <w:szCs w:val="52"/>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lang w:val="en-US" w:eastAsia="zh-CN"/>
        </w:rPr>
        <w:t>23</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1"/>
    <w:bookmarkEnd w:id="12"/>
    <w:bookmarkEnd w:id="13"/>
    <w:bookmarkEnd w:id="14"/>
    <w:bookmarkEnd w:id="15"/>
    <w:bookmarkEnd w:id="16"/>
    <w:p>
      <w:pPr>
        <w:spacing w:after="240" w:afterLines="100" w:line="360" w:lineRule="auto"/>
        <w:jc w:val="center"/>
        <w:rPr>
          <w:rFonts w:hint="eastAsia" w:ascii="宋体" w:hAnsi="宋体"/>
          <w:b/>
          <w:color w:val="auto"/>
          <w:w w:val="95"/>
          <w:sz w:val="48"/>
          <w:szCs w:val="48"/>
        </w:rPr>
      </w:pPr>
    </w:p>
    <w:p>
      <w:pPr>
        <w:spacing w:after="240" w:afterLines="100" w:line="360" w:lineRule="auto"/>
        <w:jc w:val="center"/>
        <w:rPr>
          <w:rFonts w:hint="eastAsia" w:ascii="宋体" w:hAnsi="宋体"/>
          <w:b/>
          <w:color w:val="auto"/>
          <w:w w:val="95"/>
          <w:sz w:val="48"/>
          <w:szCs w:val="48"/>
        </w:rPr>
      </w:pPr>
    </w:p>
    <w:p>
      <w:pPr>
        <w:spacing w:after="240" w:afterLines="100" w:line="360" w:lineRule="auto"/>
        <w:jc w:val="center"/>
        <w:rPr>
          <w:rFonts w:hint="eastAsia" w:ascii="宋体" w:hAnsi="宋体"/>
          <w:b/>
          <w:color w:val="auto"/>
          <w:w w:val="95"/>
          <w:sz w:val="48"/>
          <w:szCs w:val="48"/>
        </w:rPr>
      </w:pPr>
    </w:p>
    <w:bookmarkEnd w:id="17"/>
    <w:p>
      <w:pPr>
        <w:pStyle w:val="24"/>
        <w:snapToGrid w:val="0"/>
        <w:spacing w:line="240" w:lineRule="auto"/>
        <w:ind w:firstLine="0"/>
        <w:jc w:val="center"/>
        <w:outlineLvl w:val="0"/>
        <w:rPr>
          <w:rFonts w:hint="eastAsia" w:ascii="宋体"/>
          <w:b/>
          <w:color w:val="auto"/>
          <w:sz w:val="32"/>
          <w:szCs w:val="32"/>
        </w:rPr>
      </w:pPr>
      <w:bookmarkStart w:id="18" w:name="_Toc29086"/>
      <w:bookmarkStart w:id="19" w:name="_Toc17623"/>
      <w:r>
        <w:rPr>
          <w:rFonts w:hint="eastAsia" w:ascii="宋体" w:hAnsi="宋体"/>
          <w:b/>
          <w:color w:val="auto"/>
          <w:sz w:val="32"/>
          <w:szCs w:val="32"/>
        </w:rPr>
        <w:t>第一章 协议书</w:t>
      </w:r>
      <w:bookmarkEnd w:id="18"/>
      <w:bookmarkEnd w:id="19"/>
    </w:p>
    <w:p>
      <w:pPr>
        <w:spacing w:line="360" w:lineRule="auto"/>
        <w:rPr>
          <w:color w:val="auto"/>
          <w:sz w:val="24"/>
          <w:highlight w:val="none"/>
          <w:u w:val="single"/>
        </w:rPr>
      </w:pPr>
      <w:r>
        <w:rPr>
          <w:rFonts w:hint="eastAsia" w:ascii="宋体" w:hAnsi="宋体"/>
          <w:b/>
          <w:bCs/>
          <w:color w:val="auto"/>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pacing w:line="360" w:lineRule="auto"/>
        <w:jc w:val="left"/>
        <w:rPr>
          <w:rFonts w:hint="eastAsia"/>
          <w:color w:val="auto"/>
          <w:sz w:val="24"/>
          <w:highlight w:val="none"/>
          <w:u w:val="single"/>
        </w:rPr>
      </w:pPr>
      <w:r>
        <w:rPr>
          <w:rFonts w:hint="eastAsia" w:ascii="宋体" w:hAnsi="宋体"/>
          <w:b/>
          <w:bCs/>
          <w:color w:val="auto"/>
          <w:sz w:val="24"/>
        </w:rPr>
        <w:t>承  包  人(全 称)：</w:t>
      </w:r>
      <w:r>
        <w:rPr>
          <w:rFonts w:hint="eastAsia"/>
          <w:color w:val="auto"/>
          <w:sz w:val="24"/>
          <w:highlight w:val="none"/>
          <w:u w:val="single"/>
        </w:rPr>
        <w:t xml:space="preserve">                               </w:t>
      </w:r>
    </w:p>
    <w:p>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snapToGrid w:val="0"/>
        <w:spacing w:before="160" w:line="440" w:lineRule="exact"/>
        <w:rPr>
          <w:rFonts w:hint="eastAsia" w:ascii="宋体" w:hAnsi="宋体" w:eastAsia="宋体" w:cs="宋体"/>
          <w:b/>
          <w:bCs/>
          <w:color w:val="auto"/>
          <w:sz w:val="24"/>
        </w:rPr>
      </w:pPr>
      <w:r>
        <w:rPr>
          <w:rFonts w:hint="eastAsia" w:ascii="宋体" w:hAnsi="宋体" w:eastAsia="宋体" w:cs="宋体"/>
          <w:b/>
          <w:bCs/>
          <w:color w:val="auto"/>
          <w:sz w:val="24"/>
        </w:rPr>
        <w:t>一、工程概况</w:t>
      </w:r>
    </w:p>
    <w:p>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white"/>
          <w:u w:val="single"/>
          <w:lang w:eastAsia="zh-CN"/>
        </w:rPr>
        <w:t>中国机械总院集团海西(福建）分院有限公司</w:t>
      </w:r>
      <w:r>
        <w:rPr>
          <w:rFonts w:hint="eastAsia" w:ascii="宋体" w:hAnsi="宋体" w:cs="宋体"/>
          <w:color w:val="auto"/>
          <w:sz w:val="24"/>
          <w:highlight w:val="white"/>
          <w:u w:val="single"/>
        </w:rPr>
        <w:t>厂区</w:t>
      </w:r>
      <w:r>
        <w:rPr>
          <w:rFonts w:hint="eastAsia" w:ascii="宋体" w:hAnsi="宋体" w:cs="宋体"/>
          <w:color w:val="auto"/>
          <w:sz w:val="24"/>
          <w:highlight w:val="whit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white"/>
          <w:u w:val="single"/>
          <w:lang w:val="en-US" w:eastAsia="zh-CN"/>
        </w:rPr>
        <w:t>三明市三明高新技术产业区金沙园</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具体详见第二条“工程承包范围”约定内容</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2号厂房仓库</w:t>
      </w:r>
      <w:r>
        <w:rPr>
          <w:rFonts w:hint="eastAsia" w:ascii="宋体" w:hAnsi="宋体" w:cs="Times New Roman"/>
          <w:color w:val="auto"/>
          <w:kern w:val="2"/>
          <w:sz w:val="24"/>
          <w:szCs w:val="24"/>
          <w:u w:val="single"/>
          <w:lang w:val="en-US" w:eastAsia="zh-CN" w:bidi="ar-SA"/>
        </w:rPr>
        <w:t>基础工程施工</w:t>
      </w:r>
      <w:r>
        <w:rPr>
          <w:rFonts w:hint="eastAsia" w:ascii="宋体" w:hAnsi="宋体" w:cs="宋体"/>
          <w:color w:val="auto"/>
          <w:sz w:val="24"/>
          <w:highlight w:val="none"/>
          <w:u w:val="single"/>
          <w:lang w:val="en-US" w:eastAsia="zh-CN"/>
        </w:rPr>
        <w:t>，面积约2000平方米；</w:t>
      </w:r>
    </w:p>
    <w:p>
      <w:pPr>
        <w:pStyle w:val="19"/>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pPr>
        <w:pStyle w:val="19"/>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二、合同工期</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single"/>
          <w:lang w:val="en-US" w:eastAsia="zh-CN"/>
        </w:rPr>
        <w:t>30</w:t>
      </w:r>
      <w:r>
        <w:rPr>
          <w:rFonts w:hint="eastAsia" w:ascii="宋体" w:hAnsi="Times New Roman" w:eastAsia="宋体" w:cs="Times New Roman"/>
          <w:bCs/>
          <w:color w:val="auto"/>
          <w:kern w:val="0"/>
          <w:sz w:val="24"/>
          <w:szCs w:val="24"/>
          <w:highlight w:val="none"/>
          <w:u w:val="single"/>
          <w:lang w:eastAsia="zh-CN"/>
        </w:rPr>
        <w:t>个日历</w:t>
      </w:r>
      <w:r>
        <w:rPr>
          <w:rFonts w:hint="eastAsia" w:ascii="宋体" w:hAnsi="Times New Roman" w:eastAsia="宋体" w:cs="Times New Roman"/>
          <w:bCs/>
          <w:color w:val="auto"/>
          <w:kern w:val="0"/>
          <w:sz w:val="24"/>
          <w:szCs w:val="24"/>
          <w:highlight w:val="none"/>
          <w:u w:val="single"/>
          <w:lang w:val="en-US" w:eastAsia="zh-CN"/>
        </w:rPr>
        <w:t>日</w:t>
      </w:r>
      <w:r>
        <w:rPr>
          <w:rFonts w:hint="eastAsia" w:ascii="宋体" w:eastAsia="宋体" w:cs="Times New Roman"/>
          <w:bCs/>
          <w:color w:val="auto"/>
          <w:kern w:val="0"/>
          <w:sz w:val="24"/>
          <w:szCs w:val="24"/>
          <w:highlight w:val="none"/>
          <w:u w:val="single"/>
          <w:lang w:val="en-US" w:eastAsia="zh-CN"/>
        </w:rPr>
        <w:t>（含混泥土养护时间）</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 xml:space="preserve">、质量标准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p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1.签约合同价为：</w:t>
      </w:r>
    </w:p>
    <w:p>
      <w:pPr>
        <w:snapToGrid w:val="0"/>
        <w:spacing w:line="440" w:lineRule="exact"/>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元。其中含安全文明施工费大写金额：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元；暂列金大写金额：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w:t>
      </w:r>
    </w:p>
    <w:p>
      <w:pPr>
        <w:snapToGrid w:val="0"/>
        <w:spacing w:line="440" w:lineRule="exact"/>
        <w:ind w:firstLine="282" w:firstLineChars="117"/>
        <w:jc w:val="left"/>
        <w:rPr>
          <w:rFonts w:hint="eastAsia" w:ascii="宋体" w:hAnsi="宋体" w:eastAsia="宋体" w:cs="宋体"/>
          <w:b w:val="0"/>
          <w:bCs/>
          <w:color w:val="auto"/>
          <w:sz w:val="24"/>
          <w:szCs w:val="24"/>
        </w:rPr>
      </w:pPr>
      <w:r>
        <w:rPr>
          <w:rFonts w:hint="eastAsia" w:ascii="宋体" w:hAnsi="宋体"/>
          <w:b/>
          <w:color w:val="auto"/>
          <w:sz w:val="24"/>
        </w:rPr>
        <w:t xml:space="preserve"> </w:t>
      </w:r>
      <w:r>
        <w:rPr>
          <w:rFonts w:hint="eastAsia" w:ascii="宋体" w:hAnsi="宋体" w:eastAsia="宋体" w:cs="宋体"/>
          <w:b w:val="0"/>
          <w:bCs/>
          <w:color w:val="auto"/>
          <w:sz w:val="24"/>
        </w:rPr>
        <w:t xml:space="preserve"> 合同不含税价款为大写金额</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，小写金额¥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元，增值税税率为</w:t>
      </w:r>
      <w:r>
        <w:rPr>
          <w:rFonts w:hint="eastAsia" w:ascii="宋体" w:hAnsi="宋体" w:eastAsia="宋体" w:cs="宋体"/>
          <w:b w:val="0"/>
          <w:bCs/>
          <w:color w:val="auto"/>
          <w:sz w:val="24"/>
          <w:u w:val="single"/>
          <w:lang w:val="en-US" w:eastAsia="zh-CN"/>
        </w:rPr>
        <w:t>9</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rPr>
        <w:t>。</w:t>
      </w:r>
    </w:p>
    <w:p>
      <w:pPr>
        <w:numPr>
          <w:ilvl w:val="0"/>
          <w:numId w:val="0"/>
        </w:numPr>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合同价款形式：</w:t>
      </w:r>
      <w:r>
        <w:rPr>
          <w:rFonts w:hint="eastAsia" w:ascii="宋体" w:hAnsi="宋体" w:eastAsia="宋体" w:cs="宋体"/>
          <w:b w:val="0"/>
          <w:bCs/>
          <w:color w:val="auto"/>
          <w:sz w:val="24"/>
          <w:u w:val="single"/>
        </w:rPr>
        <w:t>固定总价加风险包干</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本项目如需要财政审核，</w:t>
      </w:r>
      <w:r>
        <w:rPr>
          <w:rFonts w:hint="eastAsia" w:ascii="宋体" w:hAnsi="宋体" w:eastAsia="宋体" w:cs="宋体"/>
          <w:b w:val="0"/>
          <w:bCs/>
          <w:color w:val="auto"/>
          <w:sz w:val="24"/>
          <w:szCs w:val="24"/>
          <w:u w:val="single"/>
          <w:lang w:val="en-US" w:eastAsia="zh-CN"/>
        </w:rPr>
        <w:t>合同价、结算价以经</w:t>
      </w:r>
      <w:r>
        <w:rPr>
          <w:rFonts w:hint="eastAsia" w:ascii="宋体" w:hAnsi="宋体" w:eastAsia="宋体" w:cs="宋体"/>
          <w:b w:val="0"/>
          <w:bCs/>
          <w:color w:val="auto"/>
          <w:sz w:val="24"/>
          <w:u w:val="single"/>
          <w:lang w:val="en-US" w:eastAsia="zh-CN"/>
        </w:rPr>
        <w:t>财政审核</w:t>
      </w:r>
      <w:r>
        <w:rPr>
          <w:rFonts w:hint="eastAsia" w:ascii="宋体" w:hAnsi="宋体" w:eastAsia="宋体" w:cs="宋体"/>
          <w:b w:val="0"/>
          <w:bCs/>
          <w:color w:val="auto"/>
          <w:sz w:val="24"/>
          <w:szCs w:val="24"/>
          <w:u w:val="single"/>
          <w:lang w:val="en-US" w:eastAsia="zh-CN"/>
        </w:rPr>
        <w:t>的审核金额为准）。</w:t>
      </w:r>
    </w:p>
    <w:p>
      <w:pPr>
        <w:numPr>
          <w:ilvl w:val="0"/>
          <w:numId w:val="0"/>
        </w:numPr>
        <w:rPr>
          <w:rFonts w:hint="eastAsia" w:ascii="宋体" w:hAnsi="宋体" w:eastAsia="宋体" w:cs="宋体"/>
          <w:b w:val="0"/>
          <w:bCs/>
          <w:color w:val="auto"/>
          <w:sz w:val="24"/>
          <w:szCs w:val="24"/>
          <w:u w:val="single"/>
        </w:rPr>
      </w:pPr>
    </w:p>
    <w:p>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rPr>
      </w:pPr>
    </w:p>
    <w:p>
      <w:pPr>
        <w:pStyle w:val="5"/>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pPr>
        <w:numPr>
          <w:ilvl w:val="0"/>
          <w:numId w:val="0"/>
        </w:num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napToGrid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六、组成合同的文件</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pPr>
        <w:pStyle w:val="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5"/>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white"/>
          <w:u w:val="single"/>
          <w:lang w:val="en-US" w:eastAsia="zh-CN"/>
        </w:rPr>
        <w:t>三明市三明高新技术产业区金沙园</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rPr>
        <w:t>发  包  人：(</w:t>
      </w:r>
      <w:r>
        <w:rPr>
          <w:rFonts w:hint="eastAsia" w:ascii="宋体" w:hAnsi="宋体"/>
          <w:color w:val="auto"/>
          <w:sz w:val="24"/>
          <w:szCs w:val="24"/>
          <w:lang w:val="en-US" w:eastAsia="zh-CN"/>
        </w:rPr>
        <w:t>盖章</w:t>
      </w:r>
      <w:r>
        <w:rPr>
          <w:rFonts w:hint="eastAsia" w:ascii="宋体" w:hAnsi="宋体"/>
          <w:color w:val="auto"/>
          <w:sz w:val="24"/>
          <w:szCs w:val="24"/>
        </w:rPr>
        <w:t xml:space="preserve">)                   </w:t>
      </w:r>
      <w:r>
        <w:rPr>
          <w:rFonts w:hint="eastAsia" w:ascii="宋体" w:hAnsi="宋体"/>
          <w:color w:val="auto"/>
          <w:sz w:val="24"/>
          <w:szCs w:val="24"/>
          <w:highlight w:val="none"/>
        </w:rPr>
        <w:t xml:space="preserve">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pPr>
        <w:snapToGrid w:val="0"/>
        <w:spacing w:line="460" w:lineRule="exact"/>
        <w:ind w:left="5760" w:hanging="5760" w:hangingChars="2400"/>
        <w:jc w:val="left"/>
        <w:rPr>
          <w:rFonts w:hint="eastAsia" w:ascii="宋体" w:hAnsi="宋体"/>
          <w:color w:val="auto"/>
          <w:sz w:val="24"/>
          <w:szCs w:val="24"/>
        </w:rPr>
      </w:pPr>
      <w:r>
        <w:rPr>
          <w:rFonts w:hint="eastAsia" w:ascii="宋体"/>
          <w:color w:val="auto"/>
          <w:sz w:val="24"/>
          <w:szCs w:val="24"/>
          <w:highlight w:val="none"/>
        </w:rPr>
        <w:t>地  址</w:t>
      </w:r>
      <w:r>
        <w:rPr>
          <w:rFonts w:hint="eastAsia" w:ascii="宋体" w:hAnsi="宋体"/>
          <w:color w:val="auto"/>
          <w:sz w:val="24"/>
          <w:szCs w:val="24"/>
        </w:rPr>
        <w:t>：</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rPr>
        <w:t>：</w:t>
      </w:r>
    </w:p>
    <w:p>
      <w:pPr>
        <w:snapToGrid w:val="0"/>
        <w:spacing w:line="460" w:lineRule="exact"/>
        <w:jc w:val="left"/>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电      话：          </w:t>
      </w:r>
      <w:r>
        <w:rPr>
          <w:rFonts w:hint="eastAsia" w:ascii="宋体" w:hAnsi="宋体"/>
          <w:color w:val="auto"/>
          <w:sz w:val="24"/>
          <w:szCs w:val="24"/>
          <w:lang w:val="en-US" w:eastAsia="zh-CN"/>
        </w:rPr>
        <w:t xml:space="preserve">               </w:t>
      </w:r>
      <w:r>
        <w:rPr>
          <w:rFonts w:hint="eastAsia" w:ascii="宋体" w:hAnsi="宋体"/>
          <w:color w:val="auto"/>
          <w:sz w:val="24"/>
          <w:szCs w:val="24"/>
        </w:rPr>
        <w:t>电      话：</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传      真：             </w:t>
      </w:r>
      <w:r>
        <w:rPr>
          <w:rFonts w:hint="eastAsia" w:ascii="宋体" w:hAnsi="宋体"/>
          <w:color w:val="auto"/>
          <w:sz w:val="24"/>
          <w:szCs w:val="24"/>
          <w:lang w:val="en-US" w:eastAsia="zh-CN"/>
        </w:rPr>
        <w:t xml:space="preserve">            </w:t>
      </w:r>
      <w:r>
        <w:rPr>
          <w:rFonts w:hint="eastAsia" w:ascii="宋体" w:hAnsi="宋体"/>
          <w:color w:val="auto"/>
          <w:sz w:val="24"/>
          <w:szCs w:val="24"/>
        </w:rPr>
        <w:t>传      真：</w:t>
      </w:r>
    </w:p>
    <w:p>
      <w:pPr>
        <w:spacing w:line="460" w:lineRule="exact"/>
        <w:ind w:left="5745" w:leftChars="-7" w:hanging="5760" w:hangingChars="2400"/>
        <w:rPr>
          <w:rFonts w:hint="eastAsia" w:ascii="宋体" w:hAnsi="宋体"/>
          <w:color w:val="auto"/>
          <w:sz w:val="24"/>
          <w:szCs w:val="24"/>
        </w:rPr>
      </w:pPr>
      <w:r>
        <w:rPr>
          <w:rFonts w:hint="eastAsia" w:ascii="宋体" w:hAnsi="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color w:val="auto"/>
          <w:sz w:val="24"/>
          <w:szCs w:val="24"/>
        </w:rPr>
        <w:t>开户银行：</w:t>
      </w:r>
    </w:p>
    <w:p>
      <w:pPr>
        <w:spacing w:line="460" w:lineRule="exact"/>
        <w:ind w:left="-141" w:leftChars="-67" w:firstLine="120" w:firstLineChars="50"/>
        <w:rPr>
          <w:rFonts w:hint="eastAsia" w:ascii="宋体" w:hAnsi="宋体"/>
          <w:color w:val="auto"/>
          <w:sz w:val="24"/>
          <w:szCs w:val="24"/>
        </w:rPr>
      </w:pPr>
      <w:r>
        <w:rPr>
          <w:rFonts w:hint="eastAsia" w:ascii="宋体" w:hAnsi="宋体"/>
          <w:color w:val="auto"/>
          <w:sz w:val="24"/>
          <w:szCs w:val="24"/>
        </w:rPr>
        <w:t>帐  号：</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账     号：       </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邮政编码：                   </w:t>
      </w:r>
      <w:r>
        <w:rPr>
          <w:rFonts w:hint="eastAsia" w:ascii="宋体" w:hAnsi="宋体"/>
          <w:color w:val="auto"/>
          <w:sz w:val="24"/>
          <w:szCs w:val="24"/>
          <w:lang w:val="en-US" w:eastAsia="zh-CN"/>
        </w:rPr>
        <w:t xml:space="preserve">        </w:t>
      </w:r>
      <w:r>
        <w:rPr>
          <w:rFonts w:hint="eastAsia" w:ascii="宋体" w:hAnsi="宋体"/>
          <w:color w:val="auto"/>
          <w:sz w:val="24"/>
          <w:szCs w:val="24"/>
        </w:rPr>
        <w:t>邮政编码：</w:t>
      </w:r>
    </w:p>
    <w:p>
      <w:pPr>
        <w:spacing w:line="460" w:lineRule="exact"/>
        <w:ind w:left="-141" w:leftChars="-67"/>
        <w:rPr>
          <w:rFonts w:hint="eastAsia" w:ascii="宋体" w:hAnsi="宋体"/>
          <w:color w:val="auto"/>
          <w:sz w:val="24"/>
          <w:szCs w:val="24"/>
        </w:rPr>
      </w:pPr>
      <w:r>
        <w:rPr>
          <w:rFonts w:hint="eastAsia" w:ascii="宋体" w:hAnsi="宋体"/>
          <w:color w:val="auto"/>
          <w:sz w:val="24"/>
          <w:szCs w:val="24"/>
        </w:rPr>
        <w:t xml:space="preserve"> 纳税人识别号：    </w:t>
      </w:r>
      <w:r>
        <w:rPr>
          <w:rFonts w:hint="eastAsia" w:ascii="宋体" w:hAnsi="宋体"/>
          <w:color w:val="auto"/>
          <w:sz w:val="24"/>
          <w:szCs w:val="24"/>
          <w:lang w:val="en-US" w:eastAsia="zh-CN"/>
        </w:rPr>
        <w:t xml:space="preserve">                   </w:t>
      </w:r>
      <w:r>
        <w:rPr>
          <w:rFonts w:hint="eastAsia" w:ascii="宋体" w:hAnsi="宋体"/>
          <w:color w:val="auto"/>
          <w:sz w:val="24"/>
          <w:szCs w:val="24"/>
        </w:rPr>
        <w:t>纳税人识别号：</w:t>
      </w:r>
    </w:p>
    <w:p>
      <w:pPr>
        <w:spacing w:line="360" w:lineRule="auto"/>
        <w:ind w:left="-141" w:leftChars="-67"/>
        <w:rPr>
          <w:rFonts w:hint="eastAsia" w:ascii="宋体" w:hAnsi="宋体"/>
          <w:color w:val="auto"/>
          <w:kern w:val="0"/>
          <w:sz w:val="24"/>
        </w:rPr>
      </w:pPr>
    </w:p>
    <w:tbl>
      <w:tblPr>
        <w:tblStyle w:val="16"/>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pPr>
              <w:pStyle w:val="24"/>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鉴证意见：</w:t>
            </w: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经办人：</w:t>
            </w: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 xml:space="preserve">                                          鉴证机关(盖章)：</w:t>
            </w:r>
          </w:p>
          <w:p>
            <w:pPr>
              <w:pStyle w:val="24"/>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 xml:space="preserve">                                             年       月       日</w:t>
            </w:r>
          </w:p>
        </w:tc>
      </w:tr>
    </w:tbl>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p>
    <w:p>
      <w:pPr>
        <w:ind w:firstLine="2811" w:firstLineChars="1000"/>
        <w:rPr>
          <w:rFonts w:hint="eastAsia" w:ascii="宋体" w:hAnsi="宋体" w:eastAsia="宋体" w:cs="宋体"/>
          <w:b w:val="0"/>
          <w:bCs w:val="0"/>
          <w:color w:val="auto"/>
          <w:sz w:val="28"/>
          <w:szCs w:val="28"/>
        </w:rPr>
      </w:pPr>
      <w:r>
        <w:rPr>
          <w:rFonts w:hint="eastAsia" w:ascii="宋体" w:hAnsi="宋体" w:eastAsia="宋体" w:cs="宋体"/>
          <w:b/>
          <w:color w:val="auto"/>
          <w:sz w:val="28"/>
          <w:szCs w:val="28"/>
        </w:rPr>
        <w:t>第二章 通用</w:t>
      </w:r>
      <w:r>
        <w:rPr>
          <w:rFonts w:hint="eastAsia" w:ascii="宋体" w:hAnsi="宋体" w:eastAsia="宋体" w:cs="宋体"/>
          <w:b/>
          <w:color w:val="auto"/>
          <w:sz w:val="28"/>
          <w:szCs w:val="28"/>
          <w:lang w:val="en-US" w:eastAsia="zh-CN"/>
        </w:rPr>
        <w:t>合同</w:t>
      </w:r>
      <w:r>
        <w:rPr>
          <w:rFonts w:hint="eastAsia" w:ascii="宋体" w:hAnsi="宋体" w:eastAsia="宋体" w:cs="宋体"/>
          <w:b/>
          <w:color w:val="auto"/>
          <w:sz w:val="28"/>
          <w:szCs w:val="28"/>
        </w:rPr>
        <w:t>条款</w:t>
      </w:r>
    </w:p>
    <w:p>
      <w:pPr>
        <w:pStyle w:val="6"/>
        <w:numPr>
          <w:ilvl w:val="0"/>
          <w:numId w:val="7"/>
        </w:numPr>
        <w:rPr>
          <w:rFonts w:hint="eastAsia" w:ascii="宋体" w:hAnsi="宋体" w:eastAsia="宋体" w:cs="宋体"/>
          <w:color w:val="auto"/>
          <w:sz w:val="28"/>
          <w:szCs w:val="28"/>
        </w:rPr>
      </w:pPr>
      <w:bookmarkStart w:id="20" w:name="_Toc63471445"/>
      <w:bookmarkStart w:id="21" w:name="_Toc351203495"/>
      <w:bookmarkStart w:id="22" w:name="_Toc296503027"/>
      <w:bookmarkStart w:id="23" w:name="_Toc296346528"/>
      <w:bookmarkStart w:id="24" w:name="_Toc433901050"/>
      <w:r>
        <w:rPr>
          <w:rFonts w:hint="eastAsia" w:ascii="宋体" w:hAnsi="宋体" w:eastAsia="宋体" w:cs="宋体"/>
          <w:color w:val="auto"/>
          <w:sz w:val="28"/>
          <w:szCs w:val="28"/>
        </w:rPr>
        <w:t>一般约定</w:t>
      </w:r>
      <w:bookmarkEnd w:id="20"/>
      <w:bookmarkEnd w:id="21"/>
      <w:bookmarkEnd w:id="22"/>
      <w:bookmarkEnd w:id="23"/>
      <w:bookmarkEnd w:id="24"/>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25" w:name="_Toc296346529"/>
      <w:bookmarkStart w:id="26" w:name="_Toc337558728"/>
      <w:bookmarkStart w:id="27" w:name="_Toc296503028"/>
      <w:bookmarkStart w:id="28" w:name="_Toc351203496"/>
      <w:r>
        <w:rPr>
          <w:rFonts w:hint="eastAsia" w:ascii="宋体" w:hAnsi="宋体" w:eastAsia="宋体" w:cs="宋体"/>
          <w:color w:val="auto"/>
          <w:sz w:val="24"/>
          <w:szCs w:val="24"/>
        </w:rPr>
        <w:t>1.1 词语定义</w:t>
      </w:r>
      <w:bookmarkEnd w:id="25"/>
      <w:bookmarkEnd w:id="26"/>
      <w:bookmarkEnd w:id="27"/>
      <w:r>
        <w:rPr>
          <w:rFonts w:hint="eastAsia" w:ascii="宋体" w:hAnsi="宋体" w:eastAsia="宋体" w:cs="宋体"/>
          <w:color w:val="auto"/>
          <w:sz w:val="24"/>
          <w:szCs w:val="24"/>
        </w:rPr>
        <w:t>与解释</w:t>
      </w:r>
      <w:bookmarkEnd w:id="2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合同协议书、通用合同条款、专用合同条款中的下列词语具有本款所赋予的含义：</w:t>
      </w:r>
    </w:p>
    <w:p>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 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函及其附录（如果有）、专用合同条款及其附件、通用合同条款、技术标准和要求、图纸、已标价工程量清单或预算书以及其他合同文件。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1.1.1.4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函：是指构成合同的由承包人填写并签署的用于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函”的文件。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1.1.1.5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函附录：是指构成合同的附在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函后的称为“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函附录”的文件。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 合同当事人及其他相关方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合同当事人：是指发包人和（或）承包人。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1.1.2.6 分包人：</w:t>
      </w:r>
      <w:bookmarkStart w:id="29" w:name="#go5"/>
      <w:bookmarkEnd w:id="29"/>
      <w:r>
        <w:rPr>
          <w:rFonts w:hint="eastAsia" w:ascii="宋体" w:hAnsi="宋体" w:eastAsia="宋体" w:cs="宋体"/>
          <w:color w:val="auto"/>
          <w:sz w:val="24"/>
          <w:szCs w:val="24"/>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1.1.2.8 </w:t>
      </w:r>
      <w:r>
        <w:rPr>
          <w:rFonts w:hint="eastAsia" w:ascii="宋体" w:hAnsi="宋体" w:eastAsia="宋体" w:cs="宋体"/>
          <w:color w:val="auto"/>
          <w:sz w:val="24"/>
          <w:szCs w:val="24"/>
          <w:u w:val="single"/>
        </w:rPr>
        <w:t>项目负责人</w:t>
      </w:r>
      <w:r>
        <w:rPr>
          <w:rFonts w:hint="eastAsia" w:ascii="宋体" w:hAnsi="宋体" w:eastAsia="宋体" w:cs="宋体"/>
          <w:color w:val="auto"/>
          <w:sz w:val="24"/>
          <w:szCs w:val="24"/>
        </w:rPr>
        <w:t>：是指由承包人任命并派驻施工现场，在承包人授权范围内负责合同履行，且按照法律规定具有相应资格的项目负责人。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1.1.2.9 总监理工程师：是指由监理人任命并派驻施工现场进行工程监理的总负责人。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 工程：是指与合同协议书中工程承包范围对应的永久工程和（或）临时工程。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1.1.3.2 永久工程：是指按合同约定建造并移交给发包人的工程，包括工程设备。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1.1.3.3 临时工程：是指为完成合同约定的永久工程所修建的各类临时性工程，不包括施工设备。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1.1.3.5 工程设备：是指构成永久工程的机电设备、金属结构设备、仪器及其他类似的设备和装置。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1.1.3.8临时设施：是指为完成合同约定的各项工作所服务的临时性生产和生活设施。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永久占地：是指专用合同条款中指明为实施工程需永久占用的土地。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1.1.3.10 临时占地：是指专用合同条款中指明为实施工程需要临时占用的土地。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 日期和期限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1.1.4.6 基准日期：</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发包的工程以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截止日前28天的日期为基准日期，直接发包的工程以合同签订日前28天的日期为基准日期。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签约合同价：是指发包人和承包人在合同协议书中确定的总金额，包括安全文明施工费、暂估价及暂列金额等。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1.1.5.6 质量保证金</w:t>
      </w:r>
      <w:bookmarkStart w:id="30" w:name="#go2"/>
      <w:bookmarkEnd w:id="30"/>
      <w:r>
        <w:rPr>
          <w:rFonts w:hint="eastAsia" w:ascii="宋体" w:hAnsi="宋体" w:eastAsia="宋体" w:cs="宋体"/>
          <w:color w:val="auto"/>
          <w:sz w:val="24"/>
          <w:szCs w:val="24"/>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1.1.5.7 总价项目：是指在现行国家、行业以及地方的计量规则中无工程量计算规则，在已标价工程量清单或预算书中以总价或以费率形式计算的项目。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1" w:name="_Toc296346530"/>
      <w:bookmarkStart w:id="32" w:name="_Toc351203497"/>
      <w:bookmarkStart w:id="33" w:name="_Toc296503029"/>
      <w:bookmarkStart w:id="34" w:name="_Toc337558729"/>
      <w:r>
        <w:rPr>
          <w:rFonts w:hint="eastAsia" w:ascii="宋体" w:hAnsi="宋体" w:eastAsia="宋体" w:cs="宋体"/>
          <w:color w:val="auto"/>
          <w:sz w:val="24"/>
          <w:szCs w:val="24"/>
        </w:rPr>
        <w:t>1.2 语言文字</w:t>
      </w:r>
      <w:bookmarkEnd w:id="31"/>
      <w:bookmarkEnd w:id="32"/>
      <w:bookmarkEnd w:id="33"/>
      <w:bookmarkEnd w:id="34"/>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5" w:name="_Toc337558730"/>
      <w:bookmarkStart w:id="36" w:name="_Toc351203498"/>
      <w:bookmarkStart w:id="37" w:name="_Toc296346531"/>
      <w:bookmarkStart w:id="38" w:name="_Toc296503030"/>
      <w:r>
        <w:rPr>
          <w:rFonts w:hint="eastAsia" w:ascii="宋体" w:hAnsi="宋体" w:eastAsia="宋体" w:cs="宋体"/>
          <w:color w:val="auto"/>
          <w:sz w:val="24"/>
          <w:szCs w:val="24"/>
        </w:rPr>
        <w:t>1.3 法律</w:t>
      </w:r>
      <w:bookmarkEnd w:id="35"/>
      <w:bookmarkEnd w:id="36"/>
      <w:bookmarkEnd w:id="37"/>
      <w:bookmarkEnd w:id="3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9" w:name="_Toc351203499"/>
      <w:r>
        <w:rPr>
          <w:rFonts w:hint="eastAsia" w:ascii="宋体" w:hAnsi="宋体" w:eastAsia="宋体" w:cs="宋体"/>
          <w:color w:val="auto"/>
          <w:sz w:val="24"/>
          <w:szCs w:val="24"/>
        </w:rPr>
        <w:t>1.4  标准和规范</w:t>
      </w:r>
      <w:bookmarkEnd w:id="39"/>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0" w:name="_Toc351203500"/>
      <w:r>
        <w:rPr>
          <w:rFonts w:hint="eastAsia" w:ascii="宋体" w:hAnsi="宋体" w:eastAsia="宋体" w:cs="宋体"/>
          <w:color w:val="auto"/>
          <w:sz w:val="24"/>
          <w:szCs w:val="24"/>
        </w:rPr>
        <w:t>1</w:t>
      </w:r>
      <w:bookmarkStart w:id="41" w:name="_Toc296503031"/>
      <w:bookmarkStart w:id="42" w:name="_Toc337558731"/>
      <w:bookmarkStart w:id="43" w:name="_Toc296346532"/>
      <w:r>
        <w:rPr>
          <w:rFonts w:hint="eastAsia" w:ascii="宋体" w:hAnsi="宋体" w:eastAsia="宋体" w:cs="宋体"/>
          <w:color w:val="auto"/>
          <w:sz w:val="24"/>
          <w:szCs w:val="24"/>
        </w:rPr>
        <w:t>.5 合同文件的优先顺序</w:t>
      </w:r>
      <w:bookmarkEnd w:id="40"/>
    </w:p>
    <w:bookmarkEnd w:id="41"/>
    <w:bookmarkEnd w:id="42"/>
    <w:bookmarkEnd w:id="43"/>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（2）中标通知书（如果有）；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4" w:name="_Toc351203501"/>
      <w:r>
        <w:rPr>
          <w:rFonts w:hint="eastAsia" w:ascii="宋体" w:hAnsi="宋体" w:eastAsia="宋体" w:cs="宋体"/>
          <w:color w:val="auto"/>
          <w:sz w:val="24"/>
          <w:szCs w:val="24"/>
        </w:rPr>
        <w:t>1</w:t>
      </w:r>
      <w:bookmarkStart w:id="45" w:name="_Toc337558732"/>
      <w:bookmarkStart w:id="46" w:name="_Toc296503032"/>
      <w:bookmarkStart w:id="47" w:name="_Toc296346533"/>
      <w:r>
        <w:rPr>
          <w:rFonts w:hint="eastAsia" w:ascii="宋体" w:hAnsi="宋体" w:eastAsia="宋体" w:cs="宋体"/>
          <w:color w:val="auto"/>
          <w:sz w:val="24"/>
          <w:szCs w:val="24"/>
        </w:rPr>
        <w:t>.6 图纸和承包人文件</w:t>
      </w:r>
      <w:bookmarkEnd w:id="44"/>
    </w:p>
    <w:bookmarkEnd w:id="45"/>
    <w:bookmarkEnd w:id="46"/>
    <w:bookmarkEnd w:id="4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 图纸的提供和交底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 图纸的错误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1.6.3 图纸的修改和补充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8" w:name="_Toc351203502"/>
      <w:r>
        <w:rPr>
          <w:rFonts w:hint="eastAsia" w:ascii="宋体" w:hAnsi="宋体" w:eastAsia="宋体" w:cs="宋体"/>
          <w:color w:val="auto"/>
          <w:sz w:val="24"/>
          <w:szCs w:val="24"/>
        </w:rPr>
        <w:t>1</w:t>
      </w:r>
      <w:bookmarkStart w:id="49" w:name="_Toc337558733"/>
      <w:bookmarkStart w:id="50" w:name="_Toc296346534"/>
      <w:bookmarkStart w:id="51" w:name="_Toc296503033"/>
      <w:r>
        <w:rPr>
          <w:rFonts w:hint="eastAsia" w:ascii="宋体" w:hAnsi="宋体" w:eastAsia="宋体" w:cs="宋体"/>
          <w:color w:val="auto"/>
          <w:sz w:val="24"/>
          <w:szCs w:val="24"/>
        </w:rPr>
        <w:t>.7 联络</w:t>
      </w:r>
      <w:bookmarkEnd w:id="48"/>
    </w:p>
    <w:bookmarkEnd w:id="49"/>
    <w:bookmarkEnd w:id="50"/>
    <w:bookmarkEnd w:id="51"/>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1.7.3 发包人和承包人应当及时签收另一方送达至送达地点和指定接收人的来往</w:t>
      </w:r>
      <w:r>
        <w:rPr>
          <w:rFonts w:hint="eastAsia" w:ascii="宋体" w:hAnsi="宋体" w:eastAsia="宋体" w:cs="宋体"/>
          <w:sz w:val="24"/>
          <w:szCs w:val="24"/>
        </w:rPr>
        <w:t>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52" w:name="_Toc351203503"/>
      <w:r>
        <w:rPr>
          <w:rFonts w:hint="eastAsia" w:ascii="宋体" w:hAnsi="宋体" w:eastAsia="宋体" w:cs="宋体"/>
          <w:color w:val="auto"/>
          <w:sz w:val="24"/>
          <w:szCs w:val="24"/>
        </w:rPr>
        <w:t>1</w:t>
      </w:r>
      <w:bookmarkStart w:id="53" w:name="_Toc337558734"/>
      <w:bookmarkStart w:id="54" w:name="_Toc296346536"/>
      <w:bookmarkStart w:id="55" w:name="_Toc296503035"/>
      <w:r>
        <w:rPr>
          <w:rFonts w:hint="eastAsia" w:ascii="宋体" w:hAnsi="宋体" w:eastAsia="宋体" w:cs="宋体"/>
          <w:color w:val="auto"/>
          <w:sz w:val="24"/>
          <w:szCs w:val="24"/>
        </w:rPr>
        <w:t>.8 严禁贿赂</w:t>
      </w:r>
      <w:bookmarkEnd w:id="52"/>
    </w:p>
    <w:bookmarkEnd w:id="53"/>
    <w:bookmarkEnd w:id="54"/>
    <w:bookmarkEnd w:id="55"/>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56" w:name="_Toc351203504"/>
      <w:r>
        <w:rPr>
          <w:rFonts w:hint="eastAsia" w:ascii="宋体" w:hAnsi="宋体" w:eastAsia="宋体" w:cs="宋体"/>
          <w:color w:val="auto"/>
          <w:sz w:val="24"/>
          <w:szCs w:val="24"/>
        </w:rPr>
        <w:t>1</w:t>
      </w:r>
      <w:bookmarkStart w:id="57" w:name="_Toc296346537"/>
      <w:bookmarkStart w:id="58" w:name="_Toc337558735"/>
      <w:bookmarkStart w:id="59" w:name="_Toc296503036"/>
      <w:r>
        <w:rPr>
          <w:rFonts w:hint="eastAsia" w:ascii="宋体" w:hAnsi="宋体" w:eastAsia="宋体" w:cs="宋体"/>
          <w:color w:val="auto"/>
          <w:sz w:val="24"/>
          <w:szCs w:val="24"/>
        </w:rPr>
        <w:t>.9 化石、文物</w:t>
      </w:r>
      <w:bookmarkEnd w:id="56"/>
    </w:p>
    <w:bookmarkEnd w:id="57"/>
    <w:bookmarkEnd w:id="58"/>
    <w:bookmarkEnd w:id="59"/>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0" w:name="_Toc351203505"/>
      <w:r>
        <w:rPr>
          <w:rFonts w:hint="eastAsia" w:ascii="宋体" w:hAnsi="宋体" w:eastAsia="宋体" w:cs="宋体"/>
          <w:color w:val="auto"/>
          <w:sz w:val="24"/>
          <w:szCs w:val="24"/>
        </w:rPr>
        <w:t>1</w:t>
      </w:r>
      <w:bookmarkStart w:id="61" w:name="_Toc337558736"/>
      <w:r>
        <w:rPr>
          <w:rFonts w:hint="eastAsia" w:ascii="宋体" w:hAnsi="宋体" w:eastAsia="宋体" w:cs="宋体"/>
          <w:color w:val="auto"/>
          <w:sz w:val="24"/>
          <w:szCs w:val="24"/>
        </w:rPr>
        <w:t>.10 交通运输</w:t>
      </w:r>
      <w:bookmarkEnd w:id="60"/>
    </w:p>
    <w:bookmarkEnd w:id="6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1.10.2 场外交通</w:t>
      </w:r>
    </w:p>
    <w:p>
      <w:pPr>
        <w:spacing w:line="300" w:lineRule="auto"/>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1.10.3场内交通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场外交通和场内交通的边界由合同当事人在专用合同条款中约定。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1.10.5 道路和桥梁的损坏责任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1.10.6 水路和航空运输</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2" w:name="_Toc351203506"/>
      <w:r>
        <w:rPr>
          <w:rFonts w:hint="eastAsia" w:ascii="宋体" w:hAnsi="宋体" w:eastAsia="宋体" w:cs="宋体"/>
          <w:color w:val="auto"/>
          <w:sz w:val="24"/>
          <w:szCs w:val="24"/>
        </w:rPr>
        <w:t>1</w:t>
      </w:r>
      <w:bookmarkStart w:id="63" w:name="_Toc337558737"/>
      <w:bookmarkStart w:id="64" w:name="_Toc296503037"/>
      <w:bookmarkStart w:id="65" w:name="_Toc296346538"/>
      <w:r>
        <w:rPr>
          <w:rFonts w:hint="eastAsia" w:ascii="宋体" w:hAnsi="宋体" w:eastAsia="宋体" w:cs="宋体"/>
          <w:color w:val="auto"/>
          <w:sz w:val="24"/>
          <w:szCs w:val="24"/>
        </w:rPr>
        <w:t>.11 知识产权</w:t>
      </w:r>
      <w:bookmarkEnd w:id="62"/>
      <w:r>
        <w:rPr>
          <w:rFonts w:hint="eastAsia" w:ascii="宋体" w:hAnsi="宋体" w:eastAsia="宋体" w:cs="宋体"/>
          <w:color w:val="auto"/>
          <w:sz w:val="24"/>
          <w:szCs w:val="24"/>
        </w:rPr>
        <w:t xml:space="preserve"> </w:t>
      </w:r>
      <w:bookmarkEnd w:id="63"/>
    </w:p>
    <w:bookmarkEnd w:id="64"/>
    <w:bookmarkEnd w:id="65"/>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6" w:name="_Toc351203507"/>
      <w:r>
        <w:rPr>
          <w:rFonts w:hint="eastAsia" w:ascii="宋体" w:hAnsi="宋体" w:eastAsia="宋体" w:cs="宋体"/>
          <w:color w:val="auto"/>
          <w:sz w:val="24"/>
          <w:szCs w:val="24"/>
        </w:rPr>
        <w:t>1</w:t>
      </w:r>
      <w:bookmarkStart w:id="67" w:name="_Toc337558738"/>
      <w:r>
        <w:rPr>
          <w:rFonts w:hint="eastAsia" w:ascii="宋体" w:hAnsi="宋体" w:eastAsia="宋体" w:cs="宋体"/>
          <w:color w:val="auto"/>
          <w:sz w:val="24"/>
          <w:szCs w:val="24"/>
        </w:rPr>
        <w:t>.12 保密</w:t>
      </w:r>
      <w:bookmarkEnd w:id="66"/>
    </w:p>
    <w:bookmarkEnd w:id="67"/>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8" w:name="_Toc351203508"/>
      <w:r>
        <w:rPr>
          <w:rFonts w:hint="eastAsia" w:ascii="宋体" w:hAnsi="宋体" w:eastAsia="宋体" w:cs="宋体"/>
          <w:color w:val="auto"/>
          <w:sz w:val="24"/>
          <w:szCs w:val="24"/>
        </w:rPr>
        <w:t>1.13 工程量清单错误的修正</w:t>
      </w:r>
      <w:bookmarkEnd w:id="6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除专用合同条款另有约定外，发包人提供的工程量清单，应被认为是准确的和完整的。出现下列情形之一时，发包人应予以修正，并相应调整合同价格：</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（1）工程量清单存在缺项、漏项的；</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（2）工程量清单偏差超出专用合同条款约定的工程量偏差范围的；</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（3）未按照国家现行计量规范强制性规定计量的。</w:t>
      </w:r>
    </w:p>
    <w:p>
      <w:pPr>
        <w:pStyle w:val="6"/>
        <w:numPr>
          <w:ilvl w:val="0"/>
          <w:numId w:val="7"/>
        </w:numPr>
        <w:rPr>
          <w:rFonts w:hint="eastAsia" w:ascii="宋体" w:hAnsi="宋体" w:eastAsia="宋体" w:cs="宋体"/>
          <w:color w:val="auto"/>
        </w:rPr>
      </w:pPr>
      <w:bookmarkStart w:id="69" w:name="_Toc433901051"/>
      <w:bookmarkStart w:id="70" w:name="_Toc351203509"/>
      <w:bookmarkStart w:id="71" w:name="_Toc63471446"/>
      <w:bookmarkStart w:id="72" w:name="_Toc337558739"/>
      <w:bookmarkStart w:id="73" w:name="_Toc296346539"/>
      <w:bookmarkStart w:id="74" w:name="_Toc296503038"/>
      <w:r>
        <w:rPr>
          <w:rFonts w:hint="eastAsia" w:ascii="宋体" w:hAnsi="宋体" w:eastAsia="宋体" w:cs="宋体"/>
          <w:color w:val="auto"/>
        </w:rPr>
        <w:t>发包人</w:t>
      </w:r>
      <w:bookmarkEnd w:id="69"/>
      <w:bookmarkEnd w:id="70"/>
      <w:bookmarkEnd w:id="71"/>
    </w:p>
    <w:bookmarkEnd w:id="72"/>
    <w:bookmarkEnd w:id="73"/>
    <w:bookmarkEnd w:id="74"/>
    <w:p>
      <w:pPr>
        <w:autoSpaceDE w:val="0"/>
        <w:autoSpaceDN w:val="0"/>
        <w:spacing w:line="300" w:lineRule="auto"/>
        <w:ind w:firstLine="480" w:firstLineChars="200"/>
        <w:jc w:val="left"/>
        <w:rPr>
          <w:rFonts w:hint="eastAsia" w:ascii="宋体" w:hAnsi="宋体" w:eastAsia="宋体" w:cs="宋体"/>
          <w:color w:val="auto"/>
          <w:sz w:val="24"/>
          <w:szCs w:val="24"/>
        </w:rPr>
      </w:pPr>
      <w:bookmarkStart w:id="75" w:name="_Toc351203510"/>
      <w:r>
        <w:rPr>
          <w:rFonts w:hint="eastAsia" w:ascii="宋体" w:hAnsi="宋体" w:eastAsia="宋体" w:cs="宋体"/>
          <w:color w:val="auto"/>
          <w:sz w:val="24"/>
          <w:szCs w:val="24"/>
        </w:rPr>
        <w:t>2</w:t>
      </w:r>
      <w:bookmarkStart w:id="76" w:name="_Toc296346540"/>
      <w:bookmarkStart w:id="77" w:name="_Toc296503039"/>
      <w:bookmarkStart w:id="78" w:name="_Toc337558740"/>
      <w:r>
        <w:rPr>
          <w:rFonts w:hint="eastAsia" w:ascii="宋体" w:hAnsi="宋体" w:eastAsia="宋体" w:cs="宋体"/>
          <w:color w:val="auto"/>
          <w:sz w:val="24"/>
          <w:szCs w:val="24"/>
        </w:rPr>
        <w:t>.1 许可或批准</w:t>
      </w:r>
      <w:bookmarkEnd w:id="75"/>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79" w:name="_Toc351203511"/>
      <w:r>
        <w:rPr>
          <w:rFonts w:hint="eastAsia" w:ascii="宋体" w:hAnsi="宋体" w:eastAsia="宋体" w:cs="宋体"/>
          <w:color w:val="auto"/>
          <w:sz w:val="24"/>
          <w:szCs w:val="24"/>
        </w:rPr>
        <w:t>2.2 发包人代表</w:t>
      </w:r>
      <w:bookmarkEnd w:id="79"/>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80" w:name="_Toc351203512"/>
      <w:r>
        <w:rPr>
          <w:rFonts w:hint="eastAsia" w:ascii="宋体" w:hAnsi="宋体" w:eastAsia="宋体" w:cs="宋体"/>
          <w:color w:val="auto"/>
          <w:sz w:val="24"/>
          <w:szCs w:val="24"/>
        </w:rPr>
        <w:t>2.3 发包人人员</w:t>
      </w:r>
      <w:bookmarkEnd w:id="80"/>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发包人人员包括发包人代表及其他由发包人派驻施工现场的人员。</w:t>
      </w:r>
      <w:bookmarkEnd w:id="76"/>
      <w:bookmarkEnd w:id="77"/>
      <w:bookmarkEnd w:id="78"/>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81" w:name="_Toc351203513"/>
      <w:r>
        <w:rPr>
          <w:rFonts w:hint="eastAsia" w:ascii="宋体" w:hAnsi="宋体" w:eastAsia="宋体" w:cs="宋体"/>
          <w:color w:val="auto"/>
          <w:sz w:val="24"/>
          <w:szCs w:val="24"/>
        </w:rPr>
        <w:t>2</w:t>
      </w:r>
      <w:bookmarkStart w:id="82" w:name="_Toc296503040"/>
      <w:bookmarkStart w:id="83" w:name="_Toc296346541"/>
      <w:bookmarkStart w:id="84" w:name="_Toc337558741"/>
      <w:r>
        <w:rPr>
          <w:rFonts w:hint="eastAsia" w:ascii="宋体" w:hAnsi="宋体" w:eastAsia="宋体" w:cs="宋体"/>
          <w:color w:val="auto"/>
          <w:sz w:val="24"/>
          <w:szCs w:val="24"/>
        </w:rPr>
        <w:t>.4 施工现场、施工条件和基础资料的提供</w:t>
      </w:r>
      <w:bookmarkEnd w:id="81"/>
      <w:r>
        <w:rPr>
          <w:rFonts w:hint="eastAsia" w:ascii="宋体" w:hAnsi="宋体" w:eastAsia="宋体" w:cs="宋体"/>
          <w:color w:val="auto"/>
          <w:sz w:val="24"/>
          <w:szCs w:val="24"/>
        </w:rPr>
        <w:t xml:space="preserve"> </w:t>
      </w:r>
      <w:bookmarkEnd w:id="82"/>
      <w:bookmarkEnd w:id="83"/>
      <w:bookmarkEnd w:id="84"/>
      <w:r>
        <w:rPr>
          <w:rFonts w:hint="eastAsia" w:ascii="宋体" w:hAnsi="宋体" w:eastAsia="宋体" w:cs="宋体"/>
          <w:color w:val="auto"/>
          <w:sz w:val="24"/>
          <w:szCs w:val="24"/>
        </w:rPr>
        <w:t xml:space="preserve">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（4）按照专用合同条款约定应提供的其他设施和条件。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2.4.3 提供基础资料</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2.4.4 逾期提供的责任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85" w:name="_Toc351203514"/>
      <w:r>
        <w:rPr>
          <w:rFonts w:hint="eastAsia" w:ascii="宋体" w:hAnsi="宋体" w:eastAsia="宋体" w:cs="宋体"/>
          <w:color w:val="auto"/>
          <w:sz w:val="24"/>
          <w:szCs w:val="24"/>
        </w:rPr>
        <w:t>2</w:t>
      </w:r>
      <w:bookmarkStart w:id="86" w:name="_Toc296503042"/>
      <w:bookmarkStart w:id="87" w:name="_Toc337558745"/>
      <w:bookmarkStart w:id="88" w:name="_Toc296346543"/>
      <w:r>
        <w:rPr>
          <w:rFonts w:hint="eastAsia" w:ascii="宋体" w:hAnsi="宋体" w:eastAsia="宋体" w:cs="宋体"/>
          <w:color w:val="auto"/>
          <w:sz w:val="24"/>
          <w:szCs w:val="24"/>
        </w:rPr>
        <w:t>.5 资</w:t>
      </w:r>
      <w:bookmarkEnd w:id="86"/>
      <w:bookmarkEnd w:id="87"/>
      <w:bookmarkEnd w:id="88"/>
      <w:r>
        <w:rPr>
          <w:rFonts w:hint="eastAsia" w:ascii="宋体" w:hAnsi="宋体" w:eastAsia="宋体" w:cs="宋体"/>
          <w:color w:val="auto"/>
          <w:sz w:val="24"/>
          <w:szCs w:val="24"/>
        </w:rPr>
        <w:t>金来源证明及支付担保</w:t>
      </w:r>
      <w:bookmarkEnd w:id="85"/>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rPr>
      </w:pPr>
      <w:bookmarkStart w:id="89" w:name="_Toc351203515"/>
      <w:r>
        <w:rPr>
          <w:rFonts w:hint="eastAsia" w:ascii="宋体" w:hAnsi="宋体" w:eastAsia="宋体" w:cs="宋体"/>
          <w:color w:val="auto"/>
          <w:sz w:val="24"/>
          <w:szCs w:val="24"/>
        </w:rPr>
        <w:t>2.6 支付合同价款</w:t>
      </w:r>
      <w:bookmarkEnd w:id="8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pPr>
        <w:spacing w:line="300" w:lineRule="auto"/>
        <w:ind w:firstLine="480" w:firstLineChars="200"/>
        <w:jc w:val="left"/>
        <w:rPr>
          <w:rFonts w:hint="eastAsia" w:ascii="宋体" w:hAnsi="宋体" w:eastAsia="宋体" w:cs="宋体"/>
          <w:color w:val="auto"/>
          <w:sz w:val="24"/>
          <w:szCs w:val="24"/>
        </w:rPr>
      </w:pPr>
      <w:bookmarkStart w:id="90" w:name="_Toc351203516"/>
      <w:r>
        <w:rPr>
          <w:rFonts w:hint="eastAsia" w:ascii="宋体" w:hAnsi="宋体" w:eastAsia="宋体" w:cs="宋体"/>
          <w:color w:val="auto"/>
          <w:sz w:val="24"/>
          <w:szCs w:val="24"/>
        </w:rPr>
        <w:t>2.7 组织竣工验收</w:t>
      </w:r>
      <w:bookmarkEnd w:id="90"/>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pPr>
        <w:spacing w:line="300" w:lineRule="auto"/>
        <w:ind w:firstLine="480" w:firstLineChars="200"/>
        <w:jc w:val="left"/>
        <w:rPr>
          <w:rFonts w:hint="eastAsia" w:ascii="宋体" w:hAnsi="宋体" w:eastAsia="宋体" w:cs="宋体"/>
          <w:color w:val="auto"/>
          <w:sz w:val="24"/>
          <w:szCs w:val="24"/>
        </w:rPr>
      </w:pPr>
      <w:bookmarkStart w:id="91" w:name="_Toc351203517"/>
      <w:r>
        <w:rPr>
          <w:rFonts w:hint="eastAsia" w:ascii="宋体" w:hAnsi="宋体" w:eastAsia="宋体" w:cs="宋体"/>
          <w:color w:val="auto"/>
          <w:sz w:val="24"/>
          <w:szCs w:val="24"/>
        </w:rPr>
        <w:t>2.8 现场统一管理协议</w:t>
      </w:r>
      <w:bookmarkEnd w:id="91"/>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发包人应与承包人、由发包人直接发包的专业工程的承包人签订施工现场统一管理协议，明确各方的权利义务。施工现场统一管理协议作为专用合同条款的附件。</w:t>
      </w:r>
    </w:p>
    <w:p>
      <w:pPr>
        <w:pStyle w:val="6"/>
        <w:numPr>
          <w:ilvl w:val="0"/>
          <w:numId w:val="7"/>
        </w:numPr>
        <w:rPr>
          <w:rFonts w:hint="eastAsia" w:ascii="宋体" w:hAnsi="宋体" w:eastAsia="宋体" w:cs="宋体"/>
          <w:color w:val="auto"/>
        </w:rPr>
      </w:pPr>
      <w:bookmarkStart w:id="92" w:name="_Toc351203518"/>
      <w:bookmarkStart w:id="93" w:name="_Toc63471447"/>
      <w:bookmarkStart w:id="94" w:name="_Toc433901052"/>
      <w:bookmarkStart w:id="95" w:name="_Toc296346546"/>
      <w:bookmarkStart w:id="96" w:name="_Toc296503045"/>
      <w:bookmarkStart w:id="97" w:name="_Toc337558746"/>
      <w:r>
        <w:rPr>
          <w:rFonts w:hint="eastAsia" w:ascii="宋体" w:hAnsi="宋体" w:eastAsia="宋体" w:cs="宋体"/>
          <w:color w:val="auto"/>
        </w:rPr>
        <w:t>承包人</w:t>
      </w:r>
      <w:bookmarkEnd w:id="92"/>
      <w:bookmarkEnd w:id="93"/>
      <w:bookmarkEnd w:id="94"/>
    </w:p>
    <w:bookmarkEnd w:id="95"/>
    <w:bookmarkEnd w:id="96"/>
    <w:bookmarkEnd w:id="97"/>
    <w:p>
      <w:pPr>
        <w:spacing w:line="300" w:lineRule="auto"/>
        <w:ind w:firstLine="480" w:firstLineChars="200"/>
        <w:jc w:val="left"/>
        <w:rPr>
          <w:rFonts w:hint="eastAsia" w:ascii="宋体" w:hAnsi="宋体" w:eastAsia="宋体" w:cs="宋体"/>
          <w:color w:val="auto"/>
          <w:sz w:val="24"/>
          <w:szCs w:val="24"/>
        </w:rPr>
      </w:pPr>
      <w:bookmarkStart w:id="98" w:name="_Toc351203519"/>
      <w:r>
        <w:rPr>
          <w:rFonts w:hint="eastAsia" w:ascii="宋体" w:hAnsi="宋体" w:eastAsia="宋体" w:cs="宋体"/>
          <w:color w:val="auto"/>
          <w:sz w:val="24"/>
          <w:szCs w:val="24"/>
        </w:rPr>
        <w:t>3</w:t>
      </w:r>
      <w:bookmarkStart w:id="99" w:name="_Toc296503046"/>
      <w:bookmarkStart w:id="100" w:name="_Toc337558747"/>
      <w:bookmarkStart w:id="101" w:name="_Toc296346547"/>
      <w:r>
        <w:rPr>
          <w:rFonts w:hint="eastAsia" w:ascii="宋体" w:hAnsi="宋体" w:eastAsia="宋体" w:cs="宋体"/>
          <w:color w:val="auto"/>
          <w:sz w:val="24"/>
          <w:szCs w:val="24"/>
        </w:rPr>
        <w:t>.1 承包人的一般义务</w:t>
      </w:r>
      <w:bookmarkEnd w:id="98"/>
    </w:p>
    <w:bookmarkEnd w:id="99"/>
    <w:bookmarkEnd w:id="100"/>
    <w:bookmarkEnd w:id="10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承包人在履行合同过程中应遵守法律和工程建设标准规范，并履行以下义务：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（1）办理法律规定应由承包人办理的许可和批准，并将办理结果书面报送发包人留存；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（2）按法律规定和合同约定完成工程，并在保修期内承担保修义务；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（6）按照第6.3款〔环境保护〕约定负责施工场地及其周边环境与生态的保护工作；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（10）应履行的其他义务。</w:t>
      </w:r>
    </w:p>
    <w:p>
      <w:pPr>
        <w:spacing w:line="300" w:lineRule="auto"/>
        <w:ind w:firstLine="480" w:firstLineChars="200"/>
        <w:jc w:val="left"/>
        <w:rPr>
          <w:rFonts w:hint="eastAsia" w:ascii="宋体" w:hAnsi="宋体" w:eastAsia="宋体" w:cs="宋体"/>
          <w:color w:val="auto"/>
          <w:sz w:val="24"/>
          <w:szCs w:val="24"/>
        </w:rPr>
      </w:pPr>
      <w:bookmarkStart w:id="102" w:name="_Toc351203520"/>
      <w:r>
        <w:rPr>
          <w:rFonts w:hint="eastAsia" w:ascii="宋体" w:hAnsi="宋体" w:eastAsia="宋体" w:cs="宋体"/>
          <w:color w:val="auto"/>
          <w:sz w:val="24"/>
          <w:szCs w:val="24"/>
        </w:rPr>
        <w:t>3</w:t>
      </w:r>
      <w:bookmarkStart w:id="103" w:name="_Toc337558748"/>
      <w:bookmarkStart w:id="104" w:name="_Toc296346548"/>
      <w:bookmarkStart w:id="105" w:name="_Toc296503047"/>
      <w:r>
        <w:rPr>
          <w:rFonts w:hint="eastAsia" w:ascii="宋体" w:hAnsi="宋体" w:eastAsia="宋体" w:cs="宋体"/>
          <w:color w:val="auto"/>
          <w:sz w:val="24"/>
          <w:szCs w:val="24"/>
        </w:rPr>
        <w:t xml:space="preserve">.2 </w:t>
      </w:r>
      <w:bookmarkEnd w:id="102"/>
      <w:r>
        <w:rPr>
          <w:rFonts w:hint="eastAsia" w:ascii="宋体" w:hAnsi="宋体" w:eastAsia="宋体" w:cs="宋体"/>
          <w:color w:val="auto"/>
          <w:sz w:val="24"/>
          <w:szCs w:val="24"/>
        </w:rPr>
        <w:t>项目负责人</w:t>
      </w:r>
    </w:p>
    <w:bookmarkEnd w:id="103"/>
    <w:bookmarkEnd w:id="104"/>
    <w:bookmarkEnd w:id="10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承包人违反上述约定的，应按照专用合同条款的约定，承担违约责任。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eastAsia="宋体" w:cs="宋体"/>
          <w:color w:val="auto"/>
          <w:sz w:val="24"/>
          <w:szCs w:val="24"/>
        </w:rPr>
      </w:pPr>
      <w:bookmarkStart w:id="106" w:name="_Toc351203521"/>
      <w:r>
        <w:rPr>
          <w:rFonts w:hint="eastAsia" w:ascii="宋体" w:hAnsi="宋体" w:eastAsia="宋体" w:cs="宋体"/>
          <w:color w:val="auto"/>
          <w:sz w:val="24"/>
          <w:szCs w:val="24"/>
        </w:rPr>
        <w:t>3</w:t>
      </w:r>
      <w:bookmarkStart w:id="107" w:name="_Toc296503048"/>
      <w:bookmarkStart w:id="108" w:name="_Toc296346549"/>
      <w:bookmarkStart w:id="109" w:name="_Toc337558749"/>
      <w:r>
        <w:rPr>
          <w:rFonts w:hint="eastAsia" w:ascii="宋体" w:hAnsi="宋体" w:eastAsia="宋体" w:cs="宋体"/>
          <w:color w:val="auto"/>
          <w:sz w:val="24"/>
          <w:szCs w:val="24"/>
        </w:rPr>
        <w:t xml:space="preserve">.3 </w:t>
      </w:r>
      <w:bookmarkEnd w:id="107"/>
      <w:bookmarkEnd w:id="108"/>
      <w:r>
        <w:rPr>
          <w:rFonts w:hint="eastAsia" w:ascii="宋体" w:hAnsi="宋体" w:eastAsia="宋体" w:cs="宋体"/>
          <w:color w:val="auto"/>
          <w:sz w:val="24"/>
          <w:szCs w:val="24"/>
        </w:rPr>
        <w:t>承包人人员</w:t>
      </w:r>
      <w:bookmarkEnd w:id="106"/>
    </w:p>
    <w:bookmarkEnd w:id="10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特殊工种作业人员均应持有相应的资格证明，监理人可以随时检查。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eastAsia="宋体" w:cs="宋体"/>
          <w:color w:val="auto"/>
          <w:sz w:val="24"/>
          <w:szCs w:val="24"/>
        </w:rPr>
      </w:pPr>
      <w:bookmarkStart w:id="110" w:name="_Toc351203522"/>
      <w:r>
        <w:rPr>
          <w:rFonts w:hint="eastAsia" w:ascii="宋体" w:hAnsi="宋体" w:eastAsia="宋体" w:cs="宋体"/>
          <w:color w:val="auto"/>
          <w:sz w:val="24"/>
          <w:szCs w:val="24"/>
        </w:rPr>
        <w:t>3</w:t>
      </w:r>
      <w:bookmarkStart w:id="111" w:name="_Toc296503050"/>
      <w:bookmarkStart w:id="112" w:name="_Toc337558750"/>
      <w:bookmarkStart w:id="113" w:name="_Toc296346551"/>
      <w:r>
        <w:rPr>
          <w:rFonts w:hint="eastAsia" w:ascii="宋体" w:hAnsi="宋体" w:eastAsia="宋体" w:cs="宋体"/>
          <w:color w:val="auto"/>
          <w:sz w:val="24"/>
          <w:szCs w:val="24"/>
        </w:rPr>
        <w:t>.4 承包人现场查勘</w:t>
      </w:r>
      <w:bookmarkEnd w:id="110"/>
    </w:p>
    <w:bookmarkEnd w:id="111"/>
    <w:bookmarkEnd w:id="112"/>
    <w:bookmarkEnd w:id="11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14" w:name="_Toc351203523"/>
      <w:r>
        <w:rPr>
          <w:rFonts w:hint="eastAsia" w:ascii="宋体" w:hAnsi="宋体" w:eastAsia="宋体" w:cs="宋体"/>
          <w:color w:val="auto"/>
          <w:sz w:val="24"/>
          <w:szCs w:val="24"/>
        </w:rPr>
        <w:t>3</w:t>
      </w:r>
      <w:bookmarkStart w:id="115" w:name="_Toc337558751"/>
      <w:bookmarkStart w:id="116" w:name="_Toc296346552"/>
      <w:bookmarkStart w:id="117" w:name="_Toc296503051"/>
      <w:r>
        <w:rPr>
          <w:rFonts w:hint="eastAsia" w:ascii="宋体" w:hAnsi="宋体" w:eastAsia="宋体" w:cs="宋体"/>
          <w:color w:val="auto"/>
          <w:sz w:val="24"/>
          <w:szCs w:val="24"/>
        </w:rPr>
        <w:t>.5 分包</w:t>
      </w:r>
      <w:bookmarkEnd w:id="114"/>
    </w:p>
    <w:bookmarkEnd w:id="115"/>
    <w:bookmarkEnd w:id="116"/>
    <w:bookmarkEnd w:id="1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承包人不得以劳务分包的名义转包或违法分包工程。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 分包的确定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3.5.3 分包管理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3.5.5 分包合同权益的转让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bookmarkEnd w:id="11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19" w:name="_Toc351203525"/>
      <w:r>
        <w:rPr>
          <w:rFonts w:hint="eastAsia" w:ascii="宋体" w:hAnsi="宋体" w:eastAsia="宋体" w:cs="宋体"/>
          <w:color w:val="auto"/>
          <w:sz w:val="24"/>
          <w:szCs w:val="24"/>
        </w:rPr>
        <w:t>3</w:t>
      </w:r>
      <w:bookmarkStart w:id="120" w:name="_Toc296346553"/>
      <w:bookmarkStart w:id="121" w:name="_Toc296503052"/>
      <w:bookmarkStart w:id="122" w:name="_Toc337558752"/>
      <w:r>
        <w:rPr>
          <w:rFonts w:hint="eastAsia" w:ascii="宋体" w:hAnsi="宋体" w:eastAsia="宋体" w:cs="宋体"/>
          <w:color w:val="auto"/>
          <w:sz w:val="24"/>
          <w:szCs w:val="24"/>
        </w:rPr>
        <w:t xml:space="preserve">.7 </w:t>
      </w:r>
      <w:bookmarkEnd w:id="119"/>
      <w:r>
        <w:rPr>
          <w:rFonts w:hint="eastAsia" w:ascii="宋体" w:hAnsi="宋体" w:eastAsia="宋体" w:cs="宋体"/>
          <w:color w:val="auto"/>
          <w:sz w:val="24"/>
          <w:szCs w:val="24"/>
        </w:rPr>
        <w:t>履约担保</w:t>
      </w:r>
    </w:p>
    <w:bookmarkEnd w:id="120"/>
    <w:bookmarkEnd w:id="121"/>
    <w:bookmarkEnd w:id="12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eastAsia="宋体" w:cs="宋体"/>
          <w:color w:val="auto"/>
          <w:sz w:val="24"/>
          <w:szCs w:val="24"/>
        </w:rPr>
      </w:pPr>
      <w:bookmarkStart w:id="123" w:name="_Toc351203526"/>
      <w:r>
        <w:rPr>
          <w:rFonts w:hint="eastAsia" w:ascii="宋体" w:hAnsi="宋体" w:eastAsia="宋体" w:cs="宋体"/>
          <w:color w:val="auto"/>
          <w:sz w:val="24"/>
          <w:szCs w:val="24"/>
        </w:rPr>
        <w:t>3.8 联合体</w:t>
      </w:r>
      <w:bookmarkEnd w:id="123"/>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3.8.3 联合体牵头人负责与发包人和监理人联系，并接受指示，负责组织联合体各成员全面履行合同。</w:t>
      </w:r>
    </w:p>
    <w:p>
      <w:pPr>
        <w:pStyle w:val="6"/>
        <w:numPr>
          <w:ilvl w:val="0"/>
          <w:numId w:val="7"/>
        </w:numPr>
        <w:rPr>
          <w:rFonts w:hint="eastAsia" w:ascii="宋体" w:hAnsi="宋体" w:eastAsia="宋体" w:cs="宋体"/>
          <w:color w:val="auto"/>
        </w:rPr>
      </w:pPr>
      <w:bookmarkStart w:id="124" w:name="_Toc296346554"/>
      <w:bookmarkStart w:id="125" w:name="_Toc296503053"/>
      <w:bookmarkStart w:id="126" w:name="_Toc433901053"/>
      <w:bookmarkStart w:id="127" w:name="_Toc63471448"/>
      <w:bookmarkStart w:id="128" w:name="_Toc351203527"/>
      <w:bookmarkStart w:id="129" w:name="_Toc337558753"/>
      <w:r>
        <w:rPr>
          <w:rFonts w:hint="eastAsia" w:ascii="宋体" w:hAnsi="宋体" w:eastAsia="宋体" w:cs="宋体"/>
          <w:color w:val="auto"/>
        </w:rPr>
        <w:t>监</w:t>
      </w:r>
      <w:bookmarkEnd w:id="124"/>
      <w:bookmarkEnd w:id="125"/>
      <w:r>
        <w:rPr>
          <w:rFonts w:hint="eastAsia" w:ascii="宋体" w:hAnsi="宋体" w:eastAsia="宋体" w:cs="宋体"/>
          <w:color w:val="auto"/>
        </w:rPr>
        <w:t>理人</w:t>
      </w:r>
      <w:bookmarkEnd w:id="126"/>
      <w:bookmarkEnd w:id="127"/>
      <w:bookmarkEnd w:id="128"/>
    </w:p>
    <w:bookmarkEnd w:id="129"/>
    <w:p>
      <w:pPr>
        <w:spacing w:line="300" w:lineRule="auto"/>
        <w:ind w:firstLine="480" w:firstLineChars="200"/>
        <w:jc w:val="left"/>
        <w:rPr>
          <w:rFonts w:hint="eastAsia" w:ascii="宋体" w:hAnsi="宋体" w:eastAsia="宋体" w:cs="宋体"/>
          <w:color w:val="auto"/>
          <w:sz w:val="24"/>
          <w:szCs w:val="24"/>
        </w:rPr>
      </w:pPr>
      <w:bookmarkStart w:id="130" w:name="_Toc351203528"/>
      <w:r>
        <w:rPr>
          <w:rFonts w:hint="eastAsia" w:ascii="宋体" w:hAnsi="宋体" w:eastAsia="宋体" w:cs="宋体"/>
          <w:color w:val="auto"/>
          <w:sz w:val="24"/>
          <w:szCs w:val="24"/>
        </w:rPr>
        <w:t>4</w:t>
      </w:r>
      <w:bookmarkStart w:id="131" w:name="_Toc296503054"/>
      <w:bookmarkStart w:id="132" w:name="_Toc296346555"/>
      <w:bookmarkStart w:id="133" w:name="_Toc337558754"/>
      <w:r>
        <w:rPr>
          <w:rFonts w:hint="eastAsia" w:ascii="宋体" w:hAnsi="宋体" w:eastAsia="宋体" w:cs="宋体"/>
          <w:color w:val="auto"/>
          <w:sz w:val="24"/>
          <w:szCs w:val="24"/>
        </w:rPr>
        <w:t>.1监理人的一般规定</w:t>
      </w:r>
      <w:bookmarkEnd w:id="130"/>
    </w:p>
    <w:bookmarkEnd w:id="131"/>
    <w:bookmarkEnd w:id="132"/>
    <w:bookmarkEnd w:id="13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eastAsia="宋体" w:cs="宋体"/>
          <w:color w:val="auto"/>
          <w:sz w:val="24"/>
          <w:szCs w:val="24"/>
        </w:rPr>
      </w:pPr>
      <w:bookmarkStart w:id="134" w:name="_Toc351203529"/>
      <w:r>
        <w:rPr>
          <w:rFonts w:hint="eastAsia" w:ascii="宋体" w:hAnsi="宋体" w:eastAsia="宋体" w:cs="宋体"/>
          <w:color w:val="auto"/>
          <w:sz w:val="24"/>
          <w:szCs w:val="24"/>
        </w:rPr>
        <w:t>4</w:t>
      </w:r>
      <w:bookmarkStart w:id="135" w:name="_Toc337558755"/>
      <w:r>
        <w:rPr>
          <w:rFonts w:hint="eastAsia" w:ascii="宋体" w:hAnsi="宋体" w:eastAsia="宋体" w:cs="宋体"/>
          <w:color w:val="auto"/>
          <w:sz w:val="24"/>
          <w:szCs w:val="24"/>
        </w:rPr>
        <w:t>.2监理人员</w:t>
      </w:r>
      <w:bookmarkEnd w:id="134"/>
    </w:p>
    <w:bookmarkEnd w:id="13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eastAsia="宋体" w:cs="宋体"/>
          <w:color w:val="auto"/>
          <w:sz w:val="24"/>
          <w:szCs w:val="24"/>
        </w:rPr>
      </w:pPr>
      <w:bookmarkStart w:id="136" w:name="_Toc351203530"/>
      <w:r>
        <w:rPr>
          <w:rFonts w:hint="eastAsia" w:ascii="宋体" w:hAnsi="宋体" w:eastAsia="宋体" w:cs="宋体"/>
          <w:color w:val="auto"/>
          <w:sz w:val="24"/>
          <w:szCs w:val="24"/>
        </w:rPr>
        <w:t>4</w:t>
      </w:r>
      <w:bookmarkStart w:id="137" w:name="_Toc296346556"/>
      <w:bookmarkStart w:id="138" w:name="_Toc296503055"/>
      <w:bookmarkStart w:id="139" w:name="_Toc337558756"/>
      <w:r>
        <w:rPr>
          <w:rFonts w:hint="eastAsia" w:ascii="宋体" w:hAnsi="宋体" w:eastAsia="宋体" w:cs="宋体"/>
          <w:color w:val="auto"/>
          <w:sz w:val="24"/>
          <w:szCs w:val="24"/>
        </w:rPr>
        <w:t>.3</w:t>
      </w:r>
      <w:bookmarkEnd w:id="137"/>
      <w:bookmarkEnd w:id="138"/>
      <w:r>
        <w:rPr>
          <w:rFonts w:hint="eastAsia" w:ascii="宋体" w:hAnsi="宋体" w:eastAsia="宋体" w:cs="宋体"/>
          <w:color w:val="auto"/>
          <w:sz w:val="24"/>
          <w:szCs w:val="24"/>
        </w:rPr>
        <w:t>监理人的指</w:t>
      </w:r>
      <w:bookmarkEnd w:id="139"/>
      <w:r>
        <w:rPr>
          <w:rFonts w:hint="eastAsia" w:ascii="宋体" w:hAnsi="宋体" w:eastAsia="宋体" w:cs="宋体"/>
          <w:color w:val="auto"/>
          <w:sz w:val="24"/>
          <w:szCs w:val="24"/>
        </w:rPr>
        <w:t>示</w:t>
      </w:r>
      <w:bookmarkEnd w:id="13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eastAsia="宋体" w:cs="宋体"/>
          <w:color w:val="auto"/>
          <w:sz w:val="24"/>
          <w:szCs w:val="24"/>
        </w:rPr>
      </w:pPr>
      <w:bookmarkStart w:id="140" w:name="_Toc351203531"/>
      <w:r>
        <w:rPr>
          <w:rFonts w:hint="eastAsia" w:ascii="宋体" w:hAnsi="宋体" w:eastAsia="宋体" w:cs="宋体"/>
          <w:color w:val="auto"/>
          <w:sz w:val="24"/>
          <w:szCs w:val="24"/>
        </w:rPr>
        <w:t>4</w:t>
      </w:r>
      <w:bookmarkStart w:id="141" w:name="_Toc296346558"/>
      <w:bookmarkStart w:id="142" w:name="_Toc337558757"/>
      <w:bookmarkStart w:id="143" w:name="_Toc296503057"/>
      <w:r>
        <w:rPr>
          <w:rFonts w:hint="eastAsia" w:ascii="宋体" w:hAnsi="宋体" w:eastAsia="宋体" w:cs="宋体"/>
          <w:color w:val="auto"/>
          <w:sz w:val="24"/>
          <w:szCs w:val="24"/>
        </w:rPr>
        <w:t>.4 商定或确定</w:t>
      </w:r>
      <w:bookmarkEnd w:id="140"/>
    </w:p>
    <w:bookmarkEnd w:id="141"/>
    <w:bookmarkEnd w:id="142"/>
    <w:bookmarkEnd w:id="14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numPr>
          <w:ilvl w:val="0"/>
          <w:numId w:val="7"/>
        </w:numPr>
        <w:rPr>
          <w:rFonts w:hint="eastAsia" w:ascii="宋体" w:hAnsi="宋体" w:eastAsia="宋体" w:cs="宋体"/>
          <w:color w:val="auto"/>
        </w:rPr>
      </w:pPr>
      <w:bookmarkStart w:id="144" w:name="_Toc63471449"/>
      <w:bookmarkStart w:id="145" w:name="_Toc351203532"/>
      <w:bookmarkStart w:id="146" w:name="_Toc433901054"/>
      <w:bookmarkStart w:id="147" w:name="_Toc337558758"/>
      <w:r>
        <w:rPr>
          <w:rFonts w:hint="eastAsia" w:ascii="宋体" w:hAnsi="宋体" w:eastAsia="宋体" w:cs="宋体"/>
          <w:color w:val="auto"/>
        </w:rPr>
        <w:t>工程质量</w:t>
      </w:r>
      <w:bookmarkEnd w:id="144"/>
      <w:bookmarkEnd w:id="145"/>
      <w:bookmarkEnd w:id="146"/>
    </w:p>
    <w:bookmarkEnd w:id="147"/>
    <w:p>
      <w:pPr>
        <w:spacing w:line="300" w:lineRule="auto"/>
        <w:ind w:firstLine="480" w:firstLineChars="200"/>
        <w:jc w:val="left"/>
        <w:rPr>
          <w:rFonts w:hint="eastAsia" w:ascii="宋体" w:hAnsi="宋体" w:eastAsia="宋体" w:cs="宋体"/>
          <w:color w:val="auto"/>
          <w:sz w:val="24"/>
          <w:szCs w:val="24"/>
        </w:rPr>
      </w:pPr>
      <w:bookmarkStart w:id="148" w:name="_Toc351203533"/>
      <w:r>
        <w:rPr>
          <w:rFonts w:hint="eastAsia" w:ascii="宋体" w:hAnsi="宋体" w:eastAsia="宋体" w:cs="宋体"/>
          <w:color w:val="auto"/>
          <w:sz w:val="24"/>
          <w:szCs w:val="24"/>
        </w:rPr>
        <w:t>5</w:t>
      </w:r>
      <w:bookmarkStart w:id="149" w:name="_Toc337558759"/>
      <w:r>
        <w:rPr>
          <w:rFonts w:hint="eastAsia" w:ascii="宋体" w:hAnsi="宋体" w:eastAsia="宋体" w:cs="宋体"/>
          <w:color w:val="auto"/>
          <w:sz w:val="24"/>
          <w:szCs w:val="24"/>
        </w:rPr>
        <w:t>.1质量要求</w:t>
      </w:r>
      <w:bookmarkEnd w:id="148"/>
    </w:p>
    <w:bookmarkEnd w:id="14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工程质量标准必须符合现行国家有关工程施工质量验收规范和标准的要求。有关工程质量的特殊标准或要求由合同当事人在专用合同条款中约定。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50" w:name="_Toc351203534"/>
      <w:r>
        <w:rPr>
          <w:rFonts w:hint="eastAsia" w:ascii="宋体" w:hAnsi="宋体" w:eastAsia="宋体" w:cs="宋体"/>
          <w:color w:val="auto"/>
          <w:sz w:val="24"/>
          <w:szCs w:val="24"/>
        </w:rPr>
        <w:t>5</w:t>
      </w:r>
      <w:bookmarkStart w:id="151" w:name="_Toc337558760"/>
      <w:r>
        <w:rPr>
          <w:rFonts w:hint="eastAsia" w:ascii="宋体" w:hAnsi="宋体" w:eastAsia="宋体" w:cs="宋体"/>
          <w:color w:val="auto"/>
          <w:sz w:val="24"/>
          <w:szCs w:val="24"/>
        </w:rPr>
        <w:t>.2质量保证措施</w:t>
      </w:r>
      <w:bookmarkEnd w:id="150"/>
    </w:p>
    <w:bookmarkEnd w:id="15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5.2.1 发包人的质量管理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发包人应按照法律规定及合同约定完成与工程质量有关的各项工作。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5.2.2 承包人的质量管理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5.2.3 监理人的质量检查和检验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152" w:name="_Toc351203535"/>
      <w:r>
        <w:rPr>
          <w:rFonts w:hint="eastAsia" w:ascii="宋体" w:hAnsi="宋体" w:eastAsia="宋体" w:cs="宋体"/>
          <w:color w:val="auto"/>
          <w:sz w:val="24"/>
          <w:szCs w:val="24"/>
        </w:rPr>
        <w:t>5</w:t>
      </w:r>
      <w:bookmarkStart w:id="153" w:name="_Toc337558761"/>
      <w:r>
        <w:rPr>
          <w:rFonts w:hint="eastAsia" w:ascii="宋体" w:hAnsi="宋体" w:eastAsia="宋体" w:cs="宋体"/>
          <w:color w:val="auto"/>
          <w:sz w:val="24"/>
          <w:szCs w:val="24"/>
        </w:rPr>
        <w:t>.3 隐蔽工程检查</w:t>
      </w:r>
      <w:bookmarkEnd w:id="152"/>
    </w:p>
    <w:bookmarkEnd w:id="15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5.3.1承包人自检</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承包人应当对工程隐蔽部位进行自检，并经自检确认是否具备覆盖条件。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5.3.2检查程序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5.3.3 重新检查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5.3.4 承包人私自覆盖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eastAsia="宋体" w:cs="宋体"/>
          <w:color w:val="auto"/>
          <w:sz w:val="24"/>
          <w:szCs w:val="24"/>
        </w:rPr>
      </w:pPr>
      <w:bookmarkStart w:id="154" w:name="_Toc351203536"/>
      <w:r>
        <w:rPr>
          <w:rFonts w:hint="eastAsia" w:ascii="宋体" w:hAnsi="宋体" w:eastAsia="宋体" w:cs="宋体"/>
          <w:color w:val="auto"/>
          <w:sz w:val="24"/>
          <w:szCs w:val="24"/>
        </w:rPr>
        <w:t>5</w:t>
      </w:r>
      <w:bookmarkStart w:id="155" w:name="_Toc337558762"/>
      <w:r>
        <w:rPr>
          <w:rFonts w:hint="eastAsia" w:ascii="宋体" w:hAnsi="宋体" w:eastAsia="宋体" w:cs="宋体"/>
          <w:color w:val="auto"/>
          <w:sz w:val="24"/>
          <w:szCs w:val="24"/>
        </w:rPr>
        <w:t>.4不合格工程的处理</w:t>
      </w:r>
      <w:bookmarkEnd w:id="154"/>
    </w:p>
    <w:bookmarkEnd w:id="15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156" w:name="_Toc351203537"/>
      <w:r>
        <w:rPr>
          <w:rFonts w:hint="eastAsia" w:ascii="宋体" w:hAnsi="宋体" w:eastAsia="宋体" w:cs="宋体"/>
          <w:color w:val="auto"/>
          <w:sz w:val="24"/>
          <w:szCs w:val="24"/>
        </w:rPr>
        <w:t>5.5 质量争议检测</w:t>
      </w:r>
      <w:bookmarkEnd w:id="15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合同当事人均有责任的，由双方根据其责任分别承担。合同当事人无法达成一致的，按照第4.4款〔商定或确定〕执行。</w:t>
      </w:r>
    </w:p>
    <w:p>
      <w:pPr>
        <w:pStyle w:val="6"/>
        <w:numPr>
          <w:ilvl w:val="0"/>
          <w:numId w:val="7"/>
        </w:numPr>
        <w:rPr>
          <w:rFonts w:hint="eastAsia" w:ascii="宋体" w:hAnsi="宋体" w:eastAsia="宋体" w:cs="宋体"/>
          <w:color w:val="auto"/>
        </w:rPr>
      </w:pPr>
      <w:bookmarkStart w:id="157" w:name="_Toc351203538"/>
      <w:bookmarkStart w:id="158" w:name="_Toc63471450"/>
      <w:bookmarkStart w:id="159" w:name="_Toc433901055"/>
      <w:bookmarkStart w:id="160" w:name="_Toc337558763"/>
      <w:r>
        <w:rPr>
          <w:rFonts w:hint="eastAsia" w:ascii="宋体" w:hAnsi="宋体" w:eastAsia="宋体" w:cs="宋体"/>
          <w:color w:val="auto"/>
        </w:rPr>
        <w:t>安全文明施工与环境保护</w:t>
      </w:r>
      <w:bookmarkEnd w:id="157"/>
      <w:bookmarkEnd w:id="158"/>
      <w:bookmarkEnd w:id="159"/>
    </w:p>
    <w:bookmarkEnd w:id="160"/>
    <w:p>
      <w:pPr>
        <w:spacing w:line="300" w:lineRule="auto"/>
        <w:ind w:firstLine="480" w:firstLineChars="200"/>
        <w:jc w:val="left"/>
        <w:rPr>
          <w:rFonts w:hint="eastAsia" w:ascii="宋体" w:hAnsi="宋体" w:eastAsia="宋体" w:cs="宋体"/>
          <w:color w:val="auto"/>
          <w:sz w:val="24"/>
          <w:szCs w:val="24"/>
        </w:rPr>
      </w:pPr>
      <w:bookmarkStart w:id="161" w:name="_Toc351203539"/>
      <w:r>
        <w:rPr>
          <w:rFonts w:hint="eastAsia" w:ascii="宋体" w:hAnsi="宋体" w:eastAsia="宋体" w:cs="宋体"/>
          <w:color w:val="auto"/>
          <w:sz w:val="24"/>
          <w:szCs w:val="24"/>
        </w:rPr>
        <w:t>6</w:t>
      </w:r>
      <w:bookmarkStart w:id="162" w:name="_Toc337558764"/>
      <w:r>
        <w:rPr>
          <w:rFonts w:hint="eastAsia" w:ascii="宋体" w:hAnsi="宋体" w:eastAsia="宋体" w:cs="宋体"/>
          <w:color w:val="auto"/>
          <w:sz w:val="24"/>
          <w:szCs w:val="24"/>
        </w:rPr>
        <w:t>.1安全文明施工</w:t>
      </w:r>
      <w:bookmarkEnd w:id="161"/>
    </w:p>
    <w:bookmarkEnd w:id="16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6.1.7 紧急情况处理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6.1.8 事故处理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 安全生产责任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6.1.9.1 发包人的安全责任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6.1.9.2 承包人的安全责任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eastAsia="宋体" w:cs="宋体"/>
          <w:color w:val="auto"/>
          <w:sz w:val="24"/>
          <w:szCs w:val="24"/>
        </w:rPr>
      </w:pPr>
      <w:bookmarkStart w:id="163" w:name="_Toc351203540"/>
      <w:r>
        <w:rPr>
          <w:rFonts w:hint="eastAsia" w:ascii="宋体" w:hAnsi="宋体" w:eastAsia="宋体" w:cs="宋体"/>
          <w:color w:val="auto"/>
          <w:sz w:val="24"/>
          <w:szCs w:val="24"/>
        </w:rPr>
        <w:t>6</w:t>
      </w:r>
      <w:bookmarkStart w:id="164" w:name="_Toc337558765"/>
      <w:r>
        <w:rPr>
          <w:rFonts w:hint="eastAsia" w:ascii="宋体" w:hAnsi="宋体" w:eastAsia="宋体" w:cs="宋体"/>
          <w:color w:val="auto"/>
          <w:sz w:val="24"/>
          <w:szCs w:val="24"/>
        </w:rPr>
        <w:t>.2 职业健康</w:t>
      </w:r>
      <w:bookmarkEnd w:id="163"/>
    </w:p>
    <w:bookmarkEnd w:id="1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劳动保护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6.2.2 生活条件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eastAsia="宋体" w:cs="宋体"/>
          <w:color w:val="auto"/>
          <w:sz w:val="24"/>
          <w:szCs w:val="24"/>
        </w:rPr>
      </w:pPr>
      <w:bookmarkStart w:id="165" w:name="_Toc351203541"/>
      <w:r>
        <w:rPr>
          <w:rFonts w:hint="eastAsia" w:ascii="宋体" w:hAnsi="宋体" w:eastAsia="宋体" w:cs="宋体"/>
          <w:color w:val="auto"/>
          <w:sz w:val="24"/>
          <w:szCs w:val="24"/>
        </w:rPr>
        <w:t>6</w:t>
      </w:r>
      <w:bookmarkStart w:id="166" w:name="_Toc337558766"/>
      <w:r>
        <w:rPr>
          <w:rFonts w:hint="eastAsia" w:ascii="宋体" w:hAnsi="宋体" w:eastAsia="宋体" w:cs="宋体"/>
          <w:color w:val="auto"/>
          <w:sz w:val="24"/>
          <w:szCs w:val="24"/>
        </w:rPr>
        <w:t>.3 环境保护</w:t>
      </w:r>
      <w:bookmarkEnd w:id="165"/>
    </w:p>
    <w:bookmarkEnd w:id="16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承包人应当承担因其原因引起的环境污染侵权损害赔偿责任，因上述环境污染引起纠纷而导致暂停施工的，由此增加的费用和（或）延误的工期由承包人承担。</w:t>
      </w:r>
    </w:p>
    <w:p>
      <w:pPr>
        <w:pStyle w:val="6"/>
        <w:numPr>
          <w:ilvl w:val="0"/>
          <w:numId w:val="7"/>
        </w:numPr>
        <w:rPr>
          <w:rFonts w:hint="eastAsia" w:ascii="宋体" w:hAnsi="宋体" w:eastAsia="宋体" w:cs="宋体"/>
          <w:color w:val="auto"/>
        </w:rPr>
      </w:pPr>
      <w:bookmarkStart w:id="167" w:name="_Toc63471451"/>
      <w:bookmarkStart w:id="168" w:name="_Toc433901056"/>
      <w:bookmarkStart w:id="169" w:name="_Toc351203542"/>
      <w:bookmarkStart w:id="170" w:name="_Toc337558767"/>
      <w:r>
        <w:rPr>
          <w:rFonts w:hint="eastAsia" w:ascii="宋体" w:hAnsi="宋体" w:eastAsia="宋体" w:cs="宋体"/>
          <w:color w:val="auto"/>
        </w:rPr>
        <w:t>工期和进度</w:t>
      </w:r>
      <w:bookmarkEnd w:id="167"/>
      <w:bookmarkEnd w:id="168"/>
      <w:bookmarkEnd w:id="169"/>
    </w:p>
    <w:bookmarkEnd w:id="170"/>
    <w:p>
      <w:pPr>
        <w:spacing w:line="300" w:lineRule="auto"/>
        <w:ind w:firstLine="480" w:firstLineChars="200"/>
        <w:jc w:val="left"/>
        <w:rPr>
          <w:rFonts w:hint="eastAsia" w:ascii="宋体" w:hAnsi="宋体" w:eastAsia="宋体" w:cs="宋体"/>
          <w:color w:val="auto"/>
          <w:sz w:val="24"/>
          <w:szCs w:val="24"/>
        </w:rPr>
      </w:pPr>
      <w:bookmarkStart w:id="171" w:name="_Toc351203543"/>
      <w:r>
        <w:rPr>
          <w:rFonts w:hint="eastAsia" w:ascii="宋体" w:hAnsi="宋体" w:eastAsia="宋体" w:cs="宋体"/>
          <w:color w:val="auto"/>
          <w:sz w:val="24"/>
          <w:szCs w:val="24"/>
        </w:rPr>
        <w:t>7</w:t>
      </w:r>
      <w:bookmarkStart w:id="172" w:name="_Toc337558768"/>
      <w:bookmarkStart w:id="173" w:name="_Toc296503066"/>
      <w:bookmarkStart w:id="174" w:name="_Toc296346567"/>
      <w:r>
        <w:rPr>
          <w:rFonts w:hint="eastAsia" w:ascii="宋体" w:hAnsi="宋体" w:eastAsia="宋体" w:cs="宋体"/>
          <w:color w:val="auto"/>
          <w:sz w:val="24"/>
          <w:szCs w:val="24"/>
        </w:rPr>
        <w:t>.1施工组织设计</w:t>
      </w:r>
      <w:bookmarkEnd w:id="171"/>
    </w:p>
    <w:bookmarkEnd w:id="17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施工组织设计的内容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施工组织设计应包含以下内容：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（1）施工方案；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（2）施工现场平面布置图；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（3）施工进度计划和保证措施；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（4）劳动力及材料供应计划；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（5）施工机械设备的选用；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（6）质量保证体系及措施；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（7）安全生产、文明施工措施；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（8）环境保护、成本控制措施；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（9）合同当事人约定的其他内容。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施工进度计划的编制和修改按照第7.2款〔施工进度计划〕执行。</w:t>
      </w:r>
    </w:p>
    <w:p>
      <w:pPr>
        <w:spacing w:line="300" w:lineRule="auto"/>
        <w:ind w:firstLine="480" w:firstLineChars="200"/>
        <w:jc w:val="left"/>
        <w:rPr>
          <w:rFonts w:hint="eastAsia" w:ascii="宋体" w:hAnsi="宋体" w:eastAsia="宋体" w:cs="宋体"/>
          <w:color w:val="auto"/>
          <w:sz w:val="24"/>
          <w:szCs w:val="24"/>
        </w:rPr>
      </w:pPr>
      <w:bookmarkStart w:id="175" w:name="_Toc351203544"/>
      <w:r>
        <w:rPr>
          <w:rFonts w:hint="eastAsia" w:ascii="宋体" w:hAnsi="宋体" w:eastAsia="宋体" w:cs="宋体"/>
          <w:color w:val="auto"/>
          <w:sz w:val="24"/>
          <w:szCs w:val="24"/>
        </w:rPr>
        <w:t>7</w:t>
      </w:r>
      <w:bookmarkStart w:id="176" w:name="_Toc337558769"/>
      <w:r>
        <w:rPr>
          <w:rFonts w:hint="eastAsia" w:ascii="宋体" w:hAnsi="宋体" w:eastAsia="宋体" w:cs="宋体"/>
          <w:color w:val="auto"/>
          <w:sz w:val="24"/>
          <w:szCs w:val="24"/>
        </w:rPr>
        <w:t>.2 施工进度计划</w:t>
      </w:r>
      <w:bookmarkEnd w:id="175"/>
    </w:p>
    <w:bookmarkEnd w:id="17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eastAsia="宋体" w:cs="宋体"/>
          <w:color w:val="auto"/>
          <w:sz w:val="24"/>
          <w:szCs w:val="24"/>
        </w:rPr>
      </w:pPr>
      <w:bookmarkStart w:id="177" w:name="_Toc351203545"/>
      <w:r>
        <w:rPr>
          <w:rFonts w:hint="eastAsia" w:ascii="宋体" w:hAnsi="宋体" w:eastAsia="宋体" w:cs="宋体"/>
          <w:color w:val="auto"/>
          <w:sz w:val="24"/>
          <w:szCs w:val="24"/>
        </w:rPr>
        <w:t>7</w:t>
      </w:r>
      <w:bookmarkStart w:id="178" w:name="_Toc337558770"/>
      <w:r>
        <w:rPr>
          <w:rFonts w:hint="eastAsia" w:ascii="宋体" w:hAnsi="宋体" w:eastAsia="宋体" w:cs="宋体"/>
          <w:color w:val="auto"/>
          <w:sz w:val="24"/>
          <w:szCs w:val="24"/>
        </w:rPr>
        <w:t>.3 开工</w:t>
      </w:r>
      <w:bookmarkEnd w:id="17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除专用合同条款另有约定外，合同当事人应按约定完成开工准备工作。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bookmarkEnd w:id="17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eastAsia="宋体" w:cs="宋体"/>
          <w:color w:val="auto"/>
          <w:sz w:val="24"/>
          <w:szCs w:val="24"/>
        </w:rPr>
      </w:pPr>
      <w:bookmarkStart w:id="179" w:name="_Toc351203546"/>
      <w:r>
        <w:rPr>
          <w:rFonts w:hint="eastAsia" w:ascii="宋体" w:hAnsi="宋体" w:eastAsia="宋体" w:cs="宋体"/>
          <w:color w:val="auto"/>
          <w:sz w:val="24"/>
          <w:szCs w:val="24"/>
        </w:rPr>
        <w:t>7.4测量放线</w:t>
      </w:r>
      <w:bookmarkEnd w:id="17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施工过程中对施工现场内水准点等测量标志物的保护工作由承包人负责。</w:t>
      </w:r>
      <w:bookmarkStart w:id="180" w:name="_Toc35120354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End w:id="173"/>
      <w:bookmarkEnd w:id="174"/>
      <w:bookmarkStart w:id="181" w:name="_Toc337558772"/>
      <w:bookmarkStart w:id="182" w:name="_Toc296503073"/>
      <w:bookmarkStart w:id="183" w:name="_Toc296346574"/>
      <w:r>
        <w:rPr>
          <w:rFonts w:hint="eastAsia" w:ascii="宋体" w:hAnsi="宋体" w:eastAsia="宋体" w:cs="宋体"/>
          <w:color w:val="auto"/>
          <w:sz w:val="24"/>
          <w:szCs w:val="24"/>
        </w:rPr>
        <w:t>.5 工期延误</w:t>
      </w:r>
      <w:bookmarkEnd w:id="180"/>
    </w:p>
    <w:bookmarkEnd w:id="181"/>
    <w:bookmarkEnd w:id="182"/>
    <w:bookmarkEnd w:id="18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（1）发包人未能按合同约定提供图纸或所提供图纸不符合合同约定的；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（2）发包人未能按合同约定提供施工现场、施工条件、基础资料、许可、批准等开工条件的；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（3）发包人提供的测量基准点、基准线和水准点及其书面资料存在错误或疏漏的；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（4）发包人未能在计划开工日期之日起7天内同意下达开工通知的；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（5）发包人未能按合同约定日期支付工程预付款、进度款或竣工结算款的；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（6）监理人未按合同约定发出指示、批准等文件的；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（7）专用合同条款中约定的其他情形。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pPr>
        <w:spacing w:line="300" w:lineRule="auto"/>
        <w:ind w:firstLine="480" w:firstLineChars="200"/>
        <w:jc w:val="left"/>
        <w:rPr>
          <w:rFonts w:hint="eastAsia" w:ascii="宋体" w:hAnsi="宋体" w:eastAsia="宋体" w:cs="宋体"/>
          <w:color w:val="auto"/>
          <w:sz w:val="24"/>
          <w:szCs w:val="24"/>
        </w:rPr>
      </w:pPr>
      <w:bookmarkStart w:id="184" w:name="_Toc296346577"/>
      <w:bookmarkStart w:id="185" w:name="_Toc296503076"/>
      <w:r>
        <w:rPr>
          <w:rFonts w:hint="eastAsia" w:ascii="宋体" w:hAnsi="宋体" w:eastAsia="宋体" w:cs="宋体"/>
          <w:color w:val="auto"/>
          <w:sz w:val="24"/>
          <w:szCs w:val="24"/>
        </w:rPr>
        <w:t>因</w:t>
      </w:r>
      <w:bookmarkEnd w:id="184"/>
      <w:bookmarkEnd w:id="185"/>
      <w:r>
        <w:rPr>
          <w:rFonts w:hint="eastAsia" w:ascii="宋体" w:hAnsi="宋体" w:eastAsia="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eastAsia="宋体" w:cs="宋体"/>
          <w:color w:val="auto"/>
          <w:sz w:val="24"/>
          <w:szCs w:val="24"/>
        </w:rPr>
      </w:pPr>
      <w:bookmarkStart w:id="186" w:name="_Toc351203548"/>
      <w:r>
        <w:rPr>
          <w:rFonts w:hint="eastAsia" w:ascii="宋体" w:hAnsi="宋体" w:eastAsia="宋体" w:cs="宋体"/>
          <w:color w:val="auto"/>
          <w:sz w:val="24"/>
          <w:szCs w:val="24"/>
        </w:rPr>
        <w:t>7</w:t>
      </w:r>
      <w:bookmarkStart w:id="187" w:name="_Toc296503074"/>
      <w:bookmarkStart w:id="188" w:name="_Toc337558773"/>
      <w:bookmarkStart w:id="189" w:name="_Toc296346575"/>
      <w:bookmarkStart w:id="190" w:name="_Toc296346578"/>
      <w:bookmarkStart w:id="191" w:name="_Toc296503077"/>
      <w:r>
        <w:rPr>
          <w:rFonts w:hint="eastAsia" w:ascii="宋体" w:hAnsi="宋体" w:eastAsia="宋体" w:cs="宋体"/>
          <w:color w:val="auto"/>
          <w:sz w:val="24"/>
          <w:szCs w:val="24"/>
        </w:rPr>
        <w:t>.6 不利物质条件</w:t>
      </w:r>
      <w:bookmarkEnd w:id="186"/>
    </w:p>
    <w:bookmarkEnd w:id="187"/>
    <w:bookmarkEnd w:id="188"/>
    <w:bookmarkEnd w:id="18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192" w:name="_Toc351203549"/>
      <w:r>
        <w:rPr>
          <w:rFonts w:hint="eastAsia" w:ascii="宋体" w:hAnsi="宋体" w:eastAsia="宋体" w:cs="宋体"/>
          <w:color w:val="auto"/>
          <w:sz w:val="24"/>
          <w:szCs w:val="24"/>
        </w:rPr>
        <w:t>7</w:t>
      </w:r>
      <w:bookmarkStart w:id="193" w:name="_Toc337558774"/>
      <w:bookmarkStart w:id="194" w:name="_Toc296346576"/>
      <w:bookmarkStart w:id="195" w:name="_Toc296503075"/>
      <w:r>
        <w:rPr>
          <w:rFonts w:hint="eastAsia" w:ascii="宋体" w:hAnsi="宋体" w:eastAsia="宋体" w:cs="宋体"/>
          <w:color w:val="auto"/>
          <w:sz w:val="24"/>
          <w:szCs w:val="24"/>
        </w:rPr>
        <w:t>.7 异常恶劣的气候条件</w:t>
      </w:r>
      <w:bookmarkEnd w:id="192"/>
    </w:p>
    <w:bookmarkEnd w:id="193"/>
    <w:bookmarkEnd w:id="194"/>
    <w:bookmarkEnd w:id="1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7" w:name="_Toc337558775"/>
      <w:r>
        <w:rPr>
          <w:rFonts w:hint="eastAsia" w:ascii="宋体" w:hAnsi="宋体" w:eastAsia="宋体" w:cs="宋体"/>
          <w:color w:val="auto"/>
          <w:sz w:val="24"/>
          <w:szCs w:val="24"/>
        </w:rPr>
        <w:t>.8 暂停施工</w:t>
      </w:r>
      <w:bookmarkEnd w:id="196"/>
    </w:p>
    <w:bookmarkEnd w:id="190"/>
    <w:bookmarkEnd w:id="191"/>
    <w:bookmarkEnd w:id="19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7.8.1发包人原因引起的暂停施工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7.8.2 承包人原因引起的暂停施工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7.8.3 指示暂停施工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7.8.4 紧急情况下的暂停施工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7.8.5 暂停施工后的复工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7.8.6 暂停施工持续56天以上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7.8.7 暂停施工期间的工程照管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暂停施工期间，承包人应负责妥善照管工程并提供安全保障，由此增加的费用由责任方承担。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7.8.8 暂停施工的措施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eastAsia="宋体" w:cs="宋体"/>
          <w:color w:val="auto"/>
          <w:sz w:val="24"/>
          <w:szCs w:val="24"/>
        </w:rPr>
      </w:pPr>
      <w:bookmarkStart w:id="198" w:name="_Toc351203551"/>
      <w:r>
        <w:rPr>
          <w:rFonts w:hint="eastAsia" w:ascii="宋体" w:hAnsi="宋体" w:eastAsia="宋体" w:cs="宋体"/>
          <w:color w:val="auto"/>
          <w:sz w:val="24"/>
          <w:szCs w:val="24"/>
        </w:rPr>
        <w:t>7.9提前竣工</w:t>
      </w:r>
      <w:bookmarkEnd w:id="19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 发包人要求承包人提前竣工，或承包人提出提前竣工的建议能够给发包人带来效益的，合同当事人可以在专用合同条款中约定提前竣工的奖励。</w:t>
      </w:r>
    </w:p>
    <w:p>
      <w:pPr>
        <w:pStyle w:val="6"/>
        <w:numPr>
          <w:ilvl w:val="0"/>
          <w:numId w:val="7"/>
        </w:numPr>
        <w:rPr>
          <w:rFonts w:hint="eastAsia" w:ascii="宋体" w:hAnsi="宋体" w:eastAsia="宋体" w:cs="宋体"/>
          <w:color w:val="auto"/>
        </w:rPr>
      </w:pPr>
      <w:bookmarkStart w:id="199" w:name="_Toc63471452"/>
      <w:bookmarkStart w:id="200" w:name="_Toc433901057"/>
      <w:bookmarkStart w:id="201" w:name="_Toc351203552"/>
      <w:bookmarkStart w:id="202" w:name="_Toc296503058"/>
      <w:bookmarkStart w:id="203" w:name="_Toc296346559"/>
      <w:bookmarkStart w:id="204" w:name="_Toc337558776"/>
      <w:r>
        <w:rPr>
          <w:rFonts w:hint="eastAsia" w:ascii="宋体" w:hAnsi="宋体" w:eastAsia="宋体" w:cs="宋体"/>
          <w:color w:val="auto"/>
        </w:rPr>
        <w:t>材料与设备</w:t>
      </w:r>
      <w:bookmarkEnd w:id="199"/>
      <w:bookmarkEnd w:id="200"/>
      <w:bookmarkEnd w:id="201"/>
    </w:p>
    <w:bookmarkEnd w:id="202"/>
    <w:bookmarkEnd w:id="203"/>
    <w:bookmarkEnd w:id="204"/>
    <w:p>
      <w:pPr>
        <w:spacing w:line="300" w:lineRule="auto"/>
        <w:ind w:firstLine="480" w:firstLineChars="200"/>
        <w:jc w:val="left"/>
        <w:rPr>
          <w:rFonts w:hint="eastAsia" w:ascii="宋体" w:hAnsi="宋体" w:eastAsia="宋体" w:cs="宋体"/>
          <w:color w:val="auto"/>
          <w:sz w:val="24"/>
          <w:szCs w:val="24"/>
        </w:rPr>
      </w:pPr>
      <w:bookmarkStart w:id="205" w:name="_Toc351203553"/>
      <w:r>
        <w:rPr>
          <w:rFonts w:hint="eastAsia" w:ascii="宋体" w:hAnsi="宋体" w:eastAsia="宋体" w:cs="宋体"/>
          <w:color w:val="auto"/>
          <w:sz w:val="24"/>
          <w:szCs w:val="24"/>
        </w:rPr>
        <w:t>8</w:t>
      </w:r>
      <w:bookmarkStart w:id="206" w:name="_Toc296503059"/>
      <w:bookmarkStart w:id="207" w:name="_Toc337558777"/>
      <w:bookmarkStart w:id="208" w:name="_Toc296346560"/>
      <w:bookmarkStart w:id="209" w:name="_Toc468936960"/>
      <w:r>
        <w:rPr>
          <w:rFonts w:hint="eastAsia" w:ascii="宋体" w:hAnsi="宋体" w:eastAsia="宋体" w:cs="宋体"/>
          <w:color w:val="auto"/>
          <w:sz w:val="24"/>
          <w:szCs w:val="24"/>
        </w:rPr>
        <w:t>.1发包人供应材料与工程设备</w:t>
      </w:r>
      <w:bookmarkEnd w:id="205"/>
    </w:p>
    <w:bookmarkEnd w:id="206"/>
    <w:bookmarkEnd w:id="207"/>
    <w:bookmarkEnd w:id="20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eastAsia="宋体" w:cs="宋体"/>
          <w:color w:val="auto"/>
          <w:sz w:val="24"/>
          <w:szCs w:val="24"/>
        </w:rPr>
      </w:pPr>
      <w:bookmarkStart w:id="210" w:name="_Toc351203554"/>
      <w:r>
        <w:rPr>
          <w:rFonts w:hint="eastAsia" w:ascii="宋体" w:hAnsi="宋体" w:eastAsia="宋体" w:cs="宋体"/>
          <w:color w:val="auto"/>
          <w:sz w:val="24"/>
          <w:szCs w:val="24"/>
        </w:rPr>
        <w:t>8</w:t>
      </w:r>
      <w:bookmarkStart w:id="211" w:name="_Toc296346561"/>
      <w:bookmarkStart w:id="212" w:name="_Toc337558778"/>
      <w:bookmarkStart w:id="213" w:name="_Toc296503060"/>
      <w:r>
        <w:rPr>
          <w:rFonts w:hint="eastAsia" w:ascii="宋体" w:hAnsi="宋体" w:eastAsia="宋体" w:cs="宋体"/>
          <w:color w:val="auto"/>
          <w:sz w:val="24"/>
          <w:szCs w:val="24"/>
        </w:rPr>
        <w:t>.2承包人采购材料与工程设备</w:t>
      </w:r>
      <w:bookmarkEnd w:id="210"/>
    </w:p>
    <w:bookmarkEnd w:id="211"/>
    <w:bookmarkEnd w:id="212"/>
    <w:bookmarkEnd w:id="21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eastAsia="宋体" w:cs="宋体"/>
          <w:color w:val="auto"/>
          <w:sz w:val="24"/>
          <w:szCs w:val="24"/>
        </w:rPr>
      </w:pPr>
      <w:bookmarkStart w:id="214" w:name="_Toc351203555"/>
      <w:r>
        <w:rPr>
          <w:rFonts w:hint="eastAsia" w:ascii="宋体" w:hAnsi="宋体" w:eastAsia="宋体" w:cs="宋体"/>
          <w:color w:val="auto"/>
          <w:sz w:val="24"/>
          <w:szCs w:val="24"/>
        </w:rPr>
        <w:t>8</w:t>
      </w:r>
      <w:bookmarkStart w:id="215" w:name="_Toc337558779"/>
      <w:bookmarkStart w:id="216" w:name="_Toc296346562"/>
      <w:bookmarkStart w:id="217" w:name="_Toc296503061"/>
      <w:r>
        <w:rPr>
          <w:rFonts w:hint="eastAsia" w:ascii="宋体" w:hAnsi="宋体" w:eastAsia="宋体" w:cs="宋体"/>
          <w:color w:val="auto"/>
          <w:sz w:val="24"/>
          <w:szCs w:val="24"/>
        </w:rPr>
        <w:t>.3材料与工程设备的接收与拒收</w:t>
      </w:r>
      <w:bookmarkEnd w:id="214"/>
    </w:p>
    <w:bookmarkEnd w:id="215"/>
    <w:bookmarkEnd w:id="216"/>
    <w:bookmarkEnd w:id="2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1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19" w:name="_Toc351203556"/>
      <w:r>
        <w:rPr>
          <w:rFonts w:hint="eastAsia" w:ascii="宋体" w:hAnsi="宋体" w:eastAsia="宋体" w:cs="宋体"/>
          <w:color w:val="auto"/>
          <w:sz w:val="24"/>
          <w:szCs w:val="24"/>
        </w:rPr>
        <w:t>8</w:t>
      </w:r>
      <w:bookmarkStart w:id="220" w:name="_Toc337558780"/>
      <w:bookmarkStart w:id="221" w:name="_Toc296346563"/>
      <w:bookmarkStart w:id="222" w:name="_Toc296503062"/>
      <w:r>
        <w:rPr>
          <w:rFonts w:hint="eastAsia" w:ascii="宋体" w:hAnsi="宋体" w:eastAsia="宋体" w:cs="宋体"/>
          <w:color w:val="auto"/>
          <w:sz w:val="24"/>
          <w:szCs w:val="24"/>
        </w:rPr>
        <w:t>.4材料与工程设备的保管与使用</w:t>
      </w:r>
      <w:bookmarkEnd w:id="219"/>
    </w:p>
    <w:bookmarkEnd w:id="220"/>
    <w:bookmarkEnd w:id="221"/>
    <w:bookmarkEnd w:id="22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 发包人供应材料与工程设备的保管与使用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8.4.2 承包人采购材料与工程设备的保管与使用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23" w:name="_Toc351203557"/>
      <w:r>
        <w:rPr>
          <w:rFonts w:hint="eastAsia" w:ascii="宋体" w:hAnsi="宋体" w:eastAsia="宋体" w:cs="宋体"/>
          <w:color w:val="auto"/>
          <w:sz w:val="24"/>
          <w:szCs w:val="24"/>
        </w:rPr>
        <w:t>8.5禁止使用不合格的材料和工程设备</w:t>
      </w:r>
      <w:bookmarkEnd w:id="223"/>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224" w:name="_Toc351203558"/>
      <w:r>
        <w:rPr>
          <w:rFonts w:hint="eastAsia" w:ascii="宋体" w:hAnsi="宋体" w:eastAsia="宋体" w:cs="宋体"/>
          <w:color w:val="auto"/>
          <w:sz w:val="24"/>
          <w:szCs w:val="24"/>
        </w:rPr>
        <w:t>8.6 样品</w:t>
      </w:r>
      <w:bookmarkEnd w:id="224"/>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（1）承包人应在计划采购前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8.6.2 样品的保管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eastAsia="宋体" w:cs="宋体"/>
          <w:color w:val="auto"/>
          <w:sz w:val="24"/>
          <w:szCs w:val="24"/>
        </w:rPr>
      </w:pPr>
      <w:bookmarkStart w:id="225" w:name="_Toc351203559"/>
      <w:r>
        <w:rPr>
          <w:rFonts w:hint="eastAsia" w:ascii="宋体" w:hAnsi="宋体" w:eastAsia="宋体" w:cs="宋体"/>
          <w:color w:val="auto"/>
          <w:sz w:val="24"/>
          <w:szCs w:val="24"/>
        </w:rPr>
        <w:t>8.7材料与工程设备的替代</w:t>
      </w:r>
      <w:bookmarkEnd w:id="225"/>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8.7.1 出现下列情况需要使用替代材料和工程设备的，承包人应按照第8.7.2项约定的程序执行：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（1）基准日期后生效的法律规定禁止使用的；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（2）发包人要求使用替代品的；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（3）因其他原因必须使用替代品的。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8.7.2 承包人应在使用替代材料和工程设备28天前书面通知监理人，并附下列文件：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（1）被替代的材料和工程设备的名称、数量、规格、型号、品牌、性能、价格及其他相关资料；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（2）替代品的名称、数量、规格、型号、品牌、性能、价格及其他相关资料；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（3）替代品与被替代产品之间的差异以及使用替代品可能对工程产生的影响；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（4）替代品与被替代产品的价格差异；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（5）使用替代品的理由和原因说明；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（6）监理人要求的其他文件。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eastAsia="宋体" w:cs="宋体"/>
          <w:color w:val="auto"/>
          <w:sz w:val="24"/>
          <w:szCs w:val="24"/>
        </w:rPr>
      </w:pPr>
      <w:bookmarkStart w:id="226" w:name="_Toc351203560"/>
      <w:r>
        <w:rPr>
          <w:rFonts w:hint="eastAsia" w:ascii="宋体" w:hAnsi="宋体" w:eastAsia="宋体" w:cs="宋体"/>
          <w:color w:val="auto"/>
          <w:sz w:val="24"/>
          <w:szCs w:val="24"/>
        </w:rPr>
        <w:t>8.8施工设备和临时设施</w:t>
      </w:r>
      <w:bookmarkEnd w:id="22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8.8.2发包人提供的施工设备和临时设施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8.8.3要求承包人增加或更换施工设备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27" w:name="_Toc351203561"/>
      <w:r>
        <w:rPr>
          <w:rFonts w:hint="eastAsia" w:ascii="宋体" w:hAnsi="宋体" w:eastAsia="宋体" w:cs="宋体"/>
          <w:color w:val="auto"/>
          <w:sz w:val="24"/>
          <w:szCs w:val="24"/>
        </w:rPr>
        <w:t>8</w:t>
      </w:r>
      <w:bookmarkStart w:id="228" w:name="_Toc296503063"/>
      <w:bookmarkStart w:id="229" w:name="_Toc296346564"/>
      <w:bookmarkStart w:id="230" w:name="_Toc337558781"/>
      <w:r>
        <w:rPr>
          <w:rFonts w:hint="eastAsia" w:ascii="宋体" w:hAnsi="宋体" w:eastAsia="宋体" w:cs="宋体"/>
          <w:color w:val="auto"/>
          <w:sz w:val="24"/>
          <w:szCs w:val="24"/>
        </w:rPr>
        <w:t>.9材料与设备专用</w:t>
      </w:r>
      <w:bookmarkEnd w:id="227"/>
      <w:r>
        <w:rPr>
          <w:rFonts w:hint="eastAsia" w:ascii="宋体" w:hAnsi="宋体" w:eastAsia="宋体" w:cs="宋体"/>
          <w:color w:val="auto"/>
          <w:sz w:val="24"/>
          <w:szCs w:val="24"/>
        </w:rPr>
        <w:t>要求</w:t>
      </w:r>
    </w:p>
    <w:bookmarkEnd w:id="228"/>
    <w:bookmarkEnd w:id="229"/>
    <w:bookmarkEnd w:id="23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color w:val="auto"/>
          <w:sz w:val="24"/>
          <w:szCs w:val="24"/>
        </w:rPr>
        <w:t>经发包人批准，承包人可以根据施工进度计划撤走闲置的施工设备和其他物品。</w:t>
      </w:r>
    </w:p>
    <w:p>
      <w:pPr>
        <w:pStyle w:val="6"/>
        <w:numPr>
          <w:ilvl w:val="0"/>
          <w:numId w:val="7"/>
        </w:numPr>
        <w:rPr>
          <w:rFonts w:hint="eastAsia" w:ascii="宋体" w:hAnsi="宋体" w:eastAsia="宋体" w:cs="宋体"/>
          <w:color w:val="auto"/>
        </w:rPr>
      </w:pPr>
      <w:bookmarkStart w:id="231" w:name="_Toc351203562"/>
      <w:bookmarkStart w:id="232" w:name="_Toc63471453"/>
      <w:bookmarkStart w:id="233" w:name="_Toc433901058"/>
      <w:bookmarkStart w:id="234" w:name="_Toc337558782"/>
      <w:bookmarkStart w:id="235" w:name="_Toc296346584"/>
      <w:bookmarkStart w:id="236" w:name="_Toc296503083"/>
      <w:r>
        <w:rPr>
          <w:rFonts w:hint="eastAsia" w:ascii="宋体" w:hAnsi="宋体" w:eastAsia="宋体" w:cs="宋体"/>
          <w:color w:val="auto"/>
        </w:rPr>
        <w:t>试验与检验</w:t>
      </w:r>
      <w:bookmarkEnd w:id="231"/>
      <w:bookmarkEnd w:id="232"/>
      <w:bookmarkEnd w:id="233"/>
    </w:p>
    <w:bookmarkEnd w:id="234"/>
    <w:p>
      <w:pPr>
        <w:spacing w:line="300" w:lineRule="auto"/>
        <w:ind w:firstLine="480" w:firstLineChars="200"/>
        <w:jc w:val="left"/>
        <w:rPr>
          <w:rFonts w:hint="eastAsia" w:ascii="宋体" w:hAnsi="宋体" w:eastAsia="宋体" w:cs="宋体"/>
          <w:color w:val="auto"/>
          <w:sz w:val="24"/>
          <w:szCs w:val="24"/>
        </w:rPr>
      </w:pPr>
      <w:bookmarkStart w:id="237" w:name="_Toc351203563"/>
      <w:r>
        <w:rPr>
          <w:rFonts w:hint="eastAsia" w:ascii="宋体" w:hAnsi="宋体" w:eastAsia="宋体" w:cs="宋体"/>
          <w:color w:val="auto"/>
          <w:sz w:val="24"/>
          <w:szCs w:val="24"/>
        </w:rPr>
        <w:t>9</w:t>
      </w:r>
      <w:bookmarkStart w:id="238" w:name="_Toc337558783"/>
      <w:r>
        <w:rPr>
          <w:rFonts w:hint="eastAsia" w:ascii="宋体" w:hAnsi="宋体" w:eastAsia="宋体" w:cs="宋体"/>
          <w:color w:val="auto"/>
          <w:sz w:val="24"/>
          <w:szCs w:val="24"/>
        </w:rPr>
        <w:t>.1试验设备与试验人员</w:t>
      </w:r>
      <w:bookmarkEnd w:id="237"/>
    </w:p>
    <w:bookmarkEnd w:id="23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eastAsia="宋体" w:cs="宋体"/>
          <w:color w:val="auto"/>
          <w:sz w:val="24"/>
          <w:szCs w:val="24"/>
        </w:rPr>
      </w:pPr>
      <w:bookmarkStart w:id="239" w:name="_Toc351203564"/>
      <w:r>
        <w:rPr>
          <w:rFonts w:hint="eastAsia" w:ascii="宋体" w:hAnsi="宋体" w:eastAsia="宋体" w:cs="宋体"/>
          <w:color w:val="auto"/>
          <w:sz w:val="24"/>
          <w:szCs w:val="24"/>
        </w:rPr>
        <w:t>9</w:t>
      </w:r>
      <w:bookmarkStart w:id="240" w:name="_Toc337558784"/>
      <w:r>
        <w:rPr>
          <w:rFonts w:hint="eastAsia" w:ascii="宋体" w:hAnsi="宋体" w:eastAsia="宋体" w:cs="宋体"/>
          <w:color w:val="auto"/>
          <w:sz w:val="24"/>
          <w:szCs w:val="24"/>
        </w:rPr>
        <w:t>.2取样</w:t>
      </w:r>
      <w:bookmarkEnd w:id="239"/>
    </w:p>
    <w:bookmarkEnd w:id="24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eastAsia="宋体" w:cs="宋体"/>
          <w:color w:val="auto"/>
          <w:sz w:val="24"/>
          <w:szCs w:val="24"/>
        </w:rPr>
      </w:pPr>
      <w:bookmarkStart w:id="241" w:name="_Toc351203565"/>
      <w:r>
        <w:rPr>
          <w:rFonts w:hint="eastAsia" w:ascii="宋体" w:hAnsi="宋体" w:eastAsia="宋体" w:cs="宋体"/>
          <w:color w:val="auto"/>
          <w:sz w:val="24"/>
          <w:szCs w:val="24"/>
        </w:rPr>
        <w:t>9</w:t>
      </w:r>
      <w:bookmarkStart w:id="242" w:name="_Toc337558785"/>
      <w:r>
        <w:rPr>
          <w:rFonts w:hint="eastAsia" w:ascii="宋体" w:hAnsi="宋体" w:eastAsia="宋体" w:cs="宋体"/>
          <w:color w:val="auto"/>
          <w:sz w:val="24"/>
          <w:szCs w:val="24"/>
        </w:rPr>
        <w:t>.3材料、工程设备和工程的试验和检验</w:t>
      </w:r>
      <w:bookmarkEnd w:id="241"/>
    </w:p>
    <w:bookmarkEnd w:id="24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243" w:name="_Toc351203566"/>
      <w:r>
        <w:rPr>
          <w:rFonts w:hint="eastAsia" w:ascii="宋体" w:hAnsi="宋体" w:eastAsia="宋体" w:cs="宋体"/>
          <w:color w:val="auto"/>
          <w:sz w:val="24"/>
          <w:szCs w:val="24"/>
        </w:rPr>
        <w:t>9</w:t>
      </w:r>
      <w:bookmarkStart w:id="244" w:name="_Toc337558786"/>
      <w:r>
        <w:rPr>
          <w:rFonts w:hint="eastAsia" w:ascii="宋体" w:hAnsi="宋体" w:eastAsia="宋体" w:cs="宋体"/>
          <w:color w:val="auto"/>
          <w:sz w:val="24"/>
          <w:szCs w:val="24"/>
        </w:rPr>
        <w:t>.4现场工艺试验</w:t>
      </w:r>
      <w:bookmarkEnd w:id="243"/>
    </w:p>
    <w:bookmarkEnd w:id="24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6"/>
        <w:numPr>
          <w:ilvl w:val="0"/>
          <w:numId w:val="7"/>
        </w:numPr>
        <w:rPr>
          <w:rFonts w:hint="eastAsia" w:ascii="宋体" w:hAnsi="宋体" w:eastAsia="宋体" w:cs="宋体"/>
          <w:color w:val="auto"/>
        </w:rPr>
      </w:pPr>
      <w:bookmarkStart w:id="245" w:name="_Toc433901059"/>
      <w:bookmarkStart w:id="246" w:name="_Toc351203567"/>
      <w:bookmarkStart w:id="247" w:name="_Toc63471454"/>
      <w:bookmarkStart w:id="248" w:name="_Toc337558787"/>
      <w:r>
        <w:rPr>
          <w:rFonts w:hint="eastAsia" w:ascii="宋体" w:hAnsi="宋体" w:eastAsia="宋体" w:cs="宋体"/>
          <w:color w:val="auto"/>
        </w:rPr>
        <w:t>变更</w:t>
      </w:r>
      <w:bookmarkEnd w:id="235"/>
      <w:bookmarkEnd w:id="236"/>
      <w:bookmarkEnd w:id="245"/>
      <w:bookmarkEnd w:id="246"/>
      <w:bookmarkEnd w:id="247"/>
    </w:p>
    <w:bookmarkEnd w:id="248"/>
    <w:p>
      <w:pPr>
        <w:spacing w:line="300" w:lineRule="auto"/>
        <w:ind w:firstLine="480" w:firstLineChars="200"/>
        <w:jc w:val="left"/>
        <w:rPr>
          <w:rFonts w:hint="eastAsia" w:ascii="宋体" w:hAnsi="宋体" w:eastAsia="宋体" w:cs="宋体"/>
          <w:color w:val="auto"/>
          <w:sz w:val="24"/>
          <w:szCs w:val="24"/>
        </w:rPr>
      </w:pPr>
      <w:bookmarkStart w:id="249" w:name="_Toc351203568"/>
      <w:r>
        <w:rPr>
          <w:rFonts w:hint="eastAsia" w:ascii="宋体" w:hAnsi="宋体" w:eastAsia="宋体" w:cs="宋体"/>
          <w:color w:val="auto"/>
          <w:sz w:val="24"/>
          <w:szCs w:val="24"/>
        </w:rPr>
        <w:t>1</w:t>
      </w:r>
      <w:bookmarkStart w:id="250" w:name="_Toc296346585"/>
      <w:bookmarkStart w:id="251" w:name="_Toc296503084"/>
      <w:bookmarkStart w:id="252" w:name="_Toc337558788"/>
      <w:r>
        <w:rPr>
          <w:rFonts w:hint="eastAsia" w:ascii="宋体" w:hAnsi="宋体" w:eastAsia="宋体" w:cs="宋体"/>
          <w:color w:val="auto"/>
          <w:sz w:val="24"/>
          <w:szCs w:val="24"/>
        </w:rPr>
        <w:t>0.1变更的范围</w:t>
      </w:r>
      <w:bookmarkEnd w:id="249"/>
    </w:p>
    <w:bookmarkEnd w:id="250"/>
    <w:bookmarkEnd w:id="251"/>
    <w:bookmarkEnd w:id="25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除专用合同条款另有约定外，合同履行过程中发生以下情形的，应按照本条约定进行变更：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（1）增加或减少合同中任何工作，或追加额外的工作；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（2）取消合同中任何工作，但转由他人实施的工作除外；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（3）改变合同中任何工作的质量标准或其他特性；</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（4）改变工程的基线、标高、位置和尺寸；</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（5）改变工程的时间安排或实施顺序。</w:t>
      </w:r>
    </w:p>
    <w:p>
      <w:pPr>
        <w:spacing w:line="300" w:lineRule="auto"/>
        <w:ind w:firstLine="480" w:firstLineChars="200"/>
        <w:jc w:val="left"/>
        <w:rPr>
          <w:rFonts w:hint="eastAsia" w:ascii="宋体" w:hAnsi="宋体" w:eastAsia="宋体" w:cs="宋体"/>
          <w:color w:val="auto"/>
          <w:sz w:val="24"/>
          <w:szCs w:val="24"/>
        </w:rPr>
      </w:pPr>
      <w:bookmarkStart w:id="253" w:name="_Toc351203569"/>
      <w:r>
        <w:rPr>
          <w:rFonts w:hint="eastAsia" w:ascii="宋体" w:hAnsi="宋体" w:eastAsia="宋体" w:cs="宋体"/>
          <w:color w:val="auto"/>
          <w:sz w:val="24"/>
          <w:szCs w:val="24"/>
        </w:rPr>
        <w:t>1</w:t>
      </w:r>
      <w:bookmarkStart w:id="254" w:name="_Toc337558789"/>
      <w:bookmarkStart w:id="255" w:name="_Toc296503085"/>
      <w:bookmarkStart w:id="256" w:name="_Toc296346586"/>
      <w:r>
        <w:rPr>
          <w:rFonts w:hint="eastAsia" w:ascii="宋体" w:hAnsi="宋体" w:eastAsia="宋体" w:cs="宋体"/>
          <w:color w:val="auto"/>
          <w:sz w:val="24"/>
          <w:szCs w:val="24"/>
        </w:rPr>
        <w:t>0.2变更权</w:t>
      </w:r>
      <w:bookmarkEnd w:id="253"/>
    </w:p>
    <w:bookmarkEnd w:id="254"/>
    <w:bookmarkEnd w:id="255"/>
    <w:bookmarkEnd w:id="25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eastAsia="宋体" w:cs="宋体"/>
          <w:color w:val="auto"/>
          <w:sz w:val="24"/>
          <w:szCs w:val="24"/>
        </w:rPr>
      </w:pPr>
      <w:bookmarkStart w:id="257" w:name="_Toc351203570"/>
      <w:r>
        <w:rPr>
          <w:rFonts w:hint="eastAsia" w:ascii="宋体" w:hAnsi="宋体" w:eastAsia="宋体" w:cs="宋体"/>
          <w:color w:val="auto"/>
          <w:sz w:val="24"/>
          <w:szCs w:val="24"/>
        </w:rPr>
        <w:t>1</w:t>
      </w:r>
      <w:bookmarkStart w:id="258" w:name="_Toc337558790"/>
      <w:bookmarkStart w:id="259" w:name="_Toc296503086"/>
      <w:bookmarkStart w:id="260" w:name="_Toc296346587"/>
      <w:r>
        <w:rPr>
          <w:rFonts w:hint="eastAsia" w:ascii="宋体" w:hAnsi="宋体" w:eastAsia="宋体" w:cs="宋体"/>
          <w:color w:val="auto"/>
          <w:sz w:val="24"/>
          <w:szCs w:val="24"/>
        </w:rPr>
        <w:t>0.3变更程序</w:t>
      </w:r>
      <w:bookmarkEnd w:id="257"/>
    </w:p>
    <w:bookmarkEnd w:id="258"/>
    <w:bookmarkEnd w:id="259"/>
    <w:bookmarkEnd w:id="26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10.3.1 发包人提出变更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10.3.2 监理人提出变更建议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eastAsia="宋体" w:cs="宋体"/>
          <w:color w:val="auto"/>
          <w:sz w:val="24"/>
          <w:szCs w:val="24"/>
        </w:rPr>
      </w:pPr>
      <w:bookmarkStart w:id="261" w:name="_Toc351203571"/>
      <w:r>
        <w:rPr>
          <w:rFonts w:hint="eastAsia" w:ascii="宋体" w:hAnsi="宋体" w:eastAsia="宋体" w:cs="宋体"/>
          <w:color w:val="auto"/>
          <w:sz w:val="24"/>
          <w:szCs w:val="24"/>
        </w:rPr>
        <w:t>1</w:t>
      </w:r>
      <w:bookmarkStart w:id="262" w:name="_Toc296346588"/>
      <w:bookmarkStart w:id="263" w:name="_Toc337558791"/>
      <w:bookmarkStart w:id="264" w:name="_Toc296503087"/>
      <w:r>
        <w:rPr>
          <w:rFonts w:hint="eastAsia" w:ascii="宋体" w:hAnsi="宋体" w:eastAsia="宋体" w:cs="宋体"/>
          <w:color w:val="auto"/>
          <w:sz w:val="24"/>
          <w:szCs w:val="24"/>
        </w:rPr>
        <w:t>0.4变更估价</w:t>
      </w:r>
      <w:bookmarkEnd w:id="261"/>
    </w:p>
    <w:bookmarkEnd w:id="262"/>
    <w:bookmarkEnd w:id="263"/>
    <w:bookmarkEnd w:id="2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除专用合同条款另有约定外，变更估价按照本款约定处理：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（1）已标价工程量清单或预算书有相同项目的，按照相同项目单价认定；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（2）已标价工程量清单或预算书中无相同项目，但有类似项目的，参照类似项目的单价认定；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10.4.2 变更估价程序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因变更引起的价格调整应计入最近一期的进度款中支付。</w:t>
      </w:r>
    </w:p>
    <w:p>
      <w:pPr>
        <w:spacing w:line="300" w:lineRule="auto"/>
        <w:ind w:firstLine="480" w:firstLineChars="200"/>
        <w:jc w:val="left"/>
        <w:rPr>
          <w:rFonts w:hint="eastAsia" w:ascii="宋体" w:hAnsi="宋体" w:eastAsia="宋体" w:cs="宋体"/>
          <w:color w:val="auto"/>
          <w:sz w:val="24"/>
          <w:szCs w:val="24"/>
        </w:rPr>
      </w:pPr>
      <w:bookmarkStart w:id="265" w:name="_Toc351203572"/>
      <w:r>
        <w:rPr>
          <w:rFonts w:hint="eastAsia" w:ascii="宋体" w:hAnsi="宋体" w:eastAsia="宋体" w:cs="宋体"/>
          <w:color w:val="auto"/>
          <w:sz w:val="24"/>
          <w:szCs w:val="24"/>
        </w:rPr>
        <w:t>1</w:t>
      </w:r>
      <w:bookmarkStart w:id="266" w:name="_Toc337558792"/>
      <w:bookmarkStart w:id="267" w:name="_Toc296503094"/>
      <w:bookmarkStart w:id="268" w:name="_Toc296346595"/>
      <w:r>
        <w:rPr>
          <w:rFonts w:hint="eastAsia" w:ascii="宋体" w:hAnsi="宋体" w:eastAsia="宋体" w:cs="宋体"/>
          <w:color w:val="auto"/>
          <w:sz w:val="24"/>
          <w:szCs w:val="24"/>
        </w:rPr>
        <w:t>0.5承包人的合理化建议</w:t>
      </w:r>
      <w:bookmarkEnd w:id="265"/>
    </w:p>
    <w:bookmarkEnd w:id="266"/>
    <w:bookmarkEnd w:id="267"/>
    <w:bookmarkEnd w:id="26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eastAsia="宋体" w:cs="宋体"/>
          <w:color w:val="auto"/>
          <w:sz w:val="24"/>
          <w:szCs w:val="24"/>
        </w:rPr>
      </w:pPr>
      <w:bookmarkStart w:id="269" w:name="_Toc351203573"/>
      <w:r>
        <w:rPr>
          <w:rFonts w:hint="eastAsia" w:ascii="宋体" w:hAnsi="宋体" w:eastAsia="宋体" w:cs="宋体"/>
          <w:color w:val="auto"/>
          <w:sz w:val="24"/>
          <w:szCs w:val="24"/>
        </w:rPr>
        <w:t>1</w:t>
      </w:r>
      <w:bookmarkStart w:id="270" w:name="_Toc337558793"/>
      <w:r>
        <w:rPr>
          <w:rFonts w:hint="eastAsia" w:ascii="宋体" w:hAnsi="宋体" w:eastAsia="宋体" w:cs="宋体"/>
          <w:color w:val="auto"/>
          <w:sz w:val="24"/>
          <w:szCs w:val="24"/>
        </w:rPr>
        <w:t>0.6变更引起的工期调整</w:t>
      </w:r>
      <w:bookmarkEnd w:id="269"/>
      <w:r>
        <w:rPr>
          <w:rFonts w:hint="eastAsia" w:ascii="宋体" w:hAnsi="宋体" w:eastAsia="宋体" w:cs="宋体"/>
          <w:color w:val="auto"/>
          <w:sz w:val="24"/>
          <w:szCs w:val="24"/>
        </w:rPr>
        <w:t xml:space="preserve"> </w:t>
      </w:r>
      <w:bookmarkEnd w:id="270"/>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eastAsia="宋体" w:cs="宋体"/>
          <w:color w:val="auto"/>
          <w:sz w:val="24"/>
          <w:szCs w:val="24"/>
        </w:rPr>
      </w:pPr>
      <w:bookmarkStart w:id="271" w:name="_Toc351203574"/>
      <w:r>
        <w:rPr>
          <w:rFonts w:hint="eastAsia" w:ascii="宋体" w:hAnsi="宋体" w:eastAsia="宋体" w:cs="宋体"/>
          <w:color w:val="auto"/>
          <w:sz w:val="24"/>
          <w:szCs w:val="24"/>
        </w:rPr>
        <w:t>10.7暂估价</w:t>
      </w:r>
      <w:bookmarkEnd w:id="271"/>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暂估价专业分包工程、服务的明细由合同当事人在专用合同条款中约定。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的暂估价项目，采取以下</w:t>
      </w:r>
      <w:r>
        <w:rPr>
          <w:rFonts w:hint="eastAsia" w:ascii="宋体" w:hAnsi="宋体" w:eastAsia="宋体" w:cs="宋体"/>
          <w:color w:val="auto"/>
          <w:sz w:val="24"/>
          <w:szCs w:val="24"/>
          <w:u w:val="single"/>
        </w:rPr>
        <w:t>第2种方式</w:t>
      </w:r>
      <w:r>
        <w:rPr>
          <w:rFonts w:hint="eastAsia" w:ascii="宋体" w:hAnsi="宋体" w:eastAsia="宋体" w:cs="宋体"/>
          <w:color w:val="auto"/>
          <w:sz w:val="24"/>
          <w:szCs w:val="24"/>
        </w:rPr>
        <w:t>确定。合同当事人也可以在专用合同条款中选择其他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的暂估价项目，由承包人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，对该暂估价项目的确认和批准按照以下约定执行：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（1）承包人应当根据施工进度计划，在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方案通过监理人报送发包人审查，发包人应当在收到承包人报送的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方案后7天内批准或提出修改意见。承包人应当按照经过发包人批准的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方案开展</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（2）承包人应当根据施工进度计划，提前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控制价并按照法律规定参加评标；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（3）承包人与分包人在签订暂估价合同前，应当提前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的暂估价项目，由发包人和承包人共同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确定暂估价分包人的，承包人应按照施工进度计划，在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天通知发包人，并提交暂估价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 xml:space="preserve">的暂估价项目，采取以下第1种方式确定：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的暂估价项目，按本项约定确认和批准：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（3）承包人应当在签订暂估价合同后7天内，将暂估价合同副本报送发包人留存。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第2种方式：承包人按照第10.7.1项〔依法必须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的暂估价项目〕约定的第1种方式确定暂估价项目。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72" w:name="_Toc351203575"/>
      <w:r>
        <w:rPr>
          <w:rFonts w:hint="eastAsia" w:ascii="宋体" w:hAnsi="宋体" w:eastAsia="宋体" w:cs="宋体"/>
          <w:color w:val="auto"/>
          <w:sz w:val="24"/>
          <w:szCs w:val="24"/>
        </w:rPr>
        <w:t>1</w:t>
      </w:r>
      <w:bookmarkStart w:id="273" w:name="_Toc337558794"/>
      <w:bookmarkStart w:id="274" w:name="_Toc322522561"/>
      <w:bookmarkStart w:id="275" w:name="_Toc296346591"/>
      <w:bookmarkStart w:id="276" w:name="_Toc296503090"/>
      <w:r>
        <w:rPr>
          <w:rFonts w:hint="eastAsia" w:ascii="宋体" w:hAnsi="宋体" w:eastAsia="宋体" w:cs="宋体"/>
          <w:color w:val="auto"/>
          <w:sz w:val="24"/>
          <w:szCs w:val="24"/>
        </w:rPr>
        <w:t>0.8暂列金额</w:t>
      </w:r>
      <w:bookmarkEnd w:id="272"/>
    </w:p>
    <w:bookmarkEnd w:id="27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暂列金额应按照发包人的要求使用，发包人的要求应通过监理人发出。合同当事人可以在专用合同条款中协商确定有关事项。</w:t>
      </w:r>
    </w:p>
    <w:bookmarkEnd w:id="274"/>
    <w:bookmarkEnd w:id="275"/>
    <w:bookmarkEnd w:id="276"/>
    <w:p>
      <w:pPr>
        <w:pStyle w:val="6"/>
        <w:numPr>
          <w:ilvl w:val="0"/>
          <w:numId w:val="7"/>
        </w:numPr>
        <w:rPr>
          <w:rFonts w:hint="eastAsia" w:ascii="宋体" w:hAnsi="宋体" w:eastAsia="宋体" w:cs="宋体"/>
          <w:color w:val="auto"/>
        </w:rPr>
      </w:pPr>
      <w:bookmarkStart w:id="277" w:name="_Toc63471455"/>
      <w:bookmarkStart w:id="278" w:name="_Toc351203577"/>
      <w:bookmarkStart w:id="279" w:name="_Toc433901060"/>
      <w:r>
        <w:rPr>
          <w:rFonts w:hint="eastAsia" w:ascii="宋体" w:hAnsi="宋体" w:eastAsia="宋体" w:cs="宋体"/>
          <w:color w:val="auto"/>
        </w:rPr>
        <w:t>价格调整</w:t>
      </w:r>
      <w:bookmarkEnd w:id="277"/>
      <w:bookmarkEnd w:id="278"/>
      <w:bookmarkEnd w:id="279"/>
    </w:p>
    <w:p>
      <w:pPr>
        <w:spacing w:line="300" w:lineRule="auto"/>
        <w:ind w:firstLine="480" w:firstLineChars="200"/>
        <w:jc w:val="left"/>
        <w:rPr>
          <w:rFonts w:hint="eastAsia" w:ascii="宋体" w:hAnsi="宋体" w:eastAsia="宋体" w:cs="宋体"/>
          <w:color w:val="auto"/>
          <w:sz w:val="24"/>
          <w:szCs w:val="24"/>
        </w:rPr>
      </w:pPr>
      <w:bookmarkStart w:id="280" w:name="_Toc351203578"/>
      <w:bookmarkStart w:id="281" w:name="_Toc296503092"/>
      <w:bookmarkStart w:id="282" w:name="_Toc337558797"/>
      <w:bookmarkStart w:id="283" w:name="_Toc296346593"/>
      <w:r>
        <w:rPr>
          <w:rFonts w:hint="eastAsia" w:ascii="宋体" w:hAnsi="宋体" w:eastAsia="宋体" w:cs="宋体"/>
          <w:color w:val="auto"/>
          <w:sz w:val="24"/>
          <w:szCs w:val="24"/>
        </w:rPr>
        <w:t>11.1市场价格波动引起的调整</w:t>
      </w:r>
      <w:bookmarkEnd w:id="280"/>
    </w:p>
    <w:bookmarkEnd w:id="281"/>
    <w:bookmarkEnd w:id="282"/>
    <w:bookmarkEnd w:id="28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除专用合同条款另有约定外，市场价格波动超过合同当事人约定的范围，合同价格应当调整。合同</w:t>
      </w:r>
      <w:r>
        <w:rPr>
          <w:rFonts w:hint="eastAsia" w:ascii="宋体" w:hAnsi="宋体" w:eastAsia="宋体" w:cs="宋体"/>
          <w:color w:val="auto"/>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3"/>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rPr>
        <w:t>当事人可以在专用合同条款中约定选择以下一种方式对合同价格进行调整：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pPr>
        <w:spacing w:line="300" w:lineRule="auto"/>
        <w:ind w:firstLine="480" w:firstLineChars="200"/>
        <w:jc w:val="left"/>
        <w:rPr>
          <w:rFonts w:hint="eastAsia" w:ascii="宋体" w:hAnsi="宋体" w:eastAsia="宋体" w:cs="宋体"/>
          <w:color w:val="auto"/>
          <w:sz w:val="24"/>
          <w:szCs w:val="24"/>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4"/>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5"/>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——各可调因子的变值权重（即可调部分的权重），为各可调因子在签约合同价中所占的比例；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6"/>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——各可调因子的现行价格指数，指约定的付款证书相关周期最后一天的前42天的各可调因子的价格指数；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7"/>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——各可调因子的基本价格指数，指基准日期的各可调因子的价格指数。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函附录价格指数和权重表中约定，非</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订立的合同，由合同当事人在专用合同条款中约定。价格指数应首先采用工程造价管理机构发布的价格指数，无前述价格指数时，可采用工程造价管理机构发布的价格代替。</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高于发布价格的除外。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前述基准价格是指由发包人在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color w:val="auto"/>
          <w:sz w:val="24"/>
          <w:szCs w:val="24"/>
        </w:rPr>
        <w:t>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pPr>
        <w:spacing w:line="300" w:lineRule="auto"/>
        <w:ind w:firstLine="480" w:firstLineChars="200"/>
        <w:jc w:val="left"/>
        <w:rPr>
          <w:rFonts w:hint="eastAsia" w:ascii="宋体" w:hAnsi="宋体" w:eastAsia="宋体" w:cs="宋体"/>
          <w:color w:val="auto"/>
          <w:sz w:val="24"/>
          <w:szCs w:val="24"/>
        </w:rPr>
      </w:pPr>
      <w:bookmarkStart w:id="284" w:name="_Toc351203579"/>
      <w:bookmarkStart w:id="285" w:name="_Toc296346594"/>
      <w:bookmarkStart w:id="286" w:name="_Toc337558798"/>
      <w:bookmarkStart w:id="287" w:name="_Toc296503093"/>
      <w:r>
        <w:rPr>
          <w:rFonts w:hint="eastAsia" w:ascii="宋体" w:hAnsi="宋体" w:eastAsia="宋体" w:cs="宋体"/>
          <w:color w:val="auto"/>
          <w:sz w:val="24"/>
          <w:szCs w:val="24"/>
        </w:rPr>
        <w:t>11.2法律变化引起的调整</w:t>
      </w:r>
      <w:bookmarkEnd w:id="284"/>
    </w:p>
    <w:bookmarkEnd w:id="285"/>
    <w:bookmarkEnd w:id="286"/>
    <w:bookmarkEnd w:id="28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因承包人原因造成工期延误，在工期延误期间出现法律变化的，由此增加的费用和（或）延误的工期由承包人承担。</w:t>
      </w:r>
    </w:p>
    <w:p>
      <w:pPr>
        <w:pStyle w:val="6"/>
        <w:numPr>
          <w:ilvl w:val="0"/>
          <w:numId w:val="7"/>
        </w:numPr>
        <w:rPr>
          <w:rFonts w:hint="eastAsia" w:ascii="宋体" w:hAnsi="宋体" w:eastAsia="宋体" w:cs="宋体"/>
          <w:color w:val="auto"/>
        </w:rPr>
      </w:pPr>
      <w:bookmarkStart w:id="288" w:name="_Toc351203580"/>
      <w:bookmarkStart w:id="289" w:name="_Toc433901061"/>
      <w:bookmarkStart w:id="290" w:name="_Toc63471456"/>
      <w:bookmarkStart w:id="291" w:name="_Toc337558799"/>
      <w:bookmarkStart w:id="292" w:name="_Toc296346597"/>
      <w:bookmarkStart w:id="293" w:name="_Toc296503096"/>
      <w:r>
        <w:rPr>
          <w:rFonts w:hint="eastAsia" w:ascii="宋体" w:hAnsi="宋体" w:eastAsia="宋体" w:cs="宋体"/>
          <w:color w:val="auto"/>
        </w:rPr>
        <w:t>合同价格、计量与支付</w:t>
      </w:r>
      <w:bookmarkEnd w:id="288"/>
      <w:bookmarkEnd w:id="289"/>
      <w:bookmarkEnd w:id="290"/>
    </w:p>
    <w:bookmarkEnd w:id="291"/>
    <w:p>
      <w:pPr>
        <w:spacing w:line="300" w:lineRule="auto"/>
        <w:ind w:firstLine="480" w:firstLineChars="200"/>
        <w:jc w:val="left"/>
        <w:rPr>
          <w:rFonts w:hint="eastAsia" w:ascii="宋体" w:hAnsi="宋体" w:eastAsia="宋体" w:cs="宋体"/>
          <w:color w:val="auto"/>
          <w:sz w:val="24"/>
          <w:szCs w:val="24"/>
        </w:rPr>
      </w:pPr>
      <w:bookmarkStart w:id="294" w:name="_Toc351203581"/>
      <w:bookmarkStart w:id="295" w:name="_Toc337558800"/>
      <w:r>
        <w:rPr>
          <w:rFonts w:hint="eastAsia" w:ascii="宋体" w:hAnsi="宋体" w:eastAsia="宋体" w:cs="宋体"/>
          <w:color w:val="auto"/>
          <w:sz w:val="24"/>
          <w:szCs w:val="24"/>
        </w:rPr>
        <w:t>12.1 合同价</w:t>
      </w:r>
      <w:bookmarkEnd w:id="292"/>
      <w:bookmarkEnd w:id="293"/>
      <w:r>
        <w:rPr>
          <w:rFonts w:hint="eastAsia" w:ascii="宋体" w:hAnsi="宋体" w:eastAsia="宋体" w:cs="宋体"/>
          <w:color w:val="auto"/>
          <w:sz w:val="24"/>
          <w:szCs w:val="24"/>
        </w:rPr>
        <w:t>格形式</w:t>
      </w:r>
      <w:bookmarkEnd w:id="294"/>
    </w:p>
    <w:bookmarkEnd w:id="2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发包人和承包人应在合同协议书中选择下列一种合同价格形式：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3、其它价格形式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合同当事人可在专用合同条款中约定其他合同价格形式。</w:t>
      </w:r>
    </w:p>
    <w:p>
      <w:pPr>
        <w:spacing w:line="300" w:lineRule="auto"/>
        <w:ind w:firstLine="480" w:firstLineChars="200"/>
        <w:jc w:val="left"/>
        <w:rPr>
          <w:rFonts w:hint="eastAsia" w:ascii="宋体" w:hAnsi="宋体" w:eastAsia="宋体" w:cs="宋体"/>
          <w:color w:val="auto"/>
          <w:sz w:val="24"/>
          <w:szCs w:val="24"/>
        </w:rPr>
      </w:pPr>
      <w:bookmarkStart w:id="296" w:name="_Toc296503097"/>
      <w:bookmarkStart w:id="297" w:name="_Toc296346598"/>
      <w:bookmarkStart w:id="298" w:name="_Toc351203582"/>
      <w:bookmarkStart w:id="299" w:name="_Toc337558801"/>
      <w:r>
        <w:rPr>
          <w:rFonts w:hint="eastAsia" w:ascii="宋体" w:hAnsi="宋体" w:eastAsia="宋体" w:cs="宋体"/>
          <w:color w:val="auto"/>
          <w:sz w:val="24"/>
          <w:szCs w:val="24"/>
        </w:rPr>
        <w:t>12.2预</w:t>
      </w:r>
      <w:bookmarkEnd w:id="296"/>
      <w:bookmarkEnd w:id="297"/>
      <w:bookmarkStart w:id="300" w:name="_Toc296503100"/>
      <w:bookmarkStart w:id="301" w:name="_Toc296346601"/>
      <w:r>
        <w:rPr>
          <w:rFonts w:hint="eastAsia" w:ascii="宋体" w:hAnsi="宋体" w:eastAsia="宋体" w:cs="宋体"/>
          <w:color w:val="auto"/>
          <w:sz w:val="24"/>
          <w:szCs w:val="24"/>
        </w:rPr>
        <w:t>付款</w:t>
      </w:r>
      <w:bookmarkEnd w:id="298"/>
    </w:p>
    <w:bookmarkEnd w:id="299"/>
    <w:bookmarkEnd w:id="300"/>
    <w:bookmarkEnd w:id="30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rPr>
      </w:pPr>
      <w:bookmarkStart w:id="302" w:name="_Toc351203583"/>
      <w:bookmarkStart w:id="303" w:name="_Toc337558802"/>
      <w:r>
        <w:rPr>
          <w:rFonts w:hint="eastAsia" w:ascii="宋体" w:hAnsi="宋体" w:eastAsia="宋体" w:cs="宋体"/>
          <w:color w:val="auto"/>
          <w:sz w:val="24"/>
          <w:szCs w:val="24"/>
        </w:rPr>
        <w:t>12.3计量</w:t>
      </w:r>
      <w:bookmarkEnd w:id="302"/>
    </w:p>
    <w:bookmarkEnd w:id="30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除专用合同条款另有约定外，工程量的计量按月进行。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除专用合同条款另有约定外，单价合同的计量按照本项约定执行：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除专用合同条款另有约定外，按月计量支付的总价合同，按照本项约定执行：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合同当事人可在专用合同条款中约定其他价格形式合同的计量方式和程序。</w:t>
      </w:r>
    </w:p>
    <w:p>
      <w:pPr>
        <w:spacing w:line="300" w:lineRule="auto"/>
        <w:ind w:firstLine="480" w:firstLineChars="200"/>
        <w:jc w:val="left"/>
        <w:rPr>
          <w:rFonts w:hint="eastAsia" w:ascii="宋体" w:hAnsi="宋体" w:eastAsia="宋体" w:cs="宋体"/>
          <w:color w:val="auto"/>
          <w:sz w:val="24"/>
          <w:szCs w:val="24"/>
        </w:rPr>
      </w:pPr>
      <w:bookmarkStart w:id="304" w:name="_Toc296346602"/>
      <w:bookmarkStart w:id="305" w:name="_Toc296503101"/>
      <w:bookmarkStart w:id="306" w:name="_Toc351203584"/>
      <w:bookmarkStart w:id="307" w:name="_Toc337558803"/>
      <w:r>
        <w:rPr>
          <w:rFonts w:hint="eastAsia" w:ascii="宋体" w:hAnsi="宋体" w:eastAsia="宋体" w:cs="宋体"/>
          <w:color w:val="auto"/>
          <w:sz w:val="24"/>
          <w:szCs w:val="24"/>
        </w:rPr>
        <w:t>12.4工程进度款支</w:t>
      </w:r>
      <w:bookmarkEnd w:id="304"/>
      <w:bookmarkEnd w:id="305"/>
      <w:r>
        <w:rPr>
          <w:rFonts w:hint="eastAsia" w:ascii="宋体" w:hAnsi="宋体" w:eastAsia="宋体" w:cs="宋体"/>
          <w:color w:val="auto"/>
          <w:sz w:val="24"/>
          <w:szCs w:val="24"/>
        </w:rPr>
        <w:t>付</w:t>
      </w:r>
      <w:bookmarkEnd w:id="306"/>
    </w:p>
    <w:bookmarkEnd w:id="30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除专用合同条款另有约定外，付款周期应按照第12.3.2项〔计量周期〕的约定与计量周期保持一致。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除专用合同条款另有约定外，进度付款申请单应包括下列内容：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（1）截至本次付款周期已完成工作对应的金额；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（2）根据第10条〔变更〕应增加和扣减的变更金额；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（3）根据第12.2款〔预付款〕约定应支付的预付款和扣减的返还预付款；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（4）根据第15.3款〔质量保证金〕约定应扣减的质量保证金；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（5）根据第19条〔索赔〕应增加和扣减的索赔金额；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（6）对已签发的进度款支付证书中出现错误的修正，应在本次进度付款中支付或扣除的金额；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（7）根据合同约定应增加和扣减的其他金额。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（3）其他价格形式合同的进度付款申请单的提交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12.4.5 进度付款的修正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1、支付分解表的编制要求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（1）支付分解表中所列的每期付款金额，应为第12.4.2项〔进度付款申请单的编制〕第（1）目的估算金额；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（2）实际进度与施工进度计划不一致的，合同当事人可按照第4.4款〔商定或确定〕修改支付分解表；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eastAsia="宋体" w:cs="宋体"/>
          <w:color w:val="auto"/>
          <w:sz w:val="24"/>
          <w:szCs w:val="24"/>
        </w:rPr>
      </w:pPr>
      <w:bookmarkStart w:id="308" w:name="_Toc351203585"/>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支付账户</w:t>
      </w:r>
      <w:bookmarkEnd w:id="30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发包人应将合同价款支付至合同协议书中约定的承包人账户。</w:t>
      </w:r>
    </w:p>
    <w:p>
      <w:pPr>
        <w:pStyle w:val="6"/>
        <w:numPr>
          <w:ilvl w:val="0"/>
          <w:numId w:val="7"/>
        </w:numPr>
        <w:rPr>
          <w:rFonts w:hint="eastAsia" w:ascii="宋体" w:hAnsi="宋体" w:eastAsia="宋体" w:cs="宋体"/>
          <w:color w:val="auto"/>
        </w:rPr>
      </w:pPr>
      <w:bookmarkStart w:id="309" w:name="_Toc351203586"/>
      <w:bookmarkStart w:id="310" w:name="_Toc433901062"/>
      <w:bookmarkStart w:id="311" w:name="_Toc63471457"/>
      <w:bookmarkStart w:id="312" w:name="_Toc322522574"/>
      <w:bookmarkStart w:id="313" w:name="_Toc296503106"/>
      <w:bookmarkStart w:id="314" w:name="_Toc337558804"/>
      <w:bookmarkStart w:id="315" w:name="_Toc296346607"/>
      <w:r>
        <w:rPr>
          <w:rFonts w:hint="eastAsia" w:ascii="宋体" w:hAnsi="宋体" w:eastAsia="宋体" w:cs="宋体"/>
          <w:color w:val="auto"/>
        </w:rPr>
        <w:t>验收和工程试车</w:t>
      </w:r>
      <w:bookmarkEnd w:id="309"/>
      <w:bookmarkEnd w:id="310"/>
      <w:bookmarkEnd w:id="311"/>
    </w:p>
    <w:bookmarkEnd w:id="312"/>
    <w:bookmarkEnd w:id="313"/>
    <w:bookmarkEnd w:id="314"/>
    <w:bookmarkEnd w:id="315"/>
    <w:p>
      <w:pPr>
        <w:spacing w:line="300" w:lineRule="auto"/>
        <w:ind w:firstLine="480" w:firstLineChars="200"/>
        <w:jc w:val="left"/>
        <w:rPr>
          <w:rFonts w:hint="eastAsia" w:ascii="宋体" w:hAnsi="宋体" w:eastAsia="宋体" w:cs="宋体"/>
          <w:color w:val="auto"/>
          <w:sz w:val="24"/>
          <w:szCs w:val="24"/>
        </w:rPr>
      </w:pPr>
      <w:bookmarkStart w:id="316" w:name="_Toc351203587"/>
      <w:bookmarkStart w:id="317" w:name="_Toc337558805"/>
      <w:bookmarkStart w:id="318" w:name="_Toc296346611"/>
      <w:bookmarkStart w:id="319" w:name="_Toc296503110"/>
      <w:r>
        <w:rPr>
          <w:rFonts w:hint="eastAsia" w:ascii="宋体" w:hAnsi="宋体" w:eastAsia="宋体" w:cs="宋体"/>
          <w:color w:val="auto"/>
          <w:sz w:val="24"/>
          <w:szCs w:val="24"/>
        </w:rPr>
        <w:t>13.1分部分项工程验收</w:t>
      </w:r>
      <w:bookmarkEnd w:id="316"/>
    </w:p>
    <w:bookmarkEnd w:id="3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pPr>
        <w:spacing w:line="300" w:lineRule="auto"/>
        <w:ind w:firstLine="480" w:firstLineChars="200"/>
        <w:jc w:val="left"/>
        <w:rPr>
          <w:rFonts w:hint="eastAsia" w:ascii="宋体" w:hAnsi="宋体" w:eastAsia="宋体" w:cs="宋体"/>
          <w:color w:val="auto"/>
          <w:sz w:val="24"/>
          <w:szCs w:val="24"/>
        </w:rPr>
      </w:pPr>
      <w:bookmarkStart w:id="320" w:name="_Toc351203588"/>
      <w:bookmarkStart w:id="321" w:name="_Toc337558806"/>
      <w:r>
        <w:rPr>
          <w:rFonts w:hint="eastAsia" w:ascii="宋体" w:hAnsi="宋体" w:eastAsia="宋体" w:cs="宋体"/>
          <w:color w:val="auto"/>
          <w:sz w:val="24"/>
          <w:szCs w:val="24"/>
        </w:rPr>
        <w:t>13.2竣工验收</w:t>
      </w:r>
      <w:bookmarkEnd w:id="320"/>
    </w:p>
    <w:bookmarkEnd w:id="318"/>
    <w:bookmarkEnd w:id="319"/>
    <w:bookmarkEnd w:id="32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13.2.1竣工验收条件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工程具备以下条件的，承包人可以申请竣工验收：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（2）已按合同约定编制了甩项工作和缺陷修补工作清单以及相应的施工计划；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（3）已按合同约定的内容和份数备齐竣工资料。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除专用合同条款另有约定外，承包人申请竣工验收的，应当按照以下程序进行：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13.2.3竣工日期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color w:val="auto"/>
          <w:sz w:val="24"/>
          <w:szCs w:val="24"/>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13.2.4 拒绝接收全部或部分工程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除专用合同条款另有约定外，合同当事人应当在颁发工程接收证书后7天内完成工程的移交。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eastAsia="宋体" w:cs="宋体"/>
          <w:color w:val="auto"/>
          <w:sz w:val="24"/>
          <w:szCs w:val="24"/>
        </w:rPr>
      </w:pPr>
      <w:bookmarkStart w:id="323" w:name="_Toc351203589"/>
      <w:bookmarkStart w:id="324" w:name="_Toc337558807"/>
      <w:bookmarkStart w:id="325" w:name="_Toc296503111"/>
      <w:bookmarkStart w:id="326" w:name="_Toc296346612"/>
      <w:r>
        <w:rPr>
          <w:rFonts w:hint="eastAsia" w:ascii="宋体" w:hAnsi="宋体" w:eastAsia="宋体" w:cs="宋体"/>
          <w:color w:val="auto"/>
          <w:sz w:val="24"/>
          <w:szCs w:val="24"/>
        </w:rPr>
        <w:t>13.3工程试车</w:t>
      </w:r>
      <w:bookmarkEnd w:id="323"/>
    </w:p>
    <w:bookmarkEnd w:id="324"/>
    <w:bookmarkEnd w:id="325"/>
    <w:bookmarkEnd w:id="32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13.3.2 试车中的责任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eastAsia="宋体" w:cs="宋体"/>
          <w:color w:val="auto"/>
          <w:sz w:val="24"/>
          <w:szCs w:val="24"/>
        </w:rPr>
      </w:pPr>
      <w:bookmarkStart w:id="327" w:name="_Toc351203590"/>
      <w:bookmarkStart w:id="328" w:name="_Toc337558808"/>
      <w:r>
        <w:rPr>
          <w:rFonts w:hint="eastAsia" w:ascii="宋体" w:hAnsi="宋体" w:eastAsia="宋体" w:cs="宋体"/>
          <w:color w:val="auto"/>
          <w:sz w:val="24"/>
          <w:szCs w:val="24"/>
        </w:rPr>
        <w:t>13.4提前交付单位工程的验收</w:t>
      </w:r>
      <w:bookmarkEnd w:id="327"/>
    </w:p>
    <w:bookmarkEnd w:id="32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329" w:name="_Toc351203591"/>
      <w:r>
        <w:rPr>
          <w:rFonts w:hint="eastAsia" w:ascii="宋体" w:hAnsi="宋体" w:eastAsia="宋体" w:cs="宋体"/>
          <w:color w:val="auto"/>
          <w:sz w:val="24"/>
          <w:szCs w:val="24"/>
        </w:rPr>
        <w:t>13.5 施工期运行</w:t>
      </w:r>
      <w:bookmarkEnd w:id="32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eastAsia="宋体" w:cs="宋体"/>
          <w:color w:val="auto"/>
          <w:sz w:val="24"/>
          <w:szCs w:val="24"/>
        </w:rPr>
      </w:pPr>
      <w:bookmarkStart w:id="330" w:name="_Toc296346613"/>
      <w:bookmarkStart w:id="331" w:name="_Toc296503112"/>
      <w:bookmarkStart w:id="332" w:name="_Toc351203592"/>
      <w:bookmarkStart w:id="333" w:name="_Toc337558809"/>
      <w:r>
        <w:rPr>
          <w:rFonts w:hint="eastAsia" w:ascii="宋体" w:hAnsi="宋体" w:eastAsia="宋体" w:cs="宋体"/>
          <w:color w:val="auto"/>
          <w:sz w:val="24"/>
          <w:szCs w:val="24"/>
        </w:rPr>
        <w:t>13.6 竣工退</w:t>
      </w:r>
      <w:bookmarkEnd w:id="330"/>
      <w:bookmarkEnd w:id="331"/>
      <w:r>
        <w:rPr>
          <w:rFonts w:hint="eastAsia" w:ascii="宋体" w:hAnsi="宋体" w:eastAsia="宋体" w:cs="宋体"/>
          <w:color w:val="auto"/>
          <w:sz w:val="24"/>
          <w:szCs w:val="24"/>
        </w:rPr>
        <w:t>场</w:t>
      </w:r>
      <w:bookmarkEnd w:id="332"/>
    </w:p>
    <w:bookmarkEnd w:id="33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颁发工程接收证书后，承包人应按以下要求对施工现场进行清理：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（1）施工现场内残留的垃圾已全部清除出场；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（2）临时工程已拆除，场地已进行清理、平整或复原；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（4）施工现场周边及其附近道路、河道的施工堆积物，已全部清理；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（5）施工现场其他场地清理工作已全部完成。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13.6.2 地表还原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numPr>
          <w:ilvl w:val="0"/>
          <w:numId w:val="7"/>
        </w:numPr>
        <w:rPr>
          <w:rFonts w:hint="eastAsia" w:ascii="宋体" w:hAnsi="宋体" w:eastAsia="宋体" w:cs="宋体"/>
          <w:color w:val="auto"/>
        </w:rPr>
      </w:pPr>
      <w:bookmarkStart w:id="334" w:name="_Toc351203593"/>
      <w:bookmarkStart w:id="335" w:name="_Toc433901063"/>
      <w:bookmarkStart w:id="336" w:name="_Toc63471458"/>
      <w:bookmarkStart w:id="337" w:name="_Toc337558810"/>
      <w:bookmarkStart w:id="338" w:name="_Toc296503113"/>
      <w:bookmarkStart w:id="339" w:name="_Toc296346614"/>
      <w:r>
        <w:rPr>
          <w:rFonts w:hint="eastAsia" w:ascii="宋体" w:hAnsi="宋体" w:eastAsia="宋体" w:cs="宋体"/>
          <w:color w:val="auto"/>
        </w:rPr>
        <w:t>竣工结算</w:t>
      </w:r>
      <w:bookmarkEnd w:id="334"/>
      <w:bookmarkEnd w:id="335"/>
      <w:bookmarkEnd w:id="336"/>
    </w:p>
    <w:bookmarkEnd w:id="337"/>
    <w:p>
      <w:pPr>
        <w:spacing w:line="300" w:lineRule="auto"/>
        <w:ind w:firstLine="480" w:firstLineChars="200"/>
        <w:jc w:val="left"/>
        <w:rPr>
          <w:rFonts w:hint="eastAsia" w:ascii="宋体" w:hAnsi="宋体" w:eastAsia="宋体" w:cs="宋体"/>
          <w:color w:val="auto"/>
          <w:sz w:val="24"/>
          <w:szCs w:val="24"/>
        </w:rPr>
      </w:pPr>
      <w:bookmarkStart w:id="340" w:name="_Toc351203594"/>
      <w:bookmarkStart w:id="341" w:name="_Toc337558811"/>
      <w:r>
        <w:rPr>
          <w:rFonts w:hint="eastAsia" w:ascii="宋体" w:hAnsi="宋体" w:eastAsia="宋体" w:cs="宋体"/>
          <w:color w:val="auto"/>
          <w:sz w:val="24"/>
          <w:szCs w:val="24"/>
        </w:rPr>
        <w:t>14.1 竣工结算申请</w:t>
      </w:r>
      <w:bookmarkEnd w:id="340"/>
    </w:p>
    <w:bookmarkEnd w:id="34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pPr>
        <w:spacing w:line="300" w:lineRule="auto"/>
        <w:ind w:firstLine="480" w:firstLineChars="200"/>
        <w:jc w:val="left"/>
        <w:rPr>
          <w:rFonts w:hint="eastAsia" w:ascii="宋体" w:hAnsi="宋体" w:eastAsia="宋体" w:cs="宋体"/>
          <w:color w:val="auto"/>
          <w:sz w:val="24"/>
          <w:szCs w:val="24"/>
        </w:rPr>
      </w:pPr>
      <w:bookmarkStart w:id="342" w:name="_Toc351203595"/>
      <w:bookmarkStart w:id="343" w:name="_Toc337558812"/>
      <w:r>
        <w:rPr>
          <w:rFonts w:hint="eastAsia" w:ascii="宋体" w:hAnsi="宋体" w:eastAsia="宋体" w:cs="宋体"/>
          <w:color w:val="auto"/>
          <w:sz w:val="24"/>
          <w:szCs w:val="24"/>
        </w:rPr>
        <w:t>14.2 竣工结算审核</w:t>
      </w:r>
      <w:bookmarkEnd w:id="342"/>
    </w:p>
    <w:bookmarkEnd w:id="34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eastAsia="宋体" w:cs="宋体"/>
          <w:color w:val="auto"/>
          <w:sz w:val="24"/>
          <w:szCs w:val="24"/>
        </w:rPr>
      </w:pPr>
      <w:bookmarkStart w:id="344" w:name="_Toc351203596"/>
      <w:bookmarkStart w:id="345" w:name="_Toc337558813"/>
      <w:r>
        <w:rPr>
          <w:rFonts w:hint="eastAsia" w:ascii="宋体" w:hAnsi="宋体" w:eastAsia="宋体" w:cs="宋体"/>
          <w:color w:val="auto"/>
          <w:sz w:val="24"/>
          <w:szCs w:val="24"/>
        </w:rPr>
        <w:t>14.3 甩项竣工协议</w:t>
      </w:r>
      <w:bookmarkEnd w:id="344"/>
    </w:p>
    <w:bookmarkEnd w:id="34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eastAsia="宋体" w:cs="宋体"/>
          <w:color w:val="auto"/>
          <w:sz w:val="24"/>
          <w:szCs w:val="24"/>
        </w:rPr>
      </w:pPr>
      <w:bookmarkStart w:id="346" w:name="_Toc351203597"/>
      <w:bookmarkStart w:id="347" w:name="_Toc337558814"/>
      <w:r>
        <w:rPr>
          <w:rFonts w:hint="eastAsia" w:ascii="宋体" w:hAnsi="宋体" w:eastAsia="宋体" w:cs="宋体"/>
          <w:color w:val="auto"/>
          <w:sz w:val="24"/>
          <w:szCs w:val="24"/>
        </w:rPr>
        <w:t>14.4 最终结清</w:t>
      </w:r>
      <w:bookmarkEnd w:id="346"/>
    </w:p>
    <w:bookmarkEnd w:id="34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（3）承包人对发包人颁发的最终结清证书有异议的，按第20条〔争议解决〕的约定办理。</w:t>
      </w:r>
    </w:p>
    <w:p>
      <w:pPr>
        <w:pStyle w:val="6"/>
        <w:numPr>
          <w:ilvl w:val="0"/>
          <w:numId w:val="7"/>
        </w:numPr>
        <w:rPr>
          <w:rFonts w:hint="eastAsia" w:ascii="宋体" w:hAnsi="宋体" w:eastAsia="宋体" w:cs="宋体"/>
          <w:color w:val="auto"/>
        </w:rPr>
      </w:pPr>
      <w:bookmarkStart w:id="348" w:name="_Toc351203598"/>
      <w:bookmarkStart w:id="349" w:name="_Toc63471459"/>
      <w:bookmarkStart w:id="350" w:name="_Toc433901064"/>
      <w:bookmarkStart w:id="351" w:name="_Toc337558815"/>
      <w:r>
        <w:rPr>
          <w:rFonts w:hint="eastAsia" w:ascii="宋体" w:hAnsi="宋体" w:eastAsia="宋体" w:cs="宋体"/>
          <w:color w:val="auto"/>
        </w:rPr>
        <w:t>缺陷责任与保修</w:t>
      </w:r>
      <w:bookmarkEnd w:id="348"/>
      <w:bookmarkEnd w:id="349"/>
      <w:bookmarkEnd w:id="350"/>
    </w:p>
    <w:bookmarkEnd w:id="338"/>
    <w:bookmarkEnd w:id="339"/>
    <w:bookmarkEnd w:id="351"/>
    <w:p>
      <w:pPr>
        <w:spacing w:line="300" w:lineRule="auto"/>
        <w:ind w:firstLine="480" w:firstLineChars="200"/>
        <w:jc w:val="left"/>
        <w:rPr>
          <w:rFonts w:hint="eastAsia" w:ascii="宋体" w:hAnsi="宋体" w:eastAsia="宋体" w:cs="宋体"/>
          <w:color w:val="auto"/>
          <w:sz w:val="24"/>
          <w:szCs w:val="24"/>
        </w:rPr>
      </w:pPr>
      <w:bookmarkStart w:id="352" w:name="_Toc351203599"/>
      <w:bookmarkStart w:id="353" w:name="_Toc337558816"/>
      <w:bookmarkStart w:id="354" w:name="_Toc296346615"/>
      <w:bookmarkStart w:id="355" w:name="_Toc296503114"/>
      <w:r>
        <w:rPr>
          <w:rFonts w:hint="eastAsia" w:ascii="宋体" w:hAnsi="宋体" w:eastAsia="宋体" w:cs="宋体"/>
          <w:color w:val="auto"/>
          <w:sz w:val="24"/>
          <w:szCs w:val="24"/>
        </w:rPr>
        <w:t>15.1 工程保修的原则</w:t>
      </w:r>
      <w:bookmarkEnd w:id="352"/>
    </w:p>
    <w:bookmarkEnd w:id="35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eastAsia="宋体" w:cs="宋体"/>
          <w:color w:val="auto"/>
          <w:sz w:val="24"/>
          <w:szCs w:val="24"/>
        </w:rPr>
      </w:pPr>
      <w:bookmarkStart w:id="356" w:name="_Toc351203600"/>
      <w:bookmarkStart w:id="357" w:name="_Toc337558817"/>
      <w:r>
        <w:rPr>
          <w:rFonts w:hint="eastAsia" w:ascii="宋体" w:hAnsi="宋体" w:eastAsia="宋体" w:cs="宋体"/>
          <w:color w:val="auto"/>
          <w:sz w:val="24"/>
          <w:szCs w:val="24"/>
        </w:rPr>
        <w:t>15.2 缺陷责任期</w:t>
      </w:r>
      <w:bookmarkEnd w:id="354"/>
      <w:bookmarkEnd w:id="355"/>
      <w:bookmarkEnd w:id="356"/>
    </w:p>
    <w:bookmarkEnd w:id="35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eastAsia="宋体" w:cs="宋体"/>
          <w:color w:val="auto"/>
          <w:sz w:val="24"/>
          <w:szCs w:val="24"/>
        </w:rPr>
      </w:pPr>
      <w:bookmarkStart w:id="358" w:name="_Toc351203601"/>
      <w:bookmarkStart w:id="359" w:name="_Toc337558818"/>
      <w:bookmarkStart w:id="360" w:name="_Toc296503115"/>
      <w:bookmarkStart w:id="361" w:name="_Toc296346616"/>
      <w:r>
        <w:rPr>
          <w:rFonts w:hint="eastAsia" w:ascii="宋体" w:hAnsi="宋体" w:eastAsia="宋体" w:cs="宋体"/>
          <w:color w:val="auto"/>
          <w:sz w:val="24"/>
          <w:szCs w:val="24"/>
        </w:rPr>
        <w:t>15.3 质量保证金</w:t>
      </w:r>
      <w:bookmarkEnd w:id="358"/>
    </w:p>
    <w:bookmarkEnd w:id="359"/>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经合同当事人协商一致扣留质量保证金的，应在专用合同条款中予以明确。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承包人提供质量保证金有以下三种方式：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（1）质量保证金保函；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（2）相应比例的工程款；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除专用合同条款另有约定外，质量保证金原则上采用上述第（1）种方式。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15.3.2 质量保证金的扣留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质量保证金的扣留有以下三种方式：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w:t>
      </w:r>
      <w:bookmarkStart w:id="362" w:name="#go6"/>
      <w:bookmarkEnd w:id="362"/>
      <w:r>
        <w:rPr>
          <w:rFonts w:hint="eastAsia" w:ascii="宋体" w:hAnsi="宋体" w:eastAsia="宋体" w:cs="宋体"/>
          <w:color w:val="auto"/>
          <w:sz w:val="24"/>
          <w:szCs w:val="24"/>
        </w:rPr>
        <w:t>程竣工结算时一次性扣留质量保证金；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（3）双方约定的其他扣留方式。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发包人在退还质量保证金的同时按照中国人民银行发布的同期同类贷款基准利率支付利息。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15.3.3 质量保证金的退还</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eastAsia="宋体" w:cs="宋体"/>
          <w:color w:val="auto"/>
          <w:sz w:val="24"/>
          <w:szCs w:val="24"/>
        </w:rPr>
      </w:pPr>
      <w:bookmarkStart w:id="363" w:name="_Toc351203602"/>
      <w:bookmarkStart w:id="364" w:name="_Toc337558819"/>
      <w:r>
        <w:rPr>
          <w:rFonts w:hint="eastAsia" w:ascii="宋体" w:hAnsi="宋体" w:eastAsia="宋体" w:cs="宋体"/>
          <w:color w:val="auto"/>
          <w:sz w:val="24"/>
          <w:szCs w:val="24"/>
        </w:rPr>
        <w:t>15.4 保修</w:t>
      </w:r>
      <w:bookmarkEnd w:id="363"/>
    </w:p>
    <w:bookmarkEnd w:id="360"/>
    <w:bookmarkEnd w:id="361"/>
    <w:bookmarkEnd w:id="3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15.4.1保修责任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发包人未经竣工验收擅自使用工程的，保修期自转移占有之日起算。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15.4.2 修复费用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保修期内，修复的费用按照以下约定处理：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15.4.4 未能修复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15.4.5 承包人出入权</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numPr>
          <w:ilvl w:val="0"/>
          <w:numId w:val="7"/>
        </w:numPr>
        <w:rPr>
          <w:rFonts w:hint="eastAsia" w:ascii="宋体" w:hAnsi="宋体" w:eastAsia="宋体" w:cs="宋体"/>
          <w:color w:val="auto"/>
        </w:rPr>
      </w:pPr>
      <w:bookmarkStart w:id="365" w:name="_Toc63471460"/>
      <w:bookmarkStart w:id="366" w:name="_Toc433901065"/>
      <w:bookmarkStart w:id="367" w:name="_Toc351203603"/>
      <w:bookmarkStart w:id="368" w:name="_Toc337558820"/>
      <w:r>
        <w:rPr>
          <w:rFonts w:hint="eastAsia" w:ascii="宋体" w:hAnsi="宋体" w:eastAsia="宋体" w:cs="宋体"/>
          <w:color w:val="auto"/>
        </w:rPr>
        <w:t>违约</w:t>
      </w:r>
      <w:bookmarkEnd w:id="365"/>
      <w:bookmarkEnd w:id="366"/>
      <w:bookmarkEnd w:id="367"/>
    </w:p>
    <w:bookmarkEnd w:id="368"/>
    <w:p>
      <w:pPr>
        <w:spacing w:line="300" w:lineRule="auto"/>
        <w:ind w:firstLine="480" w:firstLineChars="200"/>
        <w:jc w:val="left"/>
        <w:rPr>
          <w:rFonts w:hint="eastAsia" w:ascii="宋体" w:hAnsi="宋体" w:eastAsia="宋体" w:cs="宋体"/>
          <w:color w:val="auto"/>
          <w:sz w:val="24"/>
          <w:szCs w:val="24"/>
        </w:rPr>
      </w:pPr>
      <w:bookmarkStart w:id="369" w:name="_Toc296346630"/>
      <w:bookmarkStart w:id="370" w:name="_Toc296503129"/>
      <w:bookmarkStart w:id="371" w:name="_Toc351203604"/>
      <w:bookmarkStart w:id="372" w:name="_Toc337558821"/>
      <w:r>
        <w:rPr>
          <w:rFonts w:hint="eastAsia" w:ascii="宋体" w:hAnsi="宋体" w:eastAsia="宋体" w:cs="宋体"/>
          <w:color w:val="auto"/>
          <w:sz w:val="24"/>
          <w:szCs w:val="24"/>
        </w:rPr>
        <w:t>16.1 发</w:t>
      </w:r>
      <w:bookmarkEnd w:id="369"/>
      <w:bookmarkEnd w:id="370"/>
      <w:r>
        <w:rPr>
          <w:rFonts w:hint="eastAsia" w:ascii="宋体" w:hAnsi="宋体" w:eastAsia="宋体" w:cs="宋体"/>
          <w:color w:val="auto"/>
          <w:sz w:val="24"/>
          <w:szCs w:val="24"/>
        </w:rPr>
        <w:t>包人违约</w:t>
      </w:r>
      <w:bookmarkEnd w:id="371"/>
    </w:p>
    <w:bookmarkEnd w:id="37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（7）发包人明确表示或者以其行为表明不履行合同主要义务的；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（8）发包人未能按照合同约定履行其他义务的。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16.1.4 因发包人违约解除合同后的付款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（1）合同解除前所完成工作的价款；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（2）承包人为工程施工订购并已付款的材料、工程设备和其他物品的价款；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（3）承包人撤离施工现场以及遣散承包人人员的款项；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（4）按照合同约定在合同解除前应支付的违约金；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（5）按照合同约定应当支付给承包人的其他款项；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（6）按照合同约定应退还的质量保证金；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（7）因解除合同给承包人造成的损失。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合同当事人未能就解除合同后的结清达成一致的，按照第20条〔争议解决〕的约定处理。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eastAsia="宋体" w:cs="宋体"/>
          <w:color w:val="auto"/>
          <w:sz w:val="24"/>
          <w:szCs w:val="24"/>
        </w:rPr>
      </w:pPr>
      <w:bookmarkStart w:id="373" w:name="_Toc351203605"/>
      <w:bookmarkStart w:id="374" w:name="_Toc296503131"/>
      <w:bookmarkStart w:id="375" w:name="_Toc296346632"/>
      <w:bookmarkStart w:id="376" w:name="_Toc337558822"/>
      <w:r>
        <w:rPr>
          <w:rFonts w:hint="eastAsia" w:ascii="宋体" w:hAnsi="宋体" w:eastAsia="宋体" w:cs="宋体"/>
          <w:color w:val="auto"/>
          <w:sz w:val="24"/>
          <w:szCs w:val="24"/>
        </w:rPr>
        <w:t>16.2 承包人违约</w:t>
      </w:r>
      <w:bookmarkEnd w:id="373"/>
    </w:p>
    <w:bookmarkEnd w:id="374"/>
    <w:bookmarkEnd w:id="375"/>
    <w:bookmarkEnd w:id="37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（1）承包人违反合同约定进行转包或违法分包的；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（2）承包人违反合同约定采购和使用不合格的材料和工程设备的；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（3）因承包人原因导致工程质量不符合合同要求的；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（5）承包人未能按施工进度计划及时完成合同约定的工作，造成工期延误的；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（7）承包人明确表示或者以其行为表明不履行合同主要义务的；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（8）承包人未能按照合同约定履行其他义务的。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16.2.4因承包人违约解除合同后的处理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（2）合同解除后，承包人应支付的违约金；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（3）合同解除后，因解除合同给发包人造成的损失；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（4）合同解除后，承包人应按照发包人要求和监理人的指示完成现场的清理和撤离；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（5）发包人和承包人应在合同解除后进行清算，出具最终结清付款证书，结清全部款项。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16.2.5采购合同权益转让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eastAsia="宋体" w:cs="宋体"/>
          <w:color w:val="auto"/>
          <w:sz w:val="24"/>
          <w:szCs w:val="24"/>
        </w:rPr>
      </w:pPr>
      <w:bookmarkStart w:id="377" w:name="_Toc351203606"/>
      <w:r>
        <w:rPr>
          <w:rFonts w:hint="eastAsia" w:ascii="宋体" w:hAnsi="宋体" w:eastAsia="宋体" w:cs="宋体"/>
          <w:color w:val="auto"/>
          <w:sz w:val="24"/>
          <w:szCs w:val="24"/>
        </w:rPr>
        <w:t>16.3 第三人造成的违约</w:t>
      </w:r>
      <w:bookmarkEnd w:id="37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6"/>
        <w:numPr>
          <w:ilvl w:val="0"/>
          <w:numId w:val="7"/>
        </w:numPr>
        <w:rPr>
          <w:rFonts w:hint="eastAsia" w:ascii="宋体" w:hAnsi="宋体" w:eastAsia="宋体" w:cs="宋体"/>
          <w:color w:val="auto"/>
        </w:rPr>
      </w:pPr>
      <w:bookmarkStart w:id="378" w:name="_Toc433901066"/>
      <w:bookmarkStart w:id="379" w:name="_Toc351203607"/>
      <w:bookmarkStart w:id="380" w:name="_Toc63471461"/>
      <w:bookmarkStart w:id="381" w:name="_Toc337558823"/>
      <w:bookmarkStart w:id="382" w:name="_Toc296346617"/>
      <w:bookmarkStart w:id="383" w:name="_Toc296503116"/>
      <w:r>
        <w:rPr>
          <w:rFonts w:hint="eastAsia" w:ascii="宋体" w:hAnsi="宋体" w:eastAsia="宋体" w:cs="宋体"/>
          <w:color w:val="auto"/>
        </w:rPr>
        <w:t>不可抗力</w:t>
      </w:r>
      <w:bookmarkEnd w:id="378"/>
      <w:bookmarkEnd w:id="379"/>
      <w:r>
        <w:rPr>
          <w:rFonts w:hint="eastAsia" w:ascii="宋体" w:hAnsi="宋体" w:eastAsia="宋体" w:cs="宋体"/>
          <w:color w:val="auto"/>
        </w:rPr>
        <w:t xml:space="preserve"> </w:t>
      </w:r>
      <w:bookmarkEnd w:id="380"/>
      <w:bookmarkEnd w:id="381"/>
      <w:bookmarkEnd w:id="382"/>
      <w:bookmarkEnd w:id="383"/>
    </w:p>
    <w:p>
      <w:pPr>
        <w:spacing w:line="300" w:lineRule="auto"/>
        <w:ind w:firstLine="480" w:firstLineChars="200"/>
        <w:jc w:val="left"/>
        <w:rPr>
          <w:rFonts w:hint="eastAsia" w:ascii="宋体" w:hAnsi="宋体" w:eastAsia="宋体" w:cs="宋体"/>
          <w:color w:val="auto"/>
          <w:sz w:val="24"/>
          <w:szCs w:val="24"/>
        </w:rPr>
      </w:pPr>
      <w:bookmarkStart w:id="384" w:name="_Toc351203608"/>
      <w:bookmarkStart w:id="385" w:name="_Toc296503117"/>
      <w:bookmarkStart w:id="386" w:name="_Toc296346618"/>
      <w:bookmarkStart w:id="387" w:name="_Toc337558824"/>
      <w:r>
        <w:rPr>
          <w:rFonts w:hint="eastAsia" w:ascii="宋体" w:hAnsi="宋体" w:eastAsia="宋体" w:cs="宋体"/>
          <w:color w:val="auto"/>
          <w:sz w:val="24"/>
          <w:szCs w:val="24"/>
        </w:rPr>
        <w:t>17.1 不可抗力的确认</w:t>
      </w:r>
      <w:bookmarkEnd w:id="384"/>
    </w:p>
    <w:bookmarkEnd w:id="385"/>
    <w:bookmarkEnd w:id="386"/>
    <w:bookmarkEnd w:id="38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eastAsia="宋体" w:cs="宋体"/>
          <w:color w:val="auto"/>
          <w:sz w:val="24"/>
          <w:szCs w:val="24"/>
        </w:rPr>
      </w:pPr>
      <w:bookmarkStart w:id="388" w:name="_Toc351203609"/>
      <w:bookmarkStart w:id="389" w:name="_Toc296346619"/>
      <w:bookmarkStart w:id="390" w:name="_Toc337558825"/>
      <w:bookmarkStart w:id="391" w:name="_Toc296503118"/>
      <w:r>
        <w:rPr>
          <w:rFonts w:hint="eastAsia" w:ascii="宋体" w:hAnsi="宋体" w:eastAsia="宋体" w:cs="宋体"/>
          <w:color w:val="auto"/>
          <w:sz w:val="24"/>
          <w:szCs w:val="24"/>
        </w:rPr>
        <w:t>17.2 不可抗力的通知</w:t>
      </w:r>
      <w:bookmarkEnd w:id="388"/>
    </w:p>
    <w:bookmarkEnd w:id="389"/>
    <w:bookmarkEnd w:id="390"/>
    <w:bookmarkEnd w:id="39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eastAsia="宋体" w:cs="宋体"/>
          <w:color w:val="auto"/>
          <w:sz w:val="24"/>
          <w:szCs w:val="24"/>
        </w:rPr>
      </w:pPr>
      <w:bookmarkStart w:id="392" w:name="_Toc351203610"/>
      <w:bookmarkStart w:id="393" w:name="_Toc296346620"/>
      <w:bookmarkStart w:id="394" w:name="_Toc337558826"/>
      <w:bookmarkStart w:id="395" w:name="_Toc296503119"/>
      <w:r>
        <w:rPr>
          <w:rFonts w:hint="eastAsia" w:ascii="宋体" w:hAnsi="宋体" w:eastAsia="宋体" w:cs="宋体"/>
          <w:color w:val="auto"/>
          <w:sz w:val="24"/>
          <w:szCs w:val="24"/>
        </w:rPr>
        <w:t>17.3 不可抗力后果的承担</w:t>
      </w:r>
      <w:bookmarkEnd w:id="392"/>
    </w:p>
    <w:bookmarkEnd w:id="393"/>
    <w:bookmarkEnd w:id="394"/>
    <w:bookmarkEnd w:id="3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（2）承包人施工设备的损坏由承包人承担；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（3）发包人和承包人承担各自人员伤亡和财产的损失；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（5）因不可抗力引起或将引起工期延误，发包人要求赶工的，由此增加的赶工费用由发包人承担；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（6）承包人在停工期间按照发包人要求照管、清理和修复工程的费用由发包人承担。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因合同一方迟延履行合同义务，在迟延履行期间遭遇不可抗力的，不免除其违约责任。</w:t>
      </w:r>
    </w:p>
    <w:p>
      <w:pPr>
        <w:spacing w:line="300" w:lineRule="auto"/>
        <w:ind w:firstLine="480" w:firstLineChars="200"/>
        <w:jc w:val="left"/>
        <w:rPr>
          <w:rFonts w:hint="eastAsia" w:ascii="宋体" w:hAnsi="宋体" w:eastAsia="宋体" w:cs="宋体"/>
          <w:color w:val="auto"/>
          <w:sz w:val="24"/>
          <w:szCs w:val="24"/>
        </w:rPr>
      </w:pPr>
      <w:bookmarkStart w:id="396" w:name="_Toc351203611"/>
      <w:bookmarkStart w:id="397" w:name="_Toc337558827"/>
      <w:r>
        <w:rPr>
          <w:rFonts w:hint="eastAsia" w:ascii="宋体" w:hAnsi="宋体" w:eastAsia="宋体" w:cs="宋体"/>
          <w:color w:val="auto"/>
          <w:sz w:val="24"/>
          <w:szCs w:val="24"/>
        </w:rPr>
        <w:t>17.4 因不可抗力解除合同</w:t>
      </w:r>
      <w:bookmarkEnd w:id="396"/>
    </w:p>
    <w:bookmarkEnd w:id="39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（1）合同解除前承包人已完成工作的价款；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（4）承包人撤离施工现场以及遣散承包人人员的费用；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（5）按照合同约定在合同解除前应支付给承包人的其他款项；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（6）扣减承包人按照合同约定应向发包人支付的款项；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（7）双方商定或确定的其他款项。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除专用合同条款另有约定外，合同解除后，发包人应在商定或确定上述款项后28天内完成上述款项的支付。</w:t>
      </w:r>
    </w:p>
    <w:p>
      <w:pPr>
        <w:pStyle w:val="6"/>
        <w:numPr>
          <w:ilvl w:val="0"/>
          <w:numId w:val="7"/>
        </w:numPr>
        <w:rPr>
          <w:rFonts w:hint="eastAsia" w:ascii="宋体" w:hAnsi="宋体" w:eastAsia="宋体" w:cs="宋体"/>
          <w:color w:val="auto"/>
        </w:rPr>
      </w:pPr>
      <w:bookmarkStart w:id="398" w:name="_Toc433901067"/>
      <w:bookmarkStart w:id="399" w:name="_Toc351203612"/>
      <w:bookmarkStart w:id="400" w:name="_Toc63471462"/>
      <w:bookmarkStart w:id="401" w:name="_Toc296346621"/>
      <w:bookmarkStart w:id="402" w:name="_Toc296503120"/>
      <w:bookmarkStart w:id="403" w:name="_Toc337558828"/>
      <w:r>
        <w:rPr>
          <w:rFonts w:hint="eastAsia" w:ascii="宋体" w:hAnsi="宋体" w:eastAsia="宋体" w:cs="宋体"/>
          <w:color w:val="auto"/>
        </w:rPr>
        <w:t>保险</w:t>
      </w:r>
      <w:bookmarkEnd w:id="398"/>
      <w:bookmarkEnd w:id="399"/>
      <w:bookmarkEnd w:id="400"/>
    </w:p>
    <w:bookmarkEnd w:id="401"/>
    <w:bookmarkEnd w:id="402"/>
    <w:bookmarkEnd w:id="403"/>
    <w:p>
      <w:pPr>
        <w:spacing w:line="300" w:lineRule="auto"/>
        <w:ind w:firstLine="480" w:firstLineChars="200"/>
        <w:jc w:val="left"/>
        <w:rPr>
          <w:rFonts w:hint="eastAsia" w:ascii="宋体" w:hAnsi="宋体" w:eastAsia="宋体" w:cs="宋体"/>
          <w:color w:val="auto"/>
          <w:sz w:val="24"/>
          <w:szCs w:val="24"/>
        </w:rPr>
      </w:pPr>
      <w:bookmarkStart w:id="404" w:name="_Toc351203613"/>
      <w:bookmarkStart w:id="405" w:name="_Toc296503121"/>
      <w:bookmarkStart w:id="406" w:name="_Toc296346622"/>
      <w:bookmarkStart w:id="407" w:name="_Toc337558829"/>
      <w:r>
        <w:rPr>
          <w:rFonts w:hint="eastAsia" w:ascii="宋体" w:hAnsi="宋体" w:eastAsia="宋体" w:cs="宋体"/>
          <w:color w:val="auto"/>
          <w:sz w:val="24"/>
          <w:szCs w:val="24"/>
        </w:rPr>
        <w:t>18.1 工程保险</w:t>
      </w:r>
      <w:bookmarkEnd w:id="404"/>
    </w:p>
    <w:bookmarkEnd w:id="405"/>
    <w:bookmarkEnd w:id="406"/>
    <w:bookmarkEnd w:id="40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eastAsia="宋体" w:cs="宋体"/>
          <w:color w:val="auto"/>
          <w:sz w:val="24"/>
          <w:szCs w:val="24"/>
        </w:rPr>
      </w:pPr>
      <w:bookmarkStart w:id="408" w:name="_Toc351203614"/>
      <w:bookmarkStart w:id="409" w:name="_Toc296346623"/>
      <w:bookmarkStart w:id="410" w:name="_Toc337558830"/>
      <w:bookmarkStart w:id="411" w:name="_Toc296503122"/>
      <w:r>
        <w:rPr>
          <w:rFonts w:hint="eastAsia" w:ascii="宋体" w:hAnsi="宋体" w:eastAsia="宋体" w:cs="宋体"/>
          <w:color w:val="auto"/>
          <w:sz w:val="24"/>
          <w:szCs w:val="24"/>
        </w:rPr>
        <w:t>18.2 工伤保险</w:t>
      </w:r>
      <w:bookmarkEnd w:id="408"/>
    </w:p>
    <w:bookmarkEnd w:id="409"/>
    <w:bookmarkEnd w:id="410"/>
    <w:bookmarkEnd w:id="41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rPr>
      </w:pPr>
      <w:bookmarkStart w:id="412" w:name="_Toc351203615"/>
      <w:bookmarkStart w:id="413" w:name="_Toc296503125"/>
      <w:bookmarkStart w:id="414" w:name="_Toc337558831"/>
      <w:bookmarkStart w:id="415" w:name="_Toc296346626"/>
      <w:r>
        <w:rPr>
          <w:rFonts w:hint="eastAsia" w:ascii="宋体" w:hAnsi="宋体" w:eastAsia="宋体" w:cs="宋体"/>
          <w:color w:val="auto"/>
          <w:sz w:val="24"/>
          <w:szCs w:val="24"/>
        </w:rPr>
        <w:t>18.3其他保险</w:t>
      </w:r>
      <w:bookmarkEnd w:id="412"/>
    </w:p>
    <w:bookmarkEnd w:id="413"/>
    <w:bookmarkEnd w:id="414"/>
    <w:bookmarkEnd w:id="41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pPr>
        <w:spacing w:line="300" w:lineRule="auto"/>
        <w:ind w:firstLine="480" w:firstLineChars="200"/>
        <w:jc w:val="left"/>
        <w:rPr>
          <w:rFonts w:hint="eastAsia" w:ascii="宋体" w:hAnsi="宋体" w:eastAsia="宋体" w:cs="宋体"/>
          <w:color w:val="auto"/>
          <w:sz w:val="24"/>
          <w:szCs w:val="24"/>
        </w:rPr>
      </w:pPr>
      <w:bookmarkStart w:id="416" w:name="_Toc351203616"/>
      <w:r>
        <w:rPr>
          <w:rFonts w:hint="eastAsia" w:ascii="宋体" w:hAnsi="宋体" w:eastAsia="宋体" w:cs="宋体"/>
          <w:color w:val="auto"/>
          <w:sz w:val="24"/>
          <w:szCs w:val="24"/>
        </w:rPr>
        <w:t>18.4持续保险</w:t>
      </w:r>
      <w:bookmarkEnd w:id="41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eastAsia="宋体" w:cs="宋体"/>
          <w:color w:val="auto"/>
          <w:sz w:val="24"/>
          <w:szCs w:val="24"/>
        </w:rPr>
      </w:pPr>
      <w:bookmarkStart w:id="417" w:name="_Toc351203617"/>
      <w:bookmarkStart w:id="418" w:name="_Toc296346627"/>
      <w:bookmarkStart w:id="419" w:name="_Toc296503126"/>
      <w:bookmarkStart w:id="420" w:name="_Toc337558832"/>
      <w:r>
        <w:rPr>
          <w:rFonts w:hint="eastAsia" w:ascii="宋体" w:hAnsi="宋体" w:eastAsia="宋体" w:cs="宋体"/>
          <w:color w:val="auto"/>
          <w:sz w:val="24"/>
          <w:szCs w:val="24"/>
        </w:rPr>
        <w:t>18.5 保险凭证</w:t>
      </w:r>
      <w:bookmarkEnd w:id="417"/>
    </w:p>
    <w:bookmarkEnd w:id="418"/>
    <w:bookmarkEnd w:id="419"/>
    <w:bookmarkEnd w:id="42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pPr>
        <w:spacing w:line="300" w:lineRule="auto"/>
        <w:ind w:firstLine="480" w:firstLineChars="200"/>
        <w:jc w:val="left"/>
        <w:rPr>
          <w:rFonts w:hint="eastAsia" w:ascii="宋体" w:hAnsi="宋体" w:eastAsia="宋体" w:cs="宋体"/>
          <w:color w:val="auto"/>
          <w:sz w:val="24"/>
          <w:szCs w:val="24"/>
        </w:rPr>
      </w:pPr>
      <w:bookmarkStart w:id="421" w:name="_Toc351203618"/>
      <w:bookmarkStart w:id="422" w:name="_Toc337558833"/>
      <w:bookmarkStart w:id="423" w:name="_Toc296346628"/>
      <w:bookmarkStart w:id="424" w:name="_Toc296503127"/>
      <w:r>
        <w:rPr>
          <w:rFonts w:hint="eastAsia" w:ascii="宋体" w:hAnsi="宋体" w:eastAsia="宋体" w:cs="宋体"/>
          <w:color w:val="auto"/>
          <w:sz w:val="24"/>
          <w:szCs w:val="24"/>
        </w:rPr>
        <w:t>18.6 未按约定投保的补救</w:t>
      </w:r>
      <w:bookmarkEnd w:id="421"/>
    </w:p>
    <w:bookmarkEnd w:id="422"/>
    <w:bookmarkEnd w:id="423"/>
    <w:bookmarkEnd w:id="42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eastAsia="宋体" w:cs="宋体"/>
          <w:color w:val="auto"/>
          <w:sz w:val="24"/>
          <w:szCs w:val="24"/>
        </w:rPr>
      </w:pPr>
      <w:bookmarkStart w:id="425" w:name="_Toc351203619"/>
      <w:bookmarkStart w:id="426" w:name="_Toc337558834"/>
      <w:r>
        <w:rPr>
          <w:rFonts w:hint="eastAsia" w:ascii="宋体" w:hAnsi="宋体" w:eastAsia="宋体" w:cs="宋体"/>
          <w:color w:val="auto"/>
          <w:sz w:val="24"/>
          <w:szCs w:val="24"/>
        </w:rPr>
        <w:t>18.7 通知义务</w:t>
      </w:r>
      <w:bookmarkEnd w:id="425"/>
    </w:p>
    <w:bookmarkEnd w:id="42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pPr>
        <w:pStyle w:val="6"/>
        <w:numPr>
          <w:ilvl w:val="0"/>
          <w:numId w:val="7"/>
        </w:numPr>
        <w:rPr>
          <w:rFonts w:hint="eastAsia" w:ascii="宋体" w:hAnsi="宋体" w:eastAsia="宋体" w:cs="宋体"/>
          <w:color w:val="auto"/>
        </w:rPr>
      </w:pPr>
      <w:bookmarkStart w:id="427" w:name="_Toc63471463"/>
      <w:bookmarkStart w:id="428" w:name="_Toc433901068"/>
      <w:bookmarkStart w:id="429" w:name="_Toc351203620"/>
      <w:bookmarkStart w:id="430" w:name="_Toc296503140"/>
      <w:bookmarkStart w:id="431" w:name="_Toc337558835"/>
      <w:bookmarkStart w:id="432" w:name="_Toc296346641"/>
      <w:r>
        <w:rPr>
          <w:rFonts w:hint="eastAsia" w:ascii="宋体" w:hAnsi="宋体" w:eastAsia="宋体" w:cs="宋体"/>
          <w:color w:val="auto"/>
        </w:rPr>
        <w:t>索赔</w:t>
      </w:r>
      <w:bookmarkEnd w:id="427"/>
      <w:bookmarkEnd w:id="428"/>
      <w:bookmarkEnd w:id="429"/>
    </w:p>
    <w:bookmarkEnd w:id="430"/>
    <w:bookmarkEnd w:id="431"/>
    <w:bookmarkEnd w:id="432"/>
    <w:p>
      <w:pPr>
        <w:spacing w:line="300" w:lineRule="auto"/>
        <w:ind w:firstLine="480" w:firstLineChars="200"/>
        <w:jc w:val="left"/>
        <w:rPr>
          <w:rFonts w:hint="eastAsia" w:ascii="宋体" w:hAnsi="宋体" w:eastAsia="宋体" w:cs="宋体"/>
          <w:color w:val="auto"/>
          <w:sz w:val="24"/>
          <w:szCs w:val="24"/>
        </w:rPr>
      </w:pPr>
      <w:bookmarkStart w:id="433" w:name="_Toc351203621"/>
      <w:bookmarkStart w:id="434" w:name="_Toc296346642"/>
      <w:bookmarkStart w:id="435" w:name="_Toc296503141"/>
      <w:bookmarkStart w:id="436" w:name="_Toc337558836"/>
      <w:r>
        <w:rPr>
          <w:rFonts w:hint="eastAsia" w:ascii="宋体" w:hAnsi="宋体" w:eastAsia="宋体" w:cs="宋体"/>
          <w:color w:val="auto"/>
          <w:sz w:val="24"/>
          <w:szCs w:val="24"/>
        </w:rPr>
        <w:t>19.1承包人的索赔</w:t>
      </w:r>
      <w:bookmarkEnd w:id="433"/>
    </w:p>
    <w:bookmarkEnd w:id="434"/>
    <w:bookmarkEnd w:id="435"/>
    <w:bookmarkEnd w:id="43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rPr>
      </w:pPr>
      <w:bookmarkStart w:id="437" w:name="_Toc351203622"/>
      <w:bookmarkStart w:id="438" w:name="_Toc296503142"/>
      <w:bookmarkStart w:id="439" w:name="_Toc296346643"/>
      <w:bookmarkStart w:id="440" w:name="_Toc337558837"/>
      <w:r>
        <w:rPr>
          <w:rFonts w:hint="eastAsia" w:ascii="宋体" w:hAnsi="宋体" w:eastAsia="宋体" w:cs="宋体"/>
          <w:color w:val="auto"/>
          <w:sz w:val="24"/>
          <w:szCs w:val="24"/>
        </w:rPr>
        <w:t>19.2 对承包人索赔的处理</w:t>
      </w:r>
      <w:bookmarkEnd w:id="437"/>
    </w:p>
    <w:bookmarkEnd w:id="438"/>
    <w:bookmarkEnd w:id="439"/>
    <w:bookmarkEnd w:id="44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对承包人索赔的处理如下：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eastAsia="宋体" w:cs="宋体"/>
          <w:color w:val="auto"/>
          <w:sz w:val="24"/>
          <w:szCs w:val="24"/>
        </w:rPr>
      </w:pPr>
      <w:bookmarkStart w:id="441" w:name="_Toc351203623"/>
      <w:bookmarkStart w:id="442" w:name="_Toc296346644"/>
      <w:bookmarkStart w:id="443" w:name="_Toc337558838"/>
      <w:bookmarkStart w:id="444" w:name="_Toc296503143"/>
      <w:r>
        <w:rPr>
          <w:rFonts w:hint="eastAsia" w:ascii="宋体" w:hAnsi="宋体" w:eastAsia="宋体" w:cs="宋体"/>
          <w:color w:val="auto"/>
          <w:sz w:val="24"/>
          <w:szCs w:val="24"/>
        </w:rPr>
        <w:t>19.3发包人的索赔</w:t>
      </w:r>
      <w:bookmarkEnd w:id="441"/>
    </w:p>
    <w:bookmarkEnd w:id="442"/>
    <w:bookmarkEnd w:id="443"/>
    <w:bookmarkEnd w:id="44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eastAsia="宋体" w:cs="宋体"/>
          <w:color w:val="auto"/>
          <w:sz w:val="24"/>
          <w:szCs w:val="24"/>
        </w:rPr>
      </w:pPr>
      <w:bookmarkStart w:id="445" w:name="_Toc351203624"/>
      <w:bookmarkStart w:id="446" w:name="_Toc337558839"/>
      <w:bookmarkStart w:id="447" w:name="_Toc296503144"/>
      <w:bookmarkStart w:id="448" w:name="_Toc296346645"/>
      <w:r>
        <w:rPr>
          <w:rFonts w:hint="eastAsia" w:ascii="宋体" w:hAnsi="宋体" w:eastAsia="宋体" w:cs="宋体"/>
          <w:color w:val="auto"/>
          <w:sz w:val="24"/>
          <w:szCs w:val="24"/>
        </w:rPr>
        <w:t>19.4 对发包人索赔的处理</w:t>
      </w:r>
      <w:bookmarkEnd w:id="445"/>
    </w:p>
    <w:bookmarkEnd w:id="446"/>
    <w:bookmarkEnd w:id="447"/>
    <w:bookmarkEnd w:id="44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对发包人索赔的处理如下：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（1）承包人收到发包人提交的索赔报告后，应及时审查索赔报告的内容、查验发包人证明材料；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eastAsia="宋体" w:cs="宋体"/>
          <w:color w:val="auto"/>
          <w:sz w:val="24"/>
          <w:szCs w:val="24"/>
        </w:rPr>
      </w:pPr>
      <w:bookmarkStart w:id="449" w:name="_Toc351203625"/>
      <w:r>
        <w:rPr>
          <w:rFonts w:hint="eastAsia" w:ascii="宋体" w:hAnsi="宋体" w:eastAsia="宋体" w:cs="宋体"/>
          <w:color w:val="auto"/>
          <w:sz w:val="24"/>
          <w:szCs w:val="24"/>
        </w:rPr>
        <w:t>19.5 提出索赔的期限</w:t>
      </w:r>
      <w:bookmarkEnd w:id="44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（2）承包人按第14.4款〔最终结清〕提交的最终结清申请单中，只限于提出工程接收证书颁发后发生的索赔。提出索赔的期限自接受最终结清证书时终止。</w:t>
      </w:r>
    </w:p>
    <w:p>
      <w:pPr>
        <w:pStyle w:val="6"/>
        <w:numPr>
          <w:ilvl w:val="0"/>
          <w:numId w:val="7"/>
        </w:numPr>
        <w:rPr>
          <w:rFonts w:hint="eastAsia" w:ascii="宋体" w:hAnsi="宋体" w:eastAsia="宋体" w:cs="宋体"/>
          <w:color w:val="auto"/>
        </w:rPr>
      </w:pPr>
      <w:bookmarkStart w:id="450" w:name="_Toc63471464"/>
      <w:bookmarkStart w:id="451" w:name="_Toc433901069"/>
      <w:bookmarkStart w:id="452" w:name="_Toc351203626"/>
      <w:bookmarkStart w:id="453" w:name="_Toc296346647"/>
      <w:bookmarkStart w:id="454" w:name="_Toc337558840"/>
      <w:bookmarkStart w:id="455" w:name="_Toc296503146"/>
      <w:r>
        <w:rPr>
          <w:rFonts w:hint="eastAsia" w:ascii="宋体" w:hAnsi="宋体" w:eastAsia="宋体" w:cs="宋体"/>
          <w:color w:val="auto"/>
        </w:rPr>
        <w:t>争议解决</w:t>
      </w:r>
      <w:bookmarkEnd w:id="450"/>
      <w:bookmarkEnd w:id="451"/>
      <w:bookmarkEnd w:id="452"/>
    </w:p>
    <w:bookmarkEnd w:id="453"/>
    <w:bookmarkEnd w:id="454"/>
    <w:bookmarkEnd w:id="455"/>
    <w:p>
      <w:pPr>
        <w:spacing w:line="300" w:lineRule="auto"/>
        <w:ind w:firstLine="480" w:firstLineChars="200"/>
        <w:jc w:val="left"/>
        <w:rPr>
          <w:rFonts w:hint="eastAsia" w:ascii="宋体" w:hAnsi="宋体" w:eastAsia="宋体" w:cs="宋体"/>
          <w:color w:val="auto"/>
          <w:sz w:val="24"/>
          <w:szCs w:val="24"/>
        </w:rPr>
      </w:pPr>
      <w:bookmarkStart w:id="456" w:name="_Toc351203627"/>
      <w:bookmarkStart w:id="457" w:name="_Toc296346648"/>
      <w:bookmarkStart w:id="458" w:name="_Toc337558841"/>
      <w:bookmarkStart w:id="459" w:name="_Toc296503147"/>
      <w:r>
        <w:rPr>
          <w:rFonts w:hint="eastAsia" w:ascii="宋体" w:hAnsi="宋体" w:eastAsia="宋体" w:cs="宋体"/>
          <w:color w:val="auto"/>
          <w:sz w:val="24"/>
          <w:szCs w:val="24"/>
        </w:rPr>
        <w:t>20.1和解</w:t>
      </w:r>
      <w:bookmarkEnd w:id="456"/>
    </w:p>
    <w:bookmarkEnd w:id="457"/>
    <w:bookmarkEnd w:id="458"/>
    <w:bookmarkEnd w:id="45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rPr>
      </w:pPr>
      <w:bookmarkStart w:id="460" w:name="_Toc351203628"/>
      <w:r>
        <w:rPr>
          <w:rFonts w:hint="eastAsia" w:ascii="宋体" w:hAnsi="宋体" w:eastAsia="宋体" w:cs="宋体"/>
          <w:color w:val="auto"/>
          <w:sz w:val="24"/>
          <w:szCs w:val="24"/>
        </w:rPr>
        <w:t>20</w:t>
      </w:r>
      <w:bookmarkStart w:id="461" w:name="_Toc337558842"/>
      <w:bookmarkStart w:id="462" w:name="_Toc296346649"/>
      <w:bookmarkStart w:id="463" w:name="_Toc296503148"/>
      <w:r>
        <w:rPr>
          <w:rFonts w:hint="eastAsia" w:ascii="宋体" w:hAnsi="宋体" w:eastAsia="宋体" w:cs="宋体"/>
          <w:color w:val="auto"/>
          <w:sz w:val="24"/>
          <w:szCs w:val="24"/>
        </w:rPr>
        <w:t>.2调解</w:t>
      </w:r>
      <w:bookmarkEnd w:id="460"/>
    </w:p>
    <w:bookmarkEnd w:id="461"/>
    <w:bookmarkEnd w:id="462"/>
    <w:bookmarkEnd w:id="46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rPr>
      </w:pPr>
      <w:bookmarkStart w:id="464" w:name="_Toc351203629"/>
      <w:bookmarkStart w:id="465" w:name="_Toc296346650"/>
      <w:bookmarkStart w:id="466" w:name="_Toc337558843"/>
      <w:bookmarkStart w:id="467" w:name="_Toc296503149"/>
      <w:r>
        <w:rPr>
          <w:rFonts w:hint="eastAsia" w:ascii="宋体" w:hAnsi="宋体" w:eastAsia="宋体" w:cs="宋体"/>
          <w:color w:val="auto"/>
          <w:sz w:val="24"/>
          <w:szCs w:val="24"/>
        </w:rPr>
        <w:t>20.3争议评审</w:t>
      </w:r>
      <w:bookmarkEnd w:id="464"/>
    </w:p>
    <w:bookmarkEnd w:id="465"/>
    <w:bookmarkEnd w:id="466"/>
    <w:bookmarkEnd w:id="46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除专用合同条款另有约定外，评审员报酬由发包人和承包人各承担一半。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20.3.3 争议评审小组决定的效力</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争议评审小组作出的书面决定经合同当事人签字确认后，对双方具有约束力，双方应遵照执行。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eastAsia="宋体" w:cs="宋体"/>
          <w:color w:val="auto"/>
          <w:sz w:val="24"/>
          <w:szCs w:val="24"/>
        </w:rPr>
      </w:pPr>
      <w:bookmarkStart w:id="468" w:name="_Toc351203630"/>
      <w:bookmarkStart w:id="469" w:name="_Toc296503150"/>
      <w:bookmarkStart w:id="470" w:name="_Toc296346651"/>
      <w:bookmarkStart w:id="471" w:name="_Toc337558844"/>
      <w:r>
        <w:rPr>
          <w:rFonts w:hint="eastAsia" w:ascii="宋体" w:hAnsi="宋体" w:eastAsia="宋体" w:cs="宋体"/>
          <w:color w:val="auto"/>
          <w:sz w:val="24"/>
          <w:szCs w:val="24"/>
        </w:rPr>
        <w:t>20.4仲裁或诉讼</w:t>
      </w:r>
      <w:bookmarkEnd w:id="468"/>
    </w:p>
    <w:bookmarkEnd w:id="469"/>
    <w:bookmarkEnd w:id="470"/>
    <w:bookmarkEnd w:id="47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三明市沙县区</w:t>
      </w:r>
      <w:r>
        <w:rPr>
          <w:rFonts w:hint="eastAsia" w:ascii="宋体" w:hAnsi="宋体" w:eastAsia="宋体" w:cs="宋体"/>
          <w:color w:val="auto"/>
          <w:sz w:val="24"/>
          <w:szCs w:val="24"/>
        </w:rPr>
        <w:t>人民法院起诉。</w:t>
      </w:r>
    </w:p>
    <w:p>
      <w:pPr>
        <w:spacing w:line="300" w:lineRule="auto"/>
        <w:ind w:firstLine="480" w:firstLineChars="200"/>
        <w:jc w:val="left"/>
        <w:rPr>
          <w:rFonts w:hint="eastAsia" w:ascii="宋体" w:hAnsi="宋体" w:eastAsia="宋体" w:cs="宋体"/>
          <w:color w:val="auto"/>
          <w:sz w:val="24"/>
          <w:szCs w:val="24"/>
        </w:rPr>
      </w:pPr>
      <w:bookmarkStart w:id="472" w:name="_Toc351203631"/>
      <w:bookmarkStart w:id="473" w:name="_Toc337558845"/>
      <w:bookmarkStart w:id="474" w:name="_Toc296346653"/>
      <w:bookmarkStart w:id="475" w:name="_Toc296503152"/>
      <w:r>
        <w:rPr>
          <w:rFonts w:hint="eastAsia" w:ascii="宋体" w:hAnsi="宋体" w:eastAsia="宋体" w:cs="宋体"/>
          <w:color w:val="auto"/>
          <w:sz w:val="24"/>
          <w:szCs w:val="24"/>
        </w:rPr>
        <w:t>20.5争议解决条款效力</w:t>
      </w:r>
      <w:bookmarkEnd w:id="472"/>
    </w:p>
    <w:bookmarkEnd w:id="473"/>
    <w:bookmarkEnd w:id="474"/>
    <w:bookmarkEnd w:id="47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合同有关争议解决的条款独立存在，合同的变更、解除、终止、无效或者被撤销均不影响其效力。</w:t>
      </w: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15"/>
        <w:rPr>
          <w:rFonts w:hint="eastAsia" w:ascii="宋体" w:hAnsi="宋体" w:eastAsia="宋体" w:cs="宋体"/>
          <w:color w:val="auto"/>
          <w:sz w:val="24"/>
          <w:szCs w:val="24"/>
        </w:rPr>
      </w:pPr>
    </w:p>
    <w:p>
      <w:pPr>
        <w:pStyle w:val="4"/>
        <w:spacing w:before="240" w:after="0" w:line="300" w:lineRule="auto"/>
        <w:jc w:val="cente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15"/>
        <w:rPr>
          <w:rFonts w:hint="eastAsia" w:ascii="宋体" w:hAnsi="宋体" w:eastAsia="宋体" w:cs="宋体"/>
          <w:color w:val="auto"/>
          <w:sz w:val="28"/>
          <w:szCs w:val="28"/>
        </w:rPr>
      </w:pPr>
    </w:p>
    <w:p>
      <w:pPr>
        <w:pStyle w:val="2"/>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32443"/>
      <w:bookmarkStart w:id="478" w:name="_Toc25296"/>
      <w:bookmarkStart w:id="479" w:name="_Toc9575"/>
      <w:bookmarkStart w:id="480" w:name="_Toc22529"/>
      <w:bookmarkStart w:id="481" w:name="_Toc21371"/>
      <w:bookmarkStart w:id="482" w:name="_Toc28227"/>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pPr>
        <w:rPr>
          <w:rFonts w:hint="eastAsia" w:ascii="宋体" w:hAnsi="宋体" w:eastAsia="宋体" w:cs="宋体"/>
          <w:color w:val="auto"/>
        </w:rPr>
      </w:pP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 一般约定</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1.本工程施工</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文件及其附件（含澄清、修改文件）；2.</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承包人根据施工现场情况自行解决，发包人不再另行支付本项费用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pPr>
        <w:autoSpaceDE w:val="0"/>
        <w:autoSpaceDN w:val="0"/>
        <w:spacing w:line="30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shd w:val="pct10" w:color="auto" w:fill="FFFFFF"/>
        </w:rPr>
        <w:t>《中华人民共和国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法》（中华人民共和国主席令第21号）、《中华人民共和国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（1）本合同协议书；（2）合同专用条款（含数据表和</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文件补充答疑书）（6）</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书或预算书；（9）图纸（含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文件补充答疑书中与此有关的部分）；（10）标准、规范及有关技术文件（含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pPr>
        <w:spacing w:line="30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承包人文件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承包人每月25日前应向监理单位及发包人提交下月的进度计划表、用款计划及当月完成的工程量统计报表（含月形象进度、工程结算费及月工程价款单）各一式</w:t>
      </w:r>
      <w:r>
        <w:rPr>
          <w:rFonts w:hint="eastAsia" w:ascii="宋体" w:hAnsi="宋体" w:eastAsia="宋体" w:cs="宋体"/>
          <w:color w:val="auto"/>
          <w:sz w:val="24"/>
          <w:szCs w:val="24"/>
          <w:u w:val="single"/>
          <w:lang w:val="en-US" w:eastAsia="zh-CN"/>
        </w:rPr>
        <w:t>四</w:t>
      </w:r>
      <w:r>
        <w:rPr>
          <w:rFonts w:hint="eastAsia" w:ascii="宋体" w:hAnsi="宋体" w:eastAsia="宋体" w:cs="宋体"/>
          <w:color w:val="auto"/>
          <w:sz w:val="24"/>
          <w:szCs w:val="24"/>
          <w:u w:val="single"/>
        </w:rPr>
        <w:t>份（含电子文档），工程量统计截止到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不少于</w:t>
      </w:r>
      <w:r>
        <w:rPr>
          <w:rFonts w:hint="eastAsia" w:ascii="宋体" w:hAnsi="宋体" w:eastAsia="宋体" w:cs="宋体"/>
          <w:color w:val="auto"/>
          <w:sz w:val="24"/>
          <w:szCs w:val="24"/>
          <w:u w:val="single"/>
          <w:lang w:val="en-US" w:eastAsia="zh-CN"/>
        </w:rPr>
        <w:t xml:space="preserve">四  </w:t>
      </w:r>
      <w:r>
        <w:rPr>
          <w:rFonts w:hint="eastAsia" w:ascii="宋体" w:hAnsi="宋体" w:eastAsia="宋体" w:cs="宋体"/>
          <w:color w:val="auto"/>
          <w:sz w:val="24"/>
          <w:szCs w:val="24"/>
          <w:u w:val="single"/>
        </w:rPr>
        <w:t xml:space="preserve">   份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  ；</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承包人应当在现场保留一套完整的图纸和承包人文件，供发包人、监理人及有关人员进行工程检查时使用。</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海西分院综合管理部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李浩东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以附件平面图所划的边界为准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pPr>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执行通用合同条款</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 xml:space="preserve">由承包人承担且该费用已包含在合同价中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1.13工程量清单错误的修正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固定总价加风险包干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 发包人</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牟斌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35048119920411401X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企划部部长助理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15080568110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897900492@qq.com</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无</w:t>
      </w:r>
      <w:r>
        <w:rPr>
          <w:rFonts w:hint="eastAsia" w:ascii="宋体" w:hAnsi="宋体" w:eastAsia="宋体" w:cs="宋体"/>
          <w:color w:val="auto"/>
          <w:sz w:val="24"/>
          <w:szCs w:val="24"/>
          <w:u w:val="single"/>
        </w:rPr>
        <w:t xml:space="preserve"> </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pPr>
        <w:spacing w:line="360" w:lineRule="auto"/>
        <w:ind w:firstLine="484" w:firstLineChars="202"/>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u w:val="single"/>
        </w:rPr>
        <w:t>（1）施工场地具备施工条件的要求及完成的时间：</w:t>
      </w:r>
      <w:r>
        <w:rPr>
          <w:rFonts w:hint="eastAsia" w:ascii="宋体" w:hAnsi="宋体" w:eastAsia="宋体" w:cs="宋体"/>
          <w:color w:val="auto"/>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过程中踏勘现场，其</w:t>
      </w:r>
      <w:r>
        <w:rPr>
          <w:rFonts w:hint="eastAsia" w:ascii="宋体" w:hAnsi="宋体" w:eastAsia="宋体" w:cs="宋体"/>
          <w:color w:val="auto"/>
          <w:sz w:val="24"/>
          <w:szCs w:val="24"/>
          <w:u w:val="single"/>
          <w:lang w:eastAsia="zh-CN"/>
        </w:rPr>
        <w:t>投标投标</w:t>
      </w:r>
      <w:r>
        <w:rPr>
          <w:rFonts w:hint="eastAsia" w:ascii="宋体" w:hAnsi="宋体" w:eastAsia="宋体" w:cs="宋体"/>
          <w:color w:val="auto"/>
          <w:sz w:val="24"/>
          <w:szCs w:val="24"/>
          <w:u w:val="single"/>
        </w:rPr>
        <w:t>及</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工期已充分考虑施工现场条件，承包人不得以不完全具备施工条件为由要求更改承包合同价和施工工期。</w:t>
      </w:r>
    </w:p>
    <w:p>
      <w:pPr>
        <w:spacing w:line="360" w:lineRule="auto"/>
        <w:ind w:firstLine="484" w:firstLineChars="202"/>
        <w:rPr>
          <w:rFonts w:hint="eastAsia"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w:t>
      </w:r>
      <w:r>
        <w:rPr>
          <w:rFonts w:hint="eastAsia" w:ascii="宋体" w:hAnsi="宋体" w:eastAsia="宋体" w:cs="宋体"/>
          <w:color w:val="auto"/>
          <w:sz w:val="24"/>
          <w:u w:val="single" w:color="000000"/>
          <w:lang w:val="en-US" w:eastAsia="zh-CN"/>
        </w:rPr>
        <w:t>3</w:t>
      </w:r>
      <w:r>
        <w:rPr>
          <w:rFonts w:hint="eastAsia" w:ascii="宋体" w:hAnsi="宋体" w:eastAsia="宋体" w:cs="宋体"/>
          <w:color w:val="auto"/>
          <w:sz w:val="24"/>
          <w:u w:val="single" w:color="000000"/>
        </w:rPr>
        <w:t>天提供，将接口接至</w:t>
      </w:r>
      <w:r>
        <w:rPr>
          <w:rFonts w:hint="eastAsia" w:ascii="宋体" w:hAnsi="宋体" w:eastAsia="宋体" w:cs="宋体"/>
          <w:color w:val="auto"/>
          <w:sz w:val="24"/>
          <w:szCs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szCs w:val="24"/>
          <w:u w:val="single"/>
        </w:rPr>
        <w:t>由承包人自行解决</w:t>
      </w:r>
      <w:r>
        <w:rPr>
          <w:rFonts w:hint="eastAsia" w:ascii="宋体" w:hAnsi="宋体" w:eastAsia="宋体" w:cs="宋体"/>
          <w:color w:val="auto"/>
          <w:sz w:val="24"/>
          <w:u w:val="single" w:color="000000"/>
        </w:rPr>
        <w:t>，水、电、通讯费用由承包人支付。</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w:t>
      </w:r>
      <w:r>
        <w:rPr>
          <w:rFonts w:hint="eastAsia" w:ascii="宋体" w:hAnsi="宋体" w:eastAsia="宋体" w:cs="宋体"/>
          <w:color w:val="auto"/>
          <w:sz w:val="24"/>
          <w:szCs w:val="24"/>
          <w:u w:val="single"/>
        </w:rPr>
        <w:t>施工合同签订后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pPr>
        <w:spacing w:line="360" w:lineRule="auto"/>
        <w:ind w:firstLine="484" w:firstLineChars="202"/>
        <w:rPr>
          <w:rFonts w:hint="eastAsia" w:ascii="宋体" w:hAnsi="宋体" w:eastAsia="宋体" w:cs="宋体"/>
          <w:color w:val="auto"/>
          <w:sz w:val="24"/>
          <w:u w:val="single" w:color="000000"/>
        </w:rPr>
      </w:pPr>
      <w:r>
        <w:rPr>
          <w:rFonts w:hint="eastAsia" w:ascii="宋体" w:hAnsi="宋体" w:eastAsia="宋体" w:cs="宋体"/>
          <w:color w:val="auto"/>
          <w:sz w:val="24"/>
          <w:u w:val="single"/>
        </w:rPr>
        <w:t>（7）图纸会审和设计交底时间：</w:t>
      </w:r>
      <w:r>
        <w:rPr>
          <w:rFonts w:hint="eastAsia" w:ascii="宋体" w:hAnsi="宋体" w:eastAsia="宋体" w:cs="宋体"/>
          <w:color w:val="auto"/>
          <w:sz w:val="24"/>
          <w:szCs w:val="24"/>
          <w:u w:val="single"/>
          <w:lang w:val="en-US" w:eastAsia="zh-CN"/>
        </w:rPr>
        <w:t>中标通知书发放</w:t>
      </w:r>
      <w:r>
        <w:rPr>
          <w:rFonts w:hint="eastAsia" w:ascii="宋体" w:hAnsi="宋体" w:eastAsia="宋体" w:cs="宋体"/>
          <w:color w:val="auto"/>
          <w:sz w:val="24"/>
          <w:szCs w:val="24"/>
          <w:u w:val="single"/>
        </w:rPr>
        <w:t>后，发包人向承包人提供施工图纸后5天内承包人进行图纸自审，并提供自审记录给发包人，发包人在收到图纸自审记录后4天内组织进行。</w:t>
      </w:r>
    </w:p>
    <w:p>
      <w:pPr>
        <w:spacing w:line="30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u w:val="single"/>
        </w:rPr>
        <w:t>（8）协调处理施工场地周围地下管线和邻近建筑物、构筑物（含文物保护建筑）、古树的保护工作：</w:t>
      </w:r>
      <w:r>
        <w:rPr>
          <w:rFonts w:hint="eastAsia" w:ascii="宋体" w:hAnsi="宋体" w:eastAsia="宋体" w:cs="宋体"/>
          <w:color w:val="auto"/>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pPr>
        <w:spacing w:line="30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u w:val="single"/>
        </w:rPr>
        <w:t>（9）</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u w:val="single" w:color="000000"/>
        </w:rPr>
        <w:t>（10）</w:t>
      </w:r>
      <w:r>
        <w:rPr>
          <w:rFonts w:hint="eastAsia" w:ascii="宋体" w:hAnsi="宋体" w:eastAsia="宋体" w:cs="宋体"/>
          <w:color w:val="auto"/>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6"/>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向发包人移交</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u w:val="single"/>
        </w:rPr>
        <w:t xml:space="preserve">套，向城建档案馆移交壹套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工程经竣工验收评定合格后28天内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书面形式和电子文档一起移交   </w:t>
      </w:r>
      <w:r>
        <w:rPr>
          <w:rFonts w:hint="eastAsia" w:ascii="宋体" w:hAnsi="宋体" w:eastAsia="宋体" w:cs="宋体"/>
          <w:color w:val="auto"/>
          <w:sz w:val="24"/>
          <w:szCs w:val="24"/>
        </w:rPr>
        <w:t>。</w:t>
      </w:r>
    </w:p>
    <w:p>
      <w:pPr>
        <w:spacing w:line="360" w:lineRule="exact"/>
        <w:ind w:firstLine="456"/>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pPr>
        <w:spacing w:line="360" w:lineRule="exact"/>
        <w:ind w:firstLine="456"/>
        <w:rPr>
          <w:rFonts w:hint="eastAsia"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pPr>
        <w:spacing w:line="360" w:lineRule="auto"/>
        <w:ind w:firstLine="484" w:firstLineChars="202"/>
        <w:rPr>
          <w:rFonts w:hint="eastAsia" w:ascii="宋体" w:hAnsi="宋体" w:eastAsia="宋体" w:cs="宋体"/>
          <w:color w:val="auto"/>
          <w:sz w:val="24"/>
          <w:szCs w:val="24"/>
          <w:u w:val="single"/>
          <w:lang w:eastAsia="zh-CN"/>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w:t>
      </w:r>
      <w:r>
        <w:rPr>
          <w:rFonts w:hint="eastAsia" w:ascii="宋体" w:hAnsi="宋体" w:eastAsia="宋体" w:cs="宋体"/>
          <w:color w:val="auto"/>
          <w:sz w:val="24"/>
          <w:u w:val="single"/>
          <w:lang w:val="en-US" w:eastAsia="zh-CN"/>
        </w:rPr>
        <w:t>中标通知书发放</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截止到每月25日；同时报送监理单位审核。如不按时报送，发包人可顺延支付工程进度款，且不承担任何责任。</w:t>
      </w:r>
      <w:r>
        <w:rPr>
          <w:rFonts w:hint="eastAsia" w:ascii="宋体" w:hAnsi="宋体" w:eastAsia="宋体" w:cs="宋体"/>
          <w:color w:val="auto"/>
          <w:sz w:val="24"/>
          <w:szCs w:val="24"/>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u w:val="single"/>
          <w:lang w:eastAsia="zh-CN"/>
        </w:rPr>
        <w:t>。</w:t>
      </w:r>
    </w:p>
    <w:p>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（4）向发包人提供的办公和生活</w:t>
      </w:r>
      <w:r>
        <w:rPr>
          <w:rFonts w:hint="eastAsia" w:ascii="宋体" w:hAnsi="宋体" w:eastAsia="宋体" w:cs="宋体"/>
          <w:color w:val="auto"/>
          <w:sz w:val="24"/>
          <w:lang w:eastAsia="zh-CN"/>
        </w:rPr>
        <w:t>建筑</w:t>
      </w:r>
      <w:r>
        <w:rPr>
          <w:rFonts w:hint="eastAsia" w:ascii="宋体" w:hAnsi="宋体" w:eastAsia="宋体" w:cs="宋体"/>
          <w:color w:val="auto"/>
          <w:sz w:val="24"/>
        </w:rPr>
        <w:t>及设施的要求：</w:t>
      </w:r>
      <w:r>
        <w:rPr>
          <w:rFonts w:hint="eastAsia" w:ascii="宋体" w:hAnsi="宋体" w:eastAsia="宋体" w:cs="宋体"/>
          <w:color w:val="auto"/>
          <w:sz w:val="24"/>
          <w:u w:val="single" w:color="000000"/>
        </w:rPr>
        <w:t>无。</w:t>
      </w:r>
    </w:p>
    <w:p>
      <w:pPr>
        <w:pStyle w:val="25"/>
        <w:tabs>
          <w:tab w:val="left" w:pos="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（5）需承包人办理的有关施工场地交通、环卫和施工噪音管理等手续：</w:t>
      </w:r>
      <w:r>
        <w:rPr>
          <w:rFonts w:hint="eastAsia" w:ascii="宋体" w:hAnsi="宋体" w:eastAsia="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5"/>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上述有关手续办理的相关费用承包人在</w:t>
      </w:r>
      <w:r>
        <w:rPr>
          <w:rFonts w:hint="eastAsia" w:ascii="宋体" w:hAnsi="宋体" w:cs="宋体"/>
          <w:color w:val="auto"/>
          <w:sz w:val="24"/>
          <w:u w:val="single"/>
          <w:lang w:eastAsia="zh-CN"/>
        </w:rPr>
        <w:t>投标</w:t>
      </w:r>
      <w:r>
        <w:rPr>
          <w:rFonts w:hint="eastAsia" w:ascii="宋体" w:hAnsi="宋体" w:eastAsia="宋体" w:cs="宋体"/>
          <w:color w:val="auto"/>
          <w:sz w:val="24"/>
          <w:u w:val="single"/>
        </w:rPr>
        <w:t>时已综合考虑并</w:t>
      </w:r>
      <w:r>
        <w:rPr>
          <w:rFonts w:hint="eastAsia" w:ascii="宋体" w:hAnsi="宋体" w:eastAsia="宋体" w:cs="宋体"/>
          <w:bCs/>
          <w:color w:val="auto"/>
          <w:sz w:val="24"/>
          <w:u w:val="single"/>
        </w:rPr>
        <w:t>已包含在合同总价内</w:t>
      </w:r>
      <w:r>
        <w:rPr>
          <w:rFonts w:hint="eastAsia" w:ascii="宋体" w:hAnsi="宋体" w:eastAsia="宋体" w:cs="宋体"/>
          <w:color w:val="auto"/>
          <w:sz w:val="24"/>
          <w:u w:val="single"/>
        </w:rPr>
        <w:t>，发包人不再另行支付，</w:t>
      </w:r>
      <w:r>
        <w:rPr>
          <w:rFonts w:hint="eastAsia" w:ascii="宋体" w:hAnsi="宋体" w:eastAsia="宋体" w:cs="宋体"/>
          <w:bCs/>
          <w:color w:val="auto"/>
          <w:sz w:val="24"/>
          <w:u w:val="single"/>
        </w:rPr>
        <w:t>费用包干使用（包括但不限于手续费、建筑垃圾处理清运费、渣土受纳费、排污及环保噪音费等），</w:t>
      </w:r>
      <w:r>
        <w:rPr>
          <w:rFonts w:hint="eastAsia" w:ascii="宋体" w:hAnsi="宋体" w:eastAsia="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5"/>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none"/>
        </w:rPr>
        <w:t>（6）已完工程成品保护的特殊要求及费用承担：</w:t>
      </w:r>
      <w:r>
        <w:rPr>
          <w:rFonts w:hint="eastAsia" w:ascii="宋体" w:hAnsi="宋体" w:eastAsia="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hint="eastAsia" w:ascii="宋体" w:hAnsi="宋体" w:eastAsia="宋体" w:cs="宋体"/>
          <w:color w:val="auto"/>
          <w:kern w:val="2"/>
          <w:sz w:val="24"/>
          <w:szCs w:val="22"/>
          <w:u w:val="single" w:color="auto"/>
          <w:lang w:val="en-US" w:eastAsia="zh-CN" w:bidi="ar-SA"/>
        </w:rPr>
      </w:pPr>
      <w:r>
        <w:rPr>
          <w:rFonts w:hint="eastAsia" w:ascii="宋体" w:hAnsi="宋体" w:eastAsia="宋体" w:cs="宋体"/>
          <w:color w:val="auto"/>
          <w:kern w:val="2"/>
          <w:sz w:val="24"/>
          <w:szCs w:val="22"/>
          <w:u w:val="none"/>
          <w:lang w:val="en-US" w:eastAsia="zh-CN" w:bidi="ar-SA"/>
        </w:rPr>
        <w:t>（8）施工场地的清洁卫生的要求：</w:t>
      </w:r>
      <w:r>
        <w:rPr>
          <w:rFonts w:hint="eastAsia" w:ascii="宋体" w:hAnsi="宋体" w:eastAsia="宋体" w:cs="宋体"/>
          <w:color w:val="auto"/>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u w:val="single" w:color="auto"/>
        </w:rPr>
        <w:t>于</w:t>
      </w:r>
      <w:r>
        <w:rPr>
          <w:rFonts w:hint="eastAsia" w:ascii="宋体" w:hAnsi="宋体" w:eastAsia="宋体" w:cs="宋体"/>
          <w:color w:val="auto"/>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（9）双方约定承包人应做的其他工作：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1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①</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2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②</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3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③</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4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④</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pPr>
        <w:spacing w:line="300" w:lineRule="auto"/>
        <w:rPr>
          <w:rFonts w:ascii="宋体"/>
          <w:color w:val="auto"/>
          <w:sz w:val="24"/>
          <w:szCs w:val="24"/>
        </w:rPr>
      </w:pP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pStyle w:val="25"/>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pPr>
        <w:pStyle w:val="25"/>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pPr>
        <w:pStyle w:val="25"/>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pPr>
        <w:pStyle w:val="25"/>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pPr>
        <w:pStyle w:val="6"/>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pPr>
        <w:spacing w:line="300" w:lineRule="auto"/>
        <w:ind w:firstLine="645"/>
        <w:jc w:val="left"/>
        <w:rPr>
          <w:rFonts w:ascii="宋体"/>
          <w:color w:val="auto"/>
          <w:sz w:val="24"/>
          <w:szCs w:val="24"/>
        </w:rPr>
      </w:pP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pPr>
        <w:pStyle w:val="25"/>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5"/>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5"/>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5"/>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5"/>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5"/>
        <w:rPr>
          <w:rFonts w:hint="eastAsia"/>
          <w:color w:val="auto"/>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pPr>
        <w:pStyle w:val="11"/>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pPr>
        <w:pStyle w:val="15"/>
        <w:rPr>
          <w:rFonts w:hint="eastAsia" w:ascii="宋体" w:hAnsi="宋体"/>
          <w:color w:val="auto"/>
          <w:sz w:val="24"/>
          <w:highlight w:val="none"/>
          <w:u w:val="single"/>
        </w:rPr>
        <w:sectPr>
          <w:footerReference r:id="rId8" w:type="first"/>
          <w:headerReference r:id="rId6" w:type="default"/>
          <w:footerReference r:id="rId7" w:type="default"/>
          <w:pgSz w:w="11907" w:h="16840"/>
          <w:pgMar w:top="1247" w:right="1418" w:bottom="1247" w:left="1418" w:header="851" w:footer="794" w:gutter="0"/>
          <w:pgNumType w:fmt="decimal"/>
          <w:cols w:space="720" w:num="1"/>
          <w:titlePg/>
          <w:docGrid w:linePitch="323" w:charSpace="-2"/>
        </w:sectPr>
      </w:pPr>
    </w:p>
    <w:p>
      <w:pPr>
        <w:spacing w:line="400" w:lineRule="exact"/>
        <w:jc w:val="both"/>
        <w:outlineLvl w:val="0"/>
        <w:rPr>
          <w:rFonts w:hint="eastAsia"/>
          <w:b/>
          <w:bCs/>
          <w:color w:val="auto"/>
          <w:sz w:val="36"/>
          <w:szCs w:val="36"/>
        </w:rPr>
      </w:pPr>
      <w:bookmarkStart w:id="484" w:name="_Toc480890784"/>
      <w:bookmarkStart w:id="485" w:name="_Toc480299319"/>
    </w:p>
    <w:p>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4"/>
      <w:bookmarkEnd w:id="485"/>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pStyle w:val="12"/>
        <w:spacing w:after="0"/>
        <w:ind w:left="0" w:leftChars="0"/>
        <w:jc w:val="center"/>
        <w:outlineLvl w:val="0"/>
        <w:rPr>
          <w:b/>
          <w:bCs/>
          <w:color w:val="auto"/>
          <w:sz w:val="72"/>
          <w:szCs w:val="72"/>
        </w:rPr>
      </w:pPr>
      <w:bookmarkStart w:id="486" w:name="_Toc480299320"/>
      <w:bookmarkStart w:id="487" w:name="_Toc480890785"/>
      <w:r>
        <w:rPr>
          <w:rFonts w:hint="eastAsia"/>
          <w:b/>
          <w:bCs/>
          <w:color w:val="auto"/>
          <w:sz w:val="72"/>
          <w:szCs w:val="72"/>
        </w:rPr>
        <w:t>资格后审申请书</w:t>
      </w:r>
      <w:bookmarkEnd w:id="486"/>
      <w:bookmarkEnd w:id="487"/>
    </w:p>
    <w:p>
      <w:pPr>
        <w:pStyle w:val="12"/>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pPr>
        <w:pStyle w:val="12"/>
        <w:ind w:left="359" w:leftChars="171" w:firstLine="117" w:firstLineChars="42"/>
        <w:jc w:val="center"/>
        <w:rPr>
          <w:color w:val="auto"/>
          <w:sz w:val="28"/>
          <w:szCs w:val="28"/>
        </w:rPr>
      </w:pPr>
      <w:r>
        <w:rPr>
          <w:rFonts w:hint="eastAsia"/>
          <w:color w:val="auto"/>
          <w:sz w:val="28"/>
          <w:szCs w:val="28"/>
        </w:rPr>
        <w:t>（     本）</w:t>
      </w:r>
    </w:p>
    <w:p>
      <w:pPr>
        <w:pStyle w:val="12"/>
        <w:ind w:left="359" w:leftChars="171" w:firstLine="88" w:firstLineChars="42"/>
        <w:rPr>
          <w:color w:val="auto"/>
          <w:u w:val="single"/>
        </w:rPr>
      </w:pPr>
    </w:p>
    <w:p>
      <w:pPr>
        <w:pStyle w:val="12"/>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pStyle w:val="12"/>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pPr>
        <w:pStyle w:val="12"/>
        <w:ind w:left="359" w:leftChars="171" w:firstLine="134" w:firstLineChars="42"/>
        <w:rPr>
          <w:color w:val="auto"/>
          <w:sz w:val="32"/>
          <w:szCs w:val="32"/>
        </w:rPr>
      </w:pPr>
      <w:r>
        <w:rPr>
          <w:rFonts w:hint="eastAsia"/>
          <w:color w:val="auto"/>
          <w:sz w:val="32"/>
          <w:szCs w:val="32"/>
        </w:rPr>
        <w:t>法定代表人或</w:t>
      </w:r>
    </w:p>
    <w:p>
      <w:pPr>
        <w:pStyle w:val="12"/>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pPr>
        <w:pStyle w:val="12"/>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pPr>
        <w:pStyle w:val="12"/>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pPr>
        <w:pStyle w:val="7"/>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pPr>
        <w:pStyle w:val="7"/>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pPr>
        <w:pStyle w:val="7"/>
        <w:numPr>
          <w:ilvl w:val="0"/>
          <w:numId w:val="0"/>
        </w:numPr>
        <w:spacing w:line="360" w:lineRule="auto"/>
        <w:jc w:val="both"/>
        <w:rPr>
          <w:rFonts w:hint="eastAsia" w:ascii="宋体" w:hAnsi="宋体"/>
          <w:b/>
          <w:bCs/>
          <w:color w:val="auto"/>
          <w:sz w:val="32"/>
          <w:szCs w:val="32"/>
        </w:rPr>
      </w:pPr>
    </w:p>
    <w:p>
      <w:pPr>
        <w:pStyle w:val="7"/>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pPr>
        <w:pStyle w:val="7"/>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pPr>
        <w:pStyle w:val="7"/>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pPr>
        <w:pStyle w:val="7"/>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pPr>
        <w:pStyle w:val="7"/>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pPr>
        <w:pStyle w:val="7"/>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pPr>
        <w:pStyle w:val="7"/>
        <w:spacing w:line="480" w:lineRule="auto"/>
        <w:rPr>
          <w:rFonts w:hint="eastAsia" w:ascii="宋体" w:hAnsi="宋体"/>
          <w:color w:val="auto"/>
          <w:sz w:val="24"/>
          <w:szCs w:val="24"/>
          <w:lang w:eastAsia="zh-CN"/>
        </w:rPr>
      </w:pPr>
    </w:p>
    <w:p>
      <w:pPr>
        <w:pStyle w:val="7"/>
        <w:spacing w:line="480" w:lineRule="auto"/>
        <w:rPr>
          <w:rFonts w:hint="eastAsia" w:ascii="宋体" w:hAnsi="宋体"/>
          <w:color w:val="auto"/>
          <w:sz w:val="24"/>
          <w:szCs w:val="24"/>
          <w:lang w:eastAsia="zh-CN"/>
        </w:rPr>
      </w:pPr>
    </w:p>
    <w:p>
      <w:pPr>
        <w:pStyle w:val="7"/>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pPr>
        <w:pStyle w:val="7"/>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pPr>
        <w:pStyle w:val="7"/>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pPr>
        <w:pStyle w:val="7"/>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7"/>
        <w:spacing w:line="360" w:lineRule="auto"/>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0"/>
        <w:jc w:val="center"/>
        <w:rPr>
          <w:rFonts w:hint="eastAsia" w:ascii="宋体" w:hAnsi="宋体"/>
          <w:b/>
          <w:bCs/>
          <w:color w:val="auto"/>
          <w:sz w:val="32"/>
          <w:szCs w:val="32"/>
        </w:rPr>
      </w:pPr>
    </w:p>
    <w:p>
      <w:pPr>
        <w:pStyle w:val="7"/>
        <w:spacing w:line="360" w:lineRule="auto"/>
        <w:ind w:firstLine="0"/>
        <w:jc w:val="center"/>
        <w:rPr>
          <w:rFonts w:hint="eastAsia" w:ascii="宋体" w:hAnsi="宋体"/>
          <w:b/>
          <w:bCs/>
          <w:color w:val="auto"/>
          <w:sz w:val="32"/>
          <w:szCs w:val="32"/>
        </w:rPr>
      </w:pPr>
    </w:p>
    <w:p>
      <w:pPr>
        <w:pStyle w:val="7"/>
        <w:spacing w:line="360" w:lineRule="auto"/>
        <w:ind w:firstLine="0"/>
        <w:jc w:val="center"/>
        <w:rPr>
          <w:rFonts w:hint="eastAsia" w:ascii="宋体" w:hAnsi="宋体"/>
          <w:b/>
          <w:bCs/>
          <w:color w:val="auto"/>
          <w:sz w:val="32"/>
          <w:szCs w:val="32"/>
        </w:rPr>
      </w:pPr>
    </w:p>
    <w:p>
      <w:pPr>
        <w:pStyle w:val="7"/>
        <w:spacing w:line="360" w:lineRule="auto"/>
        <w:ind w:firstLine="0"/>
        <w:jc w:val="center"/>
        <w:rPr>
          <w:rFonts w:hint="eastAsia" w:ascii="宋体" w:hAnsi="宋体"/>
          <w:b/>
          <w:bCs/>
          <w:color w:val="auto"/>
          <w:sz w:val="32"/>
          <w:szCs w:val="32"/>
        </w:rPr>
      </w:pPr>
    </w:p>
    <w:p>
      <w:pPr>
        <w:pStyle w:val="7"/>
        <w:spacing w:line="360" w:lineRule="auto"/>
        <w:jc w:val="center"/>
        <w:rPr>
          <w:rFonts w:ascii="宋体" w:hAnsi="宋体"/>
          <w:b/>
          <w:bCs/>
          <w:color w:val="auto"/>
          <w:sz w:val="32"/>
          <w:szCs w:val="32"/>
        </w:rPr>
      </w:pPr>
    </w:p>
    <w:p>
      <w:pPr>
        <w:pStyle w:val="7"/>
        <w:spacing w:line="360" w:lineRule="auto"/>
        <w:jc w:val="center"/>
        <w:rPr>
          <w:rFonts w:ascii="宋体" w:hAnsi="宋体"/>
          <w:b/>
          <w:bCs/>
          <w:color w:val="auto"/>
          <w:sz w:val="32"/>
          <w:szCs w:val="32"/>
        </w:rPr>
      </w:pPr>
    </w:p>
    <w:p>
      <w:pPr>
        <w:pStyle w:val="7"/>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pPr>
        <w:pStyle w:val="7"/>
        <w:spacing w:line="360" w:lineRule="auto"/>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7"/>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7"/>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7"/>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7"/>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pPr>
        <w:pStyle w:val="7"/>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spacing w:line="480" w:lineRule="auto"/>
        <w:rPr>
          <w:rFonts w:ascii="宋体" w:hAnsi="宋体"/>
          <w:bCs/>
          <w:color w:val="auto"/>
          <w:sz w:val="24"/>
          <w:szCs w:val="24"/>
        </w:rPr>
      </w:pPr>
    </w:p>
    <w:p>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szCs w:val="24"/>
        </w:rPr>
      </w:pPr>
      <w:r>
        <w:rPr>
          <w:rFonts w:hint="eastAsia" w:ascii="宋体" w:hAnsi="宋体"/>
          <w:color w:val="auto"/>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pPr>
        <w:spacing w:line="500" w:lineRule="exact"/>
        <w:ind w:firstLine="442"/>
        <w:jc w:val="center"/>
        <w:rPr>
          <w:rFonts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pPr>
        <w:spacing w:line="500" w:lineRule="exact"/>
        <w:jc w:val="both"/>
        <w:rPr>
          <w:rFonts w:ascii="宋体" w:hAnsi="宋体"/>
          <w:b/>
          <w:bCs/>
          <w:color w:val="auto"/>
          <w:sz w:val="32"/>
          <w:szCs w:val="32"/>
        </w:rPr>
      </w:pPr>
    </w:p>
    <w:p>
      <w:pPr>
        <w:spacing w:line="500" w:lineRule="exact"/>
        <w:ind w:firstLine="442"/>
        <w:jc w:val="center"/>
        <w:rPr>
          <w:rFonts w:hint="eastAsia"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pPr>
        <w:pStyle w:val="15"/>
        <w:numPr>
          <w:ilvl w:val="0"/>
          <w:numId w:val="0"/>
        </w:numPr>
        <w:ind w:left="442" w:leftChars="0"/>
        <w:rPr>
          <w:rFonts w:hint="eastAsia"/>
        </w:rPr>
      </w:pPr>
    </w:p>
    <w:p>
      <w:pPr>
        <w:spacing w:line="500" w:lineRule="exact"/>
        <w:ind w:firstLine="442"/>
        <w:jc w:val="center"/>
        <w:rPr>
          <w:rFonts w:hint="eastAsia" w:ascii="Arial" w:hAnsi="Arial" w:cs="Arial"/>
          <w:b/>
          <w:bCs/>
          <w:color w:val="auto"/>
          <w:sz w:val="44"/>
          <w:szCs w:val="44"/>
        </w:rPr>
      </w:pPr>
    </w:p>
    <w:p>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pPr>
        <w:spacing w:line="500" w:lineRule="exact"/>
        <w:ind w:firstLine="442"/>
        <w:jc w:val="center"/>
        <w:rPr>
          <w:rFonts w:hint="eastAsia" w:ascii="宋体" w:hAnsi="宋体"/>
          <w:b/>
          <w:bCs/>
          <w:color w:val="000000"/>
          <w:sz w:val="32"/>
          <w:szCs w:val="32"/>
          <w:highlight w:val="none"/>
        </w:rPr>
      </w:pPr>
    </w:p>
    <w:p>
      <w:pPr>
        <w:spacing w:line="500" w:lineRule="exact"/>
        <w:ind w:firstLine="442"/>
        <w:jc w:val="center"/>
        <w:rPr>
          <w:rFonts w:hint="eastAsia" w:ascii="Arial" w:hAnsi="Arial" w:cs="Arial"/>
          <w:b/>
          <w:bCs/>
          <w:color w:val="auto"/>
          <w:sz w:val="44"/>
          <w:szCs w:val="44"/>
        </w:rPr>
      </w:pPr>
    </w:p>
    <w:p>
      <w:pPr>
        <w:spacing w:line="500" w:lineRule="exact"/>
        <w:ind w:firstLine="442"/>
        <w:jc w:val="center"/>
        <w:rPr>
          <w:rFonts w:hint="eastAsia"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pStyle w:val="26"/>
        <w:ind w:firstLine="442"/>
        <w:jc w:val="center"/>
        <w:rPr>
          <w:b/>
          <w:bCs/>
          <w:color w:val="auto"/>
          <w:sz w:val="44"/>
          <w:szCs w:val="44"/>
        </w:rPr>
      </w:pPr>
    </w:p>
    <w:p>
      <w:pPr>
        <w:pStyle w:val="26"/>
        <w:ind w:firstLine="442"/>
        <w:jc w:val="center"/>
        <w:rPr>
          <w:b/>
          <w:bCs/>
          <w:color w:val="auto"/>
          <w:sz w:val="44"/>
          <w:szCs w:val="44"/>
        </w:rPr>
      </w:pPr>
    </w:p>
    <w:p>
      <w:pPr>
        <w:pStyle w:val="26"/>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pPr>
        <w:pStyle w:val="26"/>
        <w:ind w:firstLine="442"/>
        <w:jc w:val="center"/>
        <w:rPr>
          <w:b/>
          <w:bCs/>
          <w:color w:val="auto"/>
          <w:sz w:val="44"/>
          <w:szCs w:val="44"/>
        </w:rPr>
      </w:pPr>
    </w:p>
    <w:p>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488" w:name="_Toc480890786"/>
      <w:bookmarkStart w:id="489" w:name="_Toc480299321"/>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88"/>
      <w:bookmarkEnd w:id="48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四、技术标相关资料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五、商务标相关资料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六、</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pPr>
        <w:snapToGrid w:val="0"/>
        <w:spacing w:line="420" w:lineRule="exact"/>
        <w:ind w:firstLine="480" w:firstLineChars="200"/>
        <w:rPr>
          <w:rFonts w:hint="eastAsia" w:ascii="宋体" w:hAnsi="宋体"/>
          <w:color w:val="000000"/>
          <w:sz w:val="24"/>
          <w:highlight w:val="none"/>
        </w:rPr>
      </w:pPr>
    </w:p>
    <w:p>
      <w:pPr>
        <w:snapToGrid w:val="0"/>
        <w:spacing w:line="420" w:lineRule="exact"/>
        <w:ind w:firstLine="420" w:firstLineChars="200"/>
        <w:rPr>
          <w:rFonts w:ascii="宋体" w:hAnsi="宋体" w:cs="Arial"/>
          <w:color w:val="000000"/>
          <w:highlight w:val="none"/>
        </w:rPr>
      </w:pPr>
    </w:p>
    <w:p>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6"/>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 w:val="24"/>
                <w:highlight w:val="none"/>
                <w:lang w:val="en-US" w:eastAsia="zh-CN"/>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000000"/>
                <w:highlight w:val="none"/>
              </w:rPr>
            </w:pPr>
          </w:p>
        </w:tc>
      </w:tr>
    </w:tbl>
    <w:p>
      <w:pPr>
        <w:ind w:left="425"/>
        <w:jc w:val="right"/>
        <w:outlineLvl w:val="0"/>
        <w:rPr>
          <w:rFonts w:ascii="Arial" w:hAnsi="Arial" w:cs="Arial"/>
          <w:color w:val="000000"/>
          <w:highlight w:val="none"/>
        </w:rPr>
      </w:pPr>
    </w:p>
    <w:p>
      <w:pPr>
        <w:snapToGrid w:val="0"/>
        <w:rPr>
          <w:rFonts w:ascii="Arial" w:hAnsi="宋体" w:cs="Arial"/>
          <w:color w:val="000000"/>
          <w:highlight w:val="none"/>
        </w:rPr>
      </w:pPr>
    </w:p>
    <w:p>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pStyle w:val="15"/>
        <w:rPr>
          <w:rFonts w:hint="eastAsia" w:ascii="Arial" w:hAnsi="宋体" w:cs="Arial"/>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四、商务标相关资料</w:t>
      </w: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w:t>
      </w:r>
    </w:p>
    <w:tbl>
      <w:tblPr>
        <w:tblStyle w:val="16"/>
        <w:tblpPr w:leftFromText="180" w:rightFromText="180" w:vertAnchor="text" w:horzAnchor="page" w:tblpX="1026" w:tblpY="128"/>
        <w:tblW w:w="10170" w:type="dxa"/>
        <w:tblInd w:w="0" w:type="dxa"/>
        <w:tblLayout w:type="fixed"/>
        <w:tblCellMar>
          <w:top w:w="0" w:type="dxa"/>
          <w:left w:w="108" w:type="dxa"/>
          <w:bottom w:w="0" w:type="dxa"/>
          <w:right w:w="108" w:type="dxa"/>
        </w:tblCellMar>
      </w:tblPr>
      <w:tblGrid>
        <w:gridCol w:w="710"/>
        <w:gridCol w:w="4267"/>
        <w:gridCol w:w="2625"/>
        <w:gridCol w:w="2568"/>
      </w:tblGrid>
      <w:tr>
        <w:tblPrEx>
          <w:tblCellMar>
            <w:top w:w="0" w:type="dxa"/>
            <w:left w:w="108" w:type="dxa"/>
            <w:bottom w:w="0" w:type="dxa"/>
            <w:right w:w="108" w:type="dxa"/>
          </w:tblCellMar>
        </w:tblPrEx>
        <w:trPr>
          <w:cantSplit/>
          <w:trHeight w:val="620" w:hRule="atLeast"/>
        </w:trPr>
        <w:tc>
          <w:tcPr>
            <w:tcW w:w="710" w:type="dxa"/>
            <w:tcBorders>
              <w:top w:val="single" w:color="auto" w:sz="4" w:space="0"/>
              <w:left w:val="single" w:color="auto" w:sz="4" w:space="0"/>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宋体" w:hAnsi="宋体" w:eastAsia="宋体;SimSun" w:cs="Arial"/>
                <w:b/>
                <w:bCs/>
                <w:color w:val="000000"/>
                <w:sz w:val="24"/>
                <w:szCs w:val="24"/>
                <w:highlight w:val="none"/>
                <w:lang w:val="en-US" w:eastAsia="zh-CN"/>
              </w:rPr>
            </w:pPr>
            <w:r>
              <w:rPr>
                <w:rFonts w:hint="eastAsia" w:ascii="宋体" w:hAnsi="宋体" w:cs="Arial"/>
                <w:b/>
                <w:bCs/>
                <w:color w:val="000000"/>
                <w:sz w:val="24"/>
                <w:szCs w:val="24"/>
                <w:highlight w:val="none"/>
                <w:lang w:val="en-US" w:eastAsia="zh-CN"/>
              </w:rPr>
              <w:t>一</w:t>
            </w:r>
          </w:p>
        </w:tc>
        <w:tc>
          <w:tcPr>
            <w:tcW w:w="9460" w:type="dxa"/>
            <w:gridSpan w:val="3"/>
            <w:tcBorders>
              <w:top w:val="single" w:color="auto" w:sz="4" w:space="0"/>
              <w:left w:val="nil"/>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Arial" w:hAnsi="Arial" w:eastAsia="宋体" w:cs="Arial"/>
                <w:b/>
                <w:bCs/>
                <w:color w:val="000000"/>
                <w:szCs w:val="21"/>
                <w:highlight w:val="none"/>
                <w:lang w:eastAsia="zh-CN"/>
              </w:rPr>
            </w:pPr>
            <w:r>
              <w:rPr>
                <w:rFonts w:hint="eastAsia" w:ascii="宋体" w:hAnsi="宋体" w:eastAsia="宋体" w:cs="宋体"/>
                <w:b/>
                <w:bCs/>
                <w:color w:val="000000"/>
                <w:sz w:val="24"/>
                <w:szCs w:val="24"/>
                <w:highlight w:val="none"/>
                <w:lang w:eastAsia="zh-CN"/>
              </w:rPr>
              <w:t>投标人</w:t>
            </w:r>
            <w:r>
              <w:rPr>
                <w:rFonts w:hint="eastAsia" w:ascii="宋体" w:hAnsi="宋体" w:eastAsia="宋体" w:cs="宋体"/>
                <w:b/>
                <w:bCs/>
                <w:color w:val="000000"/>
                <w:sz w:val="24"/>
                <w:highlight w:val="none"/>
              </w:rPr>
              <w:t>近</w:t>
            </w:r>
            <w:r>
              <w:rPr>
                <w:rFonts w:hint="eastAsia" w:ascii="宋体"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年</w:t>
            </w:r>
            <w:r>
              <w:rPr>
                <w:rFonts w:hint="eastAsia" w:ascii="宋体" w:hAnsi="宋体" w:eastAsia="宋体" w:cs="宋体"/>
                <w:b/>
                <w:bCs/>
                <w:color w:val="000000"/>
                <w:sz w:val="24"/>
                <w:szCs w:val="24"/>
                <w:highlight w:val="none"/>
                <w:lang w:val="en-US" w:eastAsia="zh-CN"/>
              </w:rPr>
              <w:t>（2020年01月1日至今）</w:t>
            </w:r>
            <w:r>
              <w:rPr>
                <w:rFonts w:hint="eastAsia" w:ascii="宋体" w:hAnsi="宋体" w:eastAsia="宋体" w:cs="宋体"/>
                <w:b/>
                <w:bCs/>
                <w:color w:val="000000"/>
                <w:sz w:val="24"/>
                <w:highlight w:val="none"/>
              </w:rPr>
              <w:t>来</w:t>
            </w:r>
            <w:r>
              <w:rPr>
                <w:rFonts w:hint="eastAsia" w:ascii="宋体" w:hAnsi="宋体" w:eastAsia="宋体" w:cs="宋体"/>
                <w:b/>
                <w:bCs/>
                <w:color w:val="000000"/>
                <w:sz w:val="24"/>
                <w:szCs w:val="24"/>
                <w:highlight w:val="none"/>
              </w:rPr>
              <w:t>承</w:t>
            </w:r>
            <w:r>
              <w:rPr>
                <w:rFonts w:hint="eastAsia" w:ascii="宋体" w:hAnsi="宋体" w:eastAsia="宋体" w:cs="宋体"/>
                <w:b/>
                <w:bCs/>
                <w:color w:val="000000"/>
                <w:sz w:val="24"/>
                <w:szCs w:val="24"/>
                <w:highlight w:val="none"/>
                <w:lang w:val="en-US" w:eastAsia="zh-CN"/>
              </w:rPr>
              <w:t>接</w:t>
            </w:r>
            <w:r>
              <w:rPr>
                <w:rFonts w:hint="eastAsia" w:ascii="宋体" w:hAnsi="宋体" w:eastAsia="宋体" w:cs="宋体"/>
                <w:b/>
                <w:bCs/>
                <w:color w:val="000000"/>
                <w:sz w:val="24"/>
                <w:szCs w:val="24"/>
                <w:highlight w:val="none"/>
              </w:rPr>
              <w:t>过</w:t>
            </w:r>
            <w:r>
              <w:rPr>
                <w:rFonts w:hint="eastAsia" w:ascii="宋体" w:hAnsi="宋体" w:eastAsia="宋体" w:cs="宋体"/>
                <w:b/>
                <w:bCs/>
                <w:color w:val="000000"/>
                <w:kern w:val="0"/>
                <w:sz w:val="24"/>
                <w:szCs w:val="24"/>
                <w:highlight w:val="none"/>
                <w:lang w:val="en-US" w:eastAsia="zh-CN"/>
              </w:rPr>
              <w:t>合同金额100万元</w:t>
            </w:r>
            <w:r>
              <w:rPr>
                <w:rFonts w:hint="eastAsia" w:ascii="宋体" w:hAnsi="宋体" w:eastAsia="宋体" w:cs="宋体"/>
                <w:b/>
                <w:bCs/>
                <w:color w:val="000000"/>
                <w:kern w:val="0"/>
                <w:sz w:val="24"/>
                <w:szCs w:val="24"/>
                <w:highlight w:val="none"/>
              </w:rPr>
              <w:t>及</w:t>
            </w:r>
            <w:r>
              <w:rPr>
                <w:rFonts w:hint="eastAsia" w:ascii="宋体" w:hAnsi="宋体" w:eastAsia="宋体" w:cs="宋体"/>
                <w:b/>
                <w:bCs/>
                <w:color w:val="000000"/>
                <w:kern w:val="0"/>
                <w:sz w:val="24"/>
                <w:szCs w:val="24"/>
                <w:highlight w:val="none"/>
                <w:lang w:val="en-US" w:eastAsia="zh-CN"/>
              </w:rPr>
              <w:t>以上室外</w:t>
            </w:r>
            <w:r>
              <w:rPr>
                <w:rFonts w:hint="eastAsia" w:ascii="宋体" w:hAnsi="宋体" w:eastAsia="宋体" w:cs="宋体"/>
                <w:b/>
                <w:bCs/>
                <w:color w:val="000000"/>
                <w:sz w:val="24"/>
                <w:szCs w:val="24"/>
                <w:highlight w:val="none"/>
                <w:lang w:val="en-US" w:eastAsia="zh-CN"/>
              </w:rPr>
              <w:t>工程施工</w:t>
            </w:r>
            <w:r>
              <w:rPr>
                <w:rFonts w:hint="eastAsia" w:ascii="宋体" w:hAnsi="宋体" w:eastAsia="宋体" w:cs="宋体"/>
                <w:b/>
                <w:bCs/>
                <w:color w:val="000000"/>
                <w:sz w:val="24"/>
                <w:szCs w:val="24"/>
                <w:highlight w:val="none"/>
              </w:rPr>
              <w:t>业绩</w:t>
            </w:r>
            <w:r>
              <w:rPr>
                <w:rFonts w:hint="eastAsia" w:ascii="宋体" w:hAnsi="宋体" w:eastAsia="宋体" w:cs="宋体"/>
                <w:b/>
                <w:bCs/>
                <w:color w:val="000000"/>
                <w:sz w:val="24"/>
                <w:szCs w:val="24"/>
                <w:highlight w:val="none"/>
                <w:lang w:val="en-US" w:eastAsia="zh-CN"/>
              </w:rPr>
              <w:t>且验收合格的（含住宅）</w:t>
            </w:r>
            <w:r>
              <w:rPr>
                <w:rFonts w:hint="eastAsia" w:ascii="宋体" w:hAnsi="宋体" w:eastAsia="宋体" w:cs="宋体"/>
                <w:b/>
                <w:bCs/>
                <w:color w:val="000000"/>
                <w:sz w:val="24"/>
                <w:szCs w:val="24"/>
                <w:highlight w:val="none"/>
                <w:lang w:eastAsia="zh-CN"/>
              </w:rPr>
              <w:t>：</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cs="Arial"/>
                <w:b/>
                <w:bCs/>
                <w:color w:val="000000"/>
                <w:sz w:val="24"/>
                <w:szCs w:val="24"/>
                <w:highlight w:val="none"/>
              </w:rPr>
            </w:pPr>
            <w:r>
              <w:rPr>
                <w:rFonts w:hint="eastAsia" w:ascii="Arial" w:hAnsi="Arial" w:cs="Arial"/>
                <w:b/>
                <w:bCs/>
                <w:color w:val="000000"/>
                <w:sz w:val="24"/>
                <w:szCs w:val="24"/>
                <w:highlight w:val="none"/>
              </w:rPr>
              <w:t>序号</w:t>
            </w:r>
          </w:p>
        </w:tc>
        <w:tc>
          <w:tcPr>
            <w:tcW w:w="42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cs="Arial"/>
                <w:b/>
                <w:color w:val="000000"/>
                <w:sz w:val="24"/>
                <w:szCs w:val="24"/>
                <w:highlight w:val="none"/>
              </w:rPr>
            </w:pPr>
            <w:r>
              <w:rPr>
                <w:rFonts w:hint="eastAsia" w:ascii="Arial" w:hAnsi="Arial" w:cs="Arial"/>
                <w:b/>
                <w:color w:val="000000"/>
                <w:sz w:val="24"/>
                <w:szCs w:val="24"/>
                <w:highlight w:val="none"/>
                <w:lang w:val="en-US" w:eastAsia="zh-CN"/>
              </w:rPr>
              <w:t>工程</w:t>
            </w:r>
            <w:r>
              <w:rPr>
                <w:rFonts w:hint="eastAsia" w:ascii="Arial" w:hAnsi="Arial" w:cs="Arial"/>
                <w:b/>
                <w:color w:val="000000"/>
                <w:sz w:val="24"/>
                <w:szCs w:val="24"/>
                <w:highlight w:val="none"/>
              </w:rPr>
              <w:t>名称</w:t>
            </w:r>
          </w:p>
        </w:tc>
        <w:tc>
          <w:tcPr>
            <w:tcW w:w="2625" w:type="dxa"/>
            <w:tcBorders>
              <w:top w:val="single" w:color="auto" w:sz="4" w:space="0"/>
              <w:left w:val="nil"/>
              <w:bottom w:val="single" w:color="auto" w:sz="4" w:space="0"/>
              <w:right w:val="single" w:color="auto" w:sz="4" w:space="0"/>
            </w:tcBorders>
            <w:vAlign w:val="center"/>
          </w:tcPr>
          <w:p>
            <w:pPr>
              <w:pStyle w:val="26"/>
              <w:keepNext w:val="0"/>
              <w:keepLines w:val="0"/>
              <w:pageBreakBefore w:val="0"/>
              <w:widowControl w:val="0"/>
              <w:kinsoku/>
              <w:wordWrap/>
              <w:overflowPunct/>
              <w:topLinePunct w:val="0"/>
              <w:bidi w:val="0"/>
              <w:adjustRightInd/>
              <w:spacing w:line="340" w:lineRule="exact"/>
              <w:ind w:firstLine="0" w:firstLineChars="0"/>
              <w:jc w:val="left"/>
              <w:textAlignment w:val="auto"/>
              <w:outlineLvl w:val="9"/>
              <w:rPr>
                <w:rFonts w:hint="eastAsia"/>
                <w:b/>
                <w:color w:val="000000"/>
                <w:highlight w:val="none"/>
                <w:lang w:val="en-US" w:eastAsia="zh-CN"/>
              </w:rPr>
            </w:pPr>
            <w:r>
              <w:rPr>
                <w:rFonts w:hint="eastAsia"/>
                <w:b/>
                <w:color w:val="000000"/>
                <w:highlight w:val="none"/>
                <w:lang w:val="en-US" w:eastAsia="zh-CN"/>
              </w:rPr>
              <w:t>合同金额</w:t>
            </w:r>
            <w:r>
              <w:rPr>
                <w:rFonts w:hint="eastAsia"/>
                <w:b/>
                <w:color w:val="000000"/>
                <w:highlight w:val="none"/>
              </w:rPr>
              <w:t>（</w:t>
            </w:r>
            <w:r>
              <w:rPr>
                <w:rFonts w:hint="eastAsia" w:ascii="Arial" w:hAnsi="Arial" w:eastAsia="宋体" w:cs="Arial"/>
                <w:b/>
                <w:color w:val="000000"/>
                <w:kern w:val="2"/>
                <w:sz w:val="24"/>
                <w:szCs w:val="24"/>
                <w:highlight w:val="none"/>
                <w:lang w:val="en-US" w:eastAsia="zh-CN"/>
              </w:rPr>
              <w:t>元人民币</w:t>
            </w:r>
            <w:r>
              <w:rPr>
                <w:rFonts w:hint="eastAsia"/>
                <w:b/>
                <w:color w:val="000000"/>
                <w:highlight w:val="none"/>
              </w:rPr>
              <w:t>）</w:t>
            </w:r>
          </w:p>
        </w:tc>
        <w:tc>
          <w:tcPr>
            <w:tcW w:w="25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eastAsia="宋体;SimSun" w:cs="Arial"/>
                <w:b/>
                <w:color w:val="000000"/>
                <w:sz w:val="24"/>
                <w:szCs w:val="24"/>
                <w:highlight w:val="none"/>
                <w:lang w:eastAsia="zh-CN"/>
              </w:rPr>
            </w:pPr>
            <w:r>
              <w:rPr>
                <w:rFonts w:hint="eastAsia" w:ascii="Arial" w:hAnsi="Arial" w:cs="Arial"/>
                <w:b/>
                <w:color w:val="000000"/>
                <w:sz w:val="24"/>
                <w:szCs w:val="24"/>
                <w:highlight w:val="none"/>
                <w:lang w:val="en-US" w:eastAsia="zh-CN"/>
              </w:rPr>
              <w:t>验收备案表</w:t>
            </w:r>
            <w:r>
              <w:rPr>
                <w:rFonts w:hint="eastAsia" w:ascii="Arial" w:hAnsi="Arial" w:cs="Arial"/>
                <w:b/>
                <w:color w:val="000000"/>
                <w:sz w:val="24"/>
                <w:szCs w:val="24"/>
                <w:highlight w:val="none"/>
              </w:rPr>
              <w:t>时间</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1</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2</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3</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587" w:hRule="atLeast"/>
        </w:trPr>
        <w:tc>
          <w:tcPr>
            <w:tcW w:w="710" w:type="dxa"/>
            <w:tcBorders>
              <w:top w:val="single" w:color="auto" w:sz="4" w:space="0"/>
              <w:left w:val="single" w:color="auto" w:sz="4" w:space="0"/>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宋体" w:hAnsi="宋体" w:cs="Arial"/>
                <w:b/>
                <w:bCs/>
                <w:color w:val="000000"/>
                <w:sz w:val="24"/>
                <w:szCs w:val="24"/>
                <w:highlight w:val="none"/>
                <w:lang w:val="en-US" w:eastAsia="zh-CN"/>
              </w:rPr>
            </w:pPr>
            <w:r>
              <w:rPr>
                <w:rFonts w:hint="eastAsia" w:ascii="宋体" w:hAnsi="宋体" w:cs="Arial"/>
                <w:b/>
                <w:bCs/>
                <w:color w:val="000000"/>
                <w:sz w:val="24"/>
                <w:szCs w:val="24"/>
                <w:highlight w:val="none"/>
                <w:lang w:val="en-US" w:eastAsia="zh-CN"/>
              </w:rPr>
              <w:t>二</w:t>
            </w:r>
          </w:p>
        </w:tc>
        <w:tc>
          <w:tcPr>
            <w:tcW w:w="9460" w:type="dxa"/>
            <w:gridSpan w:val="3"/>
            <w:tcBorders>
              <w:top w:val="single" w:color="auto" w:sz="4" w:space="0"/>
              <w:left w:val="nil"/>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ascii="Arial" w:hAnsi="Arial" w:cs="Arial"/>
                <w:b/>
                <w:bCs/>
                <w:color w:val="000000"/>
                <w:szCs w:val="21"/>
                <w:highlight w:val="none"/>
              </w:rPr>
            </w:pPr>
            <w:r>
              <w:rPr>
                <w:rFonts w:hint="eastAsia" w:ascii="宋体" w:hAnsi="宋体" w:eastAsia="宋体" w:cs="宋体"/>
                <w:b/>
                <w:bCs/>
                <w:color w:val="000000"/>
                <w:sz w:val="24"/>
                <w:szCs w:val="24"/>
                <w:highlight w:val="none"/>
                <w:lang w:eastAsia="zh-CN"/>
              </w:rPr>
              <w:t>投标人</w:t>
            </w:r>
            <w:r>
              <w:rPr>
                <w:rFonts w:hint="eastAsia" w:ascii="宋体" w:hAnsi="宋体" w:eastAsia="宋体" w:cs="宋体"/>
                <w:b/>
                <w:bCs/>
                <w:color w:val="000000"/>
                <w:sz w:val="24"/>
                <w:highlight w:val="none"/>
              </w:rPr>
              <w:t>近</w:t>
            </w:r>
            <w:r>
              <w:rPr>
                <w:rFonts w:hint="eastAsia" w:ascii="宋体"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年</w:t>
            </w:r>
            <w:r>
              <w:rPr>
                <w:rFonts w:hint="eastAsia" w:ascii="宋体" w:hAnsi="宋体" w:eastAsia="宋体" w:cs="宋体"/>
                <w:b/>
                <w:bCs/>
                <w:color w:val="000000"/>
                <w:sz w:val="24"/>
                <w:szCs w:val="24"/>
                <w:highlight w:val="none"/>
                <w:lang w:val="en-US" w:eastAsia="zh-CN"/>
              </w:rPr>
              <w:t>（2020年01月1日至今）</w:t>
            </w:r>
            <w:r>
              <w:rPr>
                <w:rFonts w:hint="eastAsia" w:ascii="宋体" w:hAnsi="宋体" w:eastAsia="宋体" w:cs="宋体"/>
                <w:b/>
                <w:bCs/>
                <w:color w:val="000000"/>
                <w:sz w:val="24"/>
                <w:highlight w:val="none"/>
              </w:rPr>
              <w:t>来</w:t>
            </w:r>
            <w:r>
              <w:rPr>
                <w:rFonts w:hint="eastAsia" w:ascii="宋体" w:hAnsi="宋体" w:eastAsia="宋体" w:cs="宋体"/>
                <w:b/>
                <w:bCs/>
                <w:color w:val="000000"/>
                <w:sz w:val="24"/>
                <w:szCs w:val="24"/>
                <w:highlight w:val="none"/>
              </w:rPr>
              <w:t>承</w:t>
            </w:r>
            <w:r>
              <w:rPr>
                <w:rFonts w:hint="eastAsia" w:ascii="宋体" w:hAnsi="宋体" w:eastAsia="宋体" w:cs="宋体"/>
                <w:b/>
                <w:bCs/>
                <w:color w:val="000000"/>
                <w:sz w:val="24"/>
                <w:szCs w:val="24"/>
                <w:highlight w:val="none"/>
                <w:lang w:val="en-US" w:eastAsia="zh-CN"/>
              </w:rPr>
              <w:t>接</w:t>
            </w:r>
            <w:r>
              <w:rPr>
                <w:rFonts w:hint="eastAsia" w:ascii="宋体" w:hAnsi="宋体" w:eastAsia="宋体" w:cs="宋体"/>
                <w:b/>
                <w:bCs/>
                <w:color w:val="000000"/>
                <w:sz w:val="24"/>
                <w:szCs w:val="24"/>
                <w:highlight w:val="none"/>
              </w:rPr>
              <w:t>过</w:t>
            </w:r>
            <w:r>
              <w:rPr>
                <w:rFonts w:hint="eastAsia" w:ascii="宋体" w:hAnsi="宋体" w:eastAsia="宋体" w:cs="宋体"/>
                <w:b/>
                <w:bCs/>
                <w:color w:val="000000"/>
                <w:kern w:val="0"/>
                <w:sz w:val="24"/>
                <w:szCs w:val="24"/>
                <w:highlight w:val="none"/>
                <w:lang w:val="en-US" w:eastAsia="zh-CN"/>
              </w:rPr>
              <w:t>合同金额100万元</w:t>
            </w:r>
            <w:r>
              <w:rPr>
                <w:rFonts w:hint="eastAsia" w:ascii="宋体" w:hAnsi="宋体" w:eastAsia="宋体" w:cs="宋体"/>
                <w:b/>
                <w:bCs/>
                <w:color w:val="000000"/>
                <w:kern w:val="0"/>
                <w:sz w:val="24"/>
                <w:szCs w:val="24"/>
                <w:highlight w:val="none"/>
              </w:rPr>
              <w:t>及</w:t>
            </w:r>
            <w:r>
              <w:rPr>
                <w:rFonts w:hint="eastAsia" w:ascii="宋体" w:hAnsi="宋体" w:eastAsia="宋体" w:cs="宋体"/>
                <w:b/>
                <w:bCs/>
                <w:color w:val="000000"/>
                <w:kern w:val="0"/>
                <w:sz w:val="24"/>
                <w:szCs w:val="24"/>
                <w:highlight w:val="none"/>
                <w:lang w:val="en-US" w:eastAsia="zh-CN"/>
              </w:rPr>
              <w:t>以上室外</w:t>
            </w:r>
            <w:r>
              <w:rPr>
                <w:rFonts w:hint="eastAsia" w:ascii="宋体" w:hAnsi="宋体" w:eastAsia="宋体" w:cs="宋体"/>
                <w:b/>
                <w:bCs/>
                <w:color w:val="000000"/>
                <w:sz w:val="24"/>
                <w:szCs w:val="24"/>
                <w:highlight w:val="none"/>
                <w:lang w:val="en-US" w:eastAsia="zh-CN"/>
              </w:rPr>
              <w:t>工程施工</w:t>
            </w:r>
            <w:r>
              <w:rPr>
                <w:rFonts w:hint="eastAsia" w:ascii="宋体" w:hAnsi="宋体" w:eastAsia="宋体" w:cs="宋体"/>
                <w:b/>
                <w:bCs/>
                <w:color w:val="000000"/>
                <w:sz w:val="24"/>
                <w:szCs w:val="24"/>
                <w:highlight w:val="none"/>
              </w:rPr>
              <w:t>业绩</w:t>
            </w:r>
            <w:r>
              <w:rPr>
                <w:rFonts w:hint="eastAsia" w:ascii="宋体" w:hAnsi="宋体" w:eastAsia="宋体" w:cs="宋体"/>
                <w:b/>
                <w:bCs/>
                <w:color w:val="000000"/>
                <w:sz w:val="24"/>
                <w:szCs w:val="24"/>
                <w:highlight w:val="none"/>
                <w:lang w:val="en-US" w:eastAsia="zh-CN"/>
              </w:rPr>
              <w:t>且验收合格的（含住宅）</w:t>
            </w:r>
            <w:r>
              <w:rPr>
                <w:rFonts w:hint="eastAsia" w:ascii="宋体" w:hAnsi="宋体" w:eastAsia="宋体" w:cs="宋体"/>
                <w:b/>
                <w:bCs/>
                <w:color w:val="000000"/>
                <w:sz w:val="24"/>
                <w:szCs w:val="24"/>
                <w:highlight w:val="none"/>
                <w:lang w:eastAsia="zh-CN"/>
              </w:rPr>
              <w:t>：</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Arial" w:hAnsi="Arial" w:cs="Arial"/>
                <w:b/>
                <w:bCs/>
                <w:color w:val="000000"/>
                <w:sz w:val="24"/>
                <w:szCs w:val="24"/>
                <w:highlight w:val="none"/>
              </w:rPr>
              <w:t>序号</w:t>
            </w:r>
          </w:p>
        </w:tc>
        <w:tc>
          <w:tcPr>
            <w:tcW w:w="42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r>
              <w:rPr>
                <w:rFonts w:hint="eastAsia" w:ascii="Arial" w:hAnsi="Arial" w:cs="Arial"/>
                <w:b/>
                <w:color w:val="000000"/>
                <w:sz w:val="24"/>
                <w:szCs w:val="24"/>
                <w:highlight w:val="none"/>
                <w:lang w:val="en-US" w:eastAsia="zh-CN"/>
              </w:rPr>
              <w:t>工程</w:t>
            </w:r>
            <w:r>
              <w:rPr>
                <w:rFonts w:hint="eastAsia" w:ascii="Arial" w:hAnsi="Arial" w:cs="Arial"/>
                <w:b/>
                <w:color w:val="000000"/>
                <w:sz w:val="24"/>
                <w:szCs w:val="24"/>
                <w:highlight w:val="none"/>
              </w:rPr>
              <w:t>名称</w:t>
            </w:r>
          </w:p>
        </w:tc>
        <w:tc>
          <w:tcPr>
            <w:tcW w:w="2625" w:type="dxa"/>
            <w:tcBorders>
              <w:top w:val="single" w:color="auto" w:sz="4" w:space="0"/>
              <w:left w:val="nil"/>
              <w:bottom w:val="single" w:color="auto" w:sz="4" w:space="0"/>
              <w:right w:val="single" w:color="auto" w:sz="4" w:space="0"/>
            </w:tcBorders>
            <w:vAlign w:val="center"/>
          </w:tcPr>
          <w:p>
            <w:pPr>
              <w:pStyle w:val="26"/>
              <w:keepNext w:val="0"/>
              <w:keepLines w:val="0"/>
              <w:pageBreakBefore w:val="0"/>
              <w:widowControl w:val="0"/>
              <w:kinsoku/>
              <w:wordWrap/>
              <w:overflowPunct/>
              <w:topLinePunct w:val="0"/>
              <w:autoSpaceDE w:val="0"/>
              <w:autoSpaceDN w:val="0"/>
              <w:bidi w:val="0"/>
              <w:adjustRightInd/>
              <w:snapToGrid w:val="0"/>
              <w:spacing w:line="340" w:lineRule="exact"/>
              <w:ind w:firstLine="0" w:firstLineChars="0"/>
              <w:jc w:val="center"/>
              <w:textAlignment w:val="auto"/>
              <w:outlineLvl w:val="9"/>
              <w:rPr>
                <w:rFonts w:ascii="Arial" w:hAnsi="Arial" w:cs="Arial"/>
                <w:color w:val="000000"/>
                <w:szCs w:val="21"/>
                <w:highlight w:val="none"/>
              </w:rPr>
            </w:pPr>
            <w:r>
              <w:rPr>
                <w:rFonts w:hint="eastAsia"/>
                <w:b/>
                <w:color w:val="000000"/>
                <w:highlight w:val="none"/>
                <w:lang w:val="en-US" w:eastAsia="zh-CN"/>
              </w:rPr>
              <w:t>合同金额</w:t>
            </w:r>
            <w:r>
              <w:rPr>
                <w:rFonts w:hint="eastAsia"/>
                <w:b/>
                <w:color w:val="000000"/>
                <w:highlight w:val="none"/>
              </w:rPr>
              <w:t>（</w:t>
            </w:r>
            <w:r>
              <w:rPr>
                <w:rFonts w:hint="eastAsia" w:ascii="Arial" w:hAnsi="Arial" w:eastAsia="宋体" w:cs="Arial"/>
                <w:b/>
                <w:color w:val="000000"/>
                <w:kern w:val="2"/>
                <w:sz w:val="24"/>
                <w:szCs w:val="24"/>
                <w:highlight w:val="none"/>
                <w:lang w:val="en-US" w:eastAsia="zh-CN"/>
              </w:rPr>
              <w:t>元人民币</w:t>
            </w:r>
            <w:r>
              <w:rPr>
                <w:rFonts w:hint="eastAsia"/>
                <w:b/>
                <w:color w:val="000000"/>
                <w:highlight w:val="none"/>
              </w:rPr>
              <w:t>）</w:t>
            </w:r>
          </w:p>
        </w:tc>
        <w:tc>
          <w:tcPr>
            <w:tcW w:w="25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eastAsia="宋体;SimSun" w:cs="Arial"/>
                <w:color w:val="000000"/>
                <w:szCs w:val="21"/>
                <w:highlight w:val="none"/>
                <w:lang w:eastAsia="zh-CN"/>
              </w:rPr>
            </w:pPr>
            <w:r>
              <w:rPr>
                <w:rFonts w:hint="eastAsia" w:ascii="Arial" w:hAnsi="Arial" w:cs="Arial"/>
                <w:b/>
                <w:color w:val="000000"/>
                <w:sz w:val="24"/>
                <w:szCs w:val="24"/>
                <w:highlight w:val="none"/>
                <w:lang w:val="en-US" w:eastAsia="zh-CN"/>
              </w:rPr>
              <w:t>验收备案表</w:t>
            </w:r>
            <w:r>
              <w:rPr>
                <w:rFonts w:hint="eastAsia" w:ascii="Arial" w:hAnsi="Arial" w:cs="Arial"/>
                <w:b/>
                <w:color w:val="000000"/>
                <w:sz w:val="24"/>
                <w:szCs w:val="24"/>
                <w:highlight w:val="none"/>
              </w:rPr>
              <w:t>时间</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cs="Arial"/>
                <w:b/>
                <w:bCs/>
                <w:color w:val="000000"/>
                <w:sz w:val="24"/>
                <w:szCs w:val="24"/>
                <w:highlight w:val="none"/>
                <w:lang w:val="en-US" w:eastAsia="zh-CN"/>
              </w:rPr>
            </w:pPr>
            <w:r>
              <w:rPr>
                <w:rFonts w:hint="eastAsia" w:ascii="宋体" w:hAnsi="宋体" w:cs="Arial"/>
                <w:b/>
                <w:bCs/>
                <w:color w:val="000000"/>
                <w:sz w:val="24"/>
                <w:szCs w:val="24"/>
                <w:highlight w:val="none"/>
                <w:lang w:val="en-US" w:eastAsia="zh-CN"/>
              </w:rPr>
              <w:t>1</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2</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3</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bl>
    <w:p>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pPr>
        <w:pStyle w:val="15"/>
        <w:rPr>
          <w:rFonts w:hint="eastAsia" w:ascii="黑体" w:hAnsi="黑体" w:eastAsia="黑体" w:cs="Times New Roman"/>
          <w:color w:val="auto"/>
          <w:sz w:val="32"/>
          <w:szCs w:val="32"/>
          <w:lang w:val="en-US" w:eastAsia="zh-CN"/>
        </w:rPr>
      </w:pPr>
    </w:p>
    <w:p>
      <w:pPr>
        <w:pStyle w:val="15"/>
        <w:rPr>
          <w:rFonts w:hint="eastAsia" w:ascii="黑体" w:hAnsi="黑体" w:eastAsia="黑体" w:cs="Times New Roman"/>
          <w:color w:val="auto"/>
          <w:sz w:val="32"/>
          <w:szCs w:val="32"/>
          <w:lang w:val="en-US" w:eastAsia="zh-CN"/>
        </w:rPr>
      </w:pPr>
    </w:p>
    <w:p>
      <w:pPr>
        <w:pStyle w:val="15"/>
        <w:rPr>
          <w:rFonts w:hint="eastAsia" w:ascii="黑体" w:hAnsi="黑体" w:eastAsia="黑体" w:cs="Times New Roman"/>
          <w:color w:val="auto"/>
          <w:sz w:val="32"/>
          <w:szCs w:val="32"/>
          <w:lang w:val="en-US" w:eastAsia="zh-CN"/>
        </w:rPr>
      </w:pPr>
    </w:p>
    <w:p>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五、技术标相关资料</w:t>
      </w:r>
    </w:p>
    <w:p>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pPr>
        <w:spacing w:line="360" w:lineRule="auto"/>
        <w:ind w:firstLine="480" w:firstLineChars="200"/>
        <w:rPr>
          <w:rFonts w:hint="eastAsia" w:ascii="宋体" w:hAnsi="宋体" w:cs="宋体"/>
          <w:color w:val="000000"/>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6"/>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pPr>
        <w:pStyle w:val="15"/>
        <w:rPr>
          <w:rFonts w:hint="eastAsia"/>
          <w:lang w:val="en-US" w:eastAsia="zh-CN"/>
        </w:rPr>
      </w:pPr>
    </w:p>
    <w:p>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六、</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pPr>
        <w:numPr>
          <w:ilvl w:val="0"/>
          <w:numId w:val="0"/>
        </w:numPr>
        <w:spacing w:line="360" w:lineRule="auto"/>
        <w:jc w:val="both"/>
        <w:rPr>
          <w:rFonts w:hint="eastAsia" w:ascii="宋体" w:hAnsi="宋体"/>
          <w:b/>
          <w:bCs/>
          <w:color w:val="000000"/>
          <w:sz w:val="32"/>
          <w:szCs w:val="32"/>
          <w:highlight w:val="none"/>
          <w:lang w:val="en-US" w:eastAsia="zh-CN"/>
        </w:rPr>
      </w:pPr>
    </w:p>
    <w:p>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pPr>
        <w:rPr>
          <w:color w:val="000000"/>
          <w:highlight w:val="none"/>
        </w:rPr>
      </w:pPr>
    </w:p>
    <w:p>
      <w:pPr>
        <w:rPr>
          <w:color w:val="auto"/>
        </w:rPr>
      </w:pPr>
    </w:p>
    <w:p/>
    <w:p/>
    <w:p/>
    <w:p/>
    <w:p/>
    <w:p/>
    <w:sectPr>
      <w:footerReference r:id="rId11" w:type="first"/>
      <w:headerReference r:id="rId9" w:type="default"/>
      <w:footerReference r:id="rId10"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Style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3"/>
                      <w:rPr>
                        <w:rStyle w:val="18"/>
                      </w:rPr>
                    </w:pP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C49E115"/>
    <w:multiLevelType w:val="singleLevel"/>
    <w:tmpl w:val="EC49E115"/>
    <w:lvl w:ilvl="0" w:tentative="0">
      <w:start w:val="1"/>
      <w:numFmt w:val="decimal"/>
      <w:suff w:val="nothing"/>
      <w:lvlText w:val="（%1）"/>
      <w:lvlJc w:val="left"/>
    </w:lvl>
  </w:abstractNum>
  <w:abstractNum w:abstractNumId="4">
    <w:nsid w:val="F3806414"/>
    <w:multiLevelType w:val="singleLevel"/>
    <w:tmpl w:val="F3806414"/>
    <w:lvl w:ilvl="0" w:tentative="0">
      <w:start w:val="5"/>
      <w:numFmt w:val="chineseCounting"/>
      <w:suff w:val="space"/>
      <w:lvlText w:val="第%1章"/>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7995F62"/>
    <w:multiLevelType w:val="singleLevel"/>
    <w:tmpl w:val="37995F62"/>
    <w:lvl w:ilvl="0" w:tentative="0">
      <w:start w:val="1"/>
      <w:numFmt w:val="chineseCounting"/>
      <w:suff w:val="nothing"/>
      <w:lvlText w:val="%1、"/>
      <w:lvlJc w:val="left"/>
      <w:rPr>
        <w:rFonts w:hint="eastAsia"/>
      </w:rPr>
    </w:lvl>
  </w:abstractNum>
  <w:abstractNum w:abstractNumId="7">
    <w:nsid w:val="6C61429E"/>
    <w:multiLevelType w:val="singleLevel"/>
    <w:tmpl w:val="6C61429E"/>
    <w:lvl w:ilvl="0" w:tentative="0">
      <w:start w:val="1"/>
      <w:numFmt w:val="chineseCounting"/>
      <w:suff w:val="space"/>
      <w:lvlText w:val="第%1章"/>
      <w:lvlJc w:val="left"/>
      <w:rPr>
        <w:rFonts w:hint="eastAsia"/>
      </w:rPr>
    </w:lvl>
  </w:abstractNum>
  <w:abstractNum w:abstractNumId="8">
    <w:nsid w:val="6F87212F"/>
    <w:multiLevelType w:val="multilevel"/>
    <w:tmpl w:val="6F87212F"/>
    <w:lvl w:ilvl="0" w:tentative="0">
      <w:start w:val="1"/>
      <w:numFmt w:val="decimal"/>
      <w:pStyle w:val="2"/>
      <w:lvlText w:val="第 %1 章"/>
      <w:lvlJc w:val="left"/>
      <w:pPr>
        <w:tabs>
          <w:tab w:val="left" w:pos="1440"/>
        </w:tabs>
        <w:ind w:left="0" w:firstLine="0"/>
      </w:pPr>
      <w:rPr>
        <w:rFonts w:hint="eastAsia" w:eastAsia="宋体"/>
        <w:b/>
        <w:i w:val="0"/>
        <w:sz w:val="44"/>
      </w:rPr>
    </w:lvl>
    <w:lvl w:ilvl="1" w:tentative="0">
      <w:start w:val="1"/>
      <w:numFmt w:val="decimal"/>
      <w:pStyle w:val="3"/>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9">
    <w:nsid w:val="6FF93023"/>
    <w:multiLevelType w:val="singleLevel"/>
    <w:tmpl w:val="6FF93023"/>
    <w:lvl w:ilvl="0" w:tentative="0">
      <w:start w:val="1"/>
      <w:numFmt w:val="decimal"/>
      <w:suff w:val="nothing"/>
      <w:lvlText w:val="（%1）"/>
      <w:lvlJc w:val="left"/>
      <w:pPr>
        <w:ind w:left="605" w:firstLine="0"/>
      </w:pPr>
    </w:lvl>
  </w:abstractNum>
  <w:num w:numId="1">
    <w:abstractNumId w:val="8"/>
  </w:num>
  <w:num w:numId="2">
    <w:abstractNumId w:val="0"/>
  </w:num>
  <w:num w:numId="3">
    <w:abstractNumId w:val="7"/>
  </w:num>
  <w:num w:numId="4">
    <w:abstractNumId w:val="3"/>
  </w:num>
  <w:num w:numId="5">
    <w:abstractNumId w:val="4"/>
  </w:num>
  <w:num w:numId="6">
    <w:abstractNumId w:val="1"/>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33B66DBC"/>
    <w:rsid w:val="007229EC"/>
    <w:rsid w:val="009224FE"/>
    <w:rsid w:val="010F3B4F"/>
    <w:rsid w:val="014557C2"/>
    <w:rsid w:val="01521102"/>
    <w:rsid w:val="01981D96"/>
    <w:rsid w:val="01F36FCC"/>
    <w:rsid w:val="02D84414"/>
    <w:rsid w:val="02F4124E"/>
    <w:rsid w:val="03795BF7"/>
    <w:rsid w:val="038A3960"/>
    <w:rsid w:val="03C3213A"/>
    <w:rsid w:val="041D6583"/>
    <w:rsid w:val="04C00EB3"/>
    <w:rsid w:val="05237BC9"/>
    <w:rsid w:val="05544226"/>
    <w:rsid w:val="05685F23"/>
    <w:rsid w:val="057C377D"/>
    <w:rsid w:val="05DB66F5"/>
    <w:rsid w:val="06693D01"/>
    <w:rsid w:val="069F61D9"/>
    <w:rsid w:val="06B56F46"/>
    <w:rsid w:val="076B5857"/>
    <w:rsid w:val="07824697"/>
    <w:rsid w:val="078D1C71"/>
    <w:rsid w:val="07A82607"/>
    <w:rsid w:val="081E4FBF"/>
    <w:rsid w:val="0849203C"/>
    <w:rsid w:val="084C5688"/>
    <w:rsid w:val="08706759"/>
    <w:rsid w:val="08D538D0"/>
    <w:rsid w:val="08E91129"/>
    <w:rsid w:val="09B57186"/>
    <w:rsid w:val="0A5E34BC"/>
    <w:rsid w:val="0AB3684E"/>
    <w:rsid w:val="0ABB6AF5"/>
    <w:rsid w:val="0AF00EEF"/>
    <w:rsid w:val="0BA479A6"/>
    <w:rsid w:val="0C9B1D78"/>
    <w:rsid w:val="0D054058"/>
    <w:rsid w:val="0D374B59"/>
    <w:rsid w:val="0D4B4617"/>
    <w:rsid w:val="0DA4444E"/>
    <w:rsid w:val="0DD04666"/>
    <w:rsid w:val="0DD10285"/>
    <w:rsid w:val="0EA04410"/>
    <w:rsid w:val="0F9335DC"/>
    <w:rsid w:val="0FB94828"/>
    <w:rsid w:val="0FD77F2D"/>
    <w:rsid w:val="101C115F"/>
    <w:rsid w:val="1142587A"/>
    <w:rsid w:val="117479FE"/>
    <w:rsid w:val="117A3266"/>
    <w:rsid w:val="118539B9"/>
    <w:rsid w:val="119F2CCD"/>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555AAB"/>
    <w:rsid w:val="2778394C"/>
    <w:rsid w:val="27806CA5"/>
    <w:rsid w:val="27BB0366"/>
    <w:rsid w:val="286D0FD7"/>
    <w:rsid w:val="28A27F49"/>
    <w:rsid w:val="28B35FB5"/>
    <w:rsid w:val="28BA7F95"/>
    <w:rsid w:val="29023E15"/>
    <w:rsid w:val="2920273E"/>
    <w:rsid w:val="2A1060BE"/>
    <w:rsid w:val="2A133E00"/>
    <w:rsid w:val="2A13795C"/>
    <w:rsid w:val="2A2C3E6C"/>
    <w:rsid w:val="2A685A35"/>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B8025A5"/>
    <w:rsid w:val="3B8213FD"/>
    <w:rsid w:val="3BA3301A"/>
    <w:rsid w:val="3BC1190E"/>
    <w:rsid w:val="3BFA74DA"/>
    <w:rsid w:val="3C05532C"/>
    <w:rsid w:val="3C243C4B"/>
    <w:rsid w:val="3C41095E"/>
    <w:rsid w:val="3C4D31A2"/>
    <w:rsid w:val="3C65673D"/>
    <w:rsid w:val="3DFF671E"/>
    <w:rsid w:val="3E067AAC"/>
    <w:rsid w:val="3E410595"/>
    <w:rsid w:val="3E41232F"/>
    <w:rsid w:val="3EAA6689"/>
    <w:rsid w:val="3ED90D1D"/>
    <w:rsid w:val="3F00274D"/>
    <w:rsid w:val="3F520ACF"/>
    <w:rsid w:val="3FF676AC"/>
    <w:rsid w:val="41BB0510"/>
    <w:rsid w:val="42044303"/>
    <w:rsid w:val="424010B3"/>
    <w:rsid w:val="42417305"/>
    <w:rsid w:val="42701998"/>
    <w:rsid w:val="42AD6748"/>
    <w:rsid w:val="4340580E"/>
    <w:rsid w:val="437B23A2"/>
    <w:rsid w:val="43BE0DBB"/>
    <w:rsid w:val="43EF0FE2"/>
    <w:rsid w:val="440F51E1"/>
    <w:rsid w:val="443864E5"/>
    <w:rsid w:val="4476700E"/>
    <w:rsid w:val="4494208C"/>
    <w:rsid w:val="45120AE5"/>
    <w:rsid w:val="45135311"/>
    <w:rsid w:val="45AA51C1"/>
    <w:rsid w:val="45F53179"/>
    <w:rsid w:val="46276812"/>
    <w:rsid w:val="46713F31"/>
    <w:rsid w:val="46AD0D5A"/>
    <w:rsid w:val="47E81FD1"/>
    <w:rsid w:val="47FB1D04"/>
    <w:rsid w:val="48077E3B"/>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5E719C"/>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46926EB"/>
    <w:rsid w:val="5486504B"/>
    <w:rsid w:val="54AD6A7C"/>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B92C3D"/>
    <w:rsid w:val="5A4E660B"/>
    <w:rsid w:val="5A6B0F6B"/>
    <w:rsid w:val="5A9F6E67"/>
    <w:rsid w:val="5AC42E7D"/>
    <w:rsid w:val="5AEE56F8"/>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67B2536"/>
    <w:rsid w:val="670B29FF"/>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B87BE3"/>
    <w:rsid w:val="6C0F0E65"/>
    <w:rsid w:val="6C6677E4"/>
    <w:rsid w:val="6C7175FA"/>
    <w:rsid w:val="6CB467A2"/>
    <w:rsid w:val="6CCE0EE6"/>
    <w:rsid w:val="6D2D20B0"/>
    <w:rsid w:val="6DB61BB7"/>
    <w:rsid w:val="6DE3769B"/>
    <w:rsid w:val="6E4E22DE"/>
    <w:rsid w:val="6E641B01"/>
    <w:rsid w:val="6E7A30D3"/>
    <w:rsid w:val="6ED8429D"/>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B83176"/>
    <w:rsid w:val="791B61ED"/>
    <w:rsid w:val="797D7F1B"/>
    <w:rsid w:val="79984D55"/>
    <w:rsid w:val="79A73ABA"/>
    <w:rsid w:val="7A127B9C"/>
    <w:rsid w:val="7A4F4C35"/>
    <w:rsid w:val="7A74131E"/>
    <w:rsid w:val="7A8C3FBE"/>
    <w:rsid w:val="7AD90C42"/>
    <w:rsid w:val="7AEB7AA6"/>
    <w:rsid w:val="7AEE2205"/>
    <w:rsid w:val="7B937ECA"/>
    <w:rsid w:val="7BBC2F7D"/>
    <w:rsid w:val="7CDA6223"/>
    <w:rsid w:val="7CFB77A4"/>
    <w:rsid w:val="7D020E63"/>
    <w:rsid w:val="7D070B06"/>
    <w:rsid w:val="7D4C20DE"/>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kern w:val="0"/>
      <w:sz w:val="20"/>
      <w:szCs w:val="20"/>
    </w:rPr>
  </w:style>
  <w:style w:type="paragraph" w:styleId="8">
    <w:name w:val="caption"/>
    <w:basedOn w:val="1"/>
    <w:next w:val="1"/>
    <w:qFormat/>
    <w:uiPriority w:val="35"/>
    <w:rPr>
      <w:rFonts w:ascii="Cambria" w:hAnsi="Cambria" w:eastAsia="黑体" w:cs="Times New Roman"/>
      <w:sz w:val="20"/>
      <w:szCs w:val="20"/>
    </w:rPr>
  </w:style>
  <w:style w:type="paragraph" w:styleId="9">
    <w:name w:val="Salutation"/>
    <w:basedOn w:val="1"/>
    <w:next w:val="1"/>
    <w:qFormat/>
    <w:uiPriority w:val="0"/>
    <w:rPr>
      <w:rFonts w:ascii="仿宋_GB2312;仿宋" w:hAnsi="仿宋_GB2312;仿宋" w:eastAsia="仿宋_GB2312;仿宋" w:cs="宋体;SimSun"/>
      <w:sz w:val="24"/>
      <w:lang w:val="zh-CN"/>
    </w:rPr>
  </w:style>
  <w:style w:type="paragraph" w:styleId="10">
    <w:name w:val="Body Text Indent"/>
    <w:basedOn w:val="1"/>
    <w:qFormat/>
    <w:uiPriority w:val="0"/>
    <w:pPr>
      <w:spacing w:after="120"/>
      <w:ind w:left="420" w:leftChars="200"/>
    </w:pPr>
  </w:style>
  <w:style w:type="paragraph" w:styleId="11">
    <w:name w:val="Plain Text"/>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2">
    <w:name w:val="Body Text Indent 2"/>
    <w:basedOn w:val="1"/>
    <w:qFormat/>
    <w:uiPriority w:val="0"/>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10"/>
    <w:qFormat/>
    <w:uiPriority w:val="0"/>
    <w:pPr>
      <w:widowControl/>
      <w:spacing w:after="0"/>
      <w:ind w:left="450" w:leftChars="0" w:firstLine="420" w:firstLineChars="200"/>
      <w:jc w:val="left"/>
    </w:pPr>
    <w:rPr>
      <w:rFonts w:ascii="Calibri" w:hAnsi="Calibri"/>
      <w:kern w:val="0"/>
      <w:sz w:val="24"/>
      <w:szCs w:val="20"/>
    </w:rPr>
  </w:style>
  <w:style w:type="character" w:styleId="18">
    <w:name w:val="page number"/>
    <w:basedOn w:val="17"/>
    <w:qFormat/>
    <w:uiPriority w:val="0"/>
  </w:style>
  <w:style w:type="paragraph" w:customStyle="1" w:styleId="19">
    <w:name w:val="报告正文"/>
    <w:basedOn w:val="1"/>
    <w:qFormat/>
    <w:uiPriority w:val="99"/>
    <w:pPr>
      <w:adjustRightInd w:val="0"/>
      <w:snapToGrid w:val="0"/>
      <w:spacing w:line="360" w:lineRule="auto"/>
      <w:ind w:firstLine="560" w:firstLineChars="200"/>
    </w:pPr>
    <w:rPr>
      <w:kern w:val="0"/>
      <w:sz w:val="28"/>
      <w:szCs w:val="28"/>
    </w:rPr>
  </w:style>
  <w:style w:type="paragraph" w:styleId="20">
    <w:name w:val="List Paragraph"/>
    <w:basedOn w:val="1"/>
    <w:qFormat/>
    <w:uiPriority w:val="0"/>
    <w:pPr>
      <w:spacing w:line="360" w:lineRule="auto"/>
      <w:ind w:firstLine="420"/>
    </w:pPr>
    <w:rPr>
      <w:rFonts w:ascii="Calibri" w:hAnsi="Calibri" w:cs="Calibri"/>
      <w:szCs w:val="22"/>
    </w:rPr>
  </w:style>
  <w:style w:type="paragraph" w:customStyle="1" w:styleId="21">
    <w:name w:val="正文_2_0"/>
    <w:basedOn w:val="22"/>
    <w:next w:val="23"/>
    <w:qFormat/>
    <w:uiPriority w:val="0"/>
    <w:rPr>
      <w:rFonts w:cs="Calibri"/>
      <w:szCs w:val="21"/>
    </w:rPr>
  </w:style>
  <w:style w:type="paragraph" w:customStyle="1" w:styleId="22">
    <w:name w:val="正文_2"/>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4">
    <w:name w:val="Normal Indent"/>
    <w:basedOn w:val="1"/>
    <w:qFormat/>
    <w:uiPriority w:val="0"/>
    <w:pPr>
      <w:adjustRightInd w:val="0"/>
      <w:spacing w:line="360" w:lineRule="atLeast"/>
      <w:ind w:firstLine="420"/>
      <w:textAlignment w:val="baseline"/>
    </w:pPr>
    <w:rPr>
      <w:rFonts w:ascii="Times New Roman" w:hAnsi="Times New Roman"/>
      <w:szCs w:val="20"/>
    </w:rPr>
  </w:style>
  <w:style w:type="paragraph" w:customStyle="1" w:styleId="25">
    <w:name w:val="正文_0"/>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图形标题"/>
    <w:basedOn w:val="8"/>
    <w:qFormat/>
    <w:uiPriority w:val="0"/>
    <w:pPr>
      <w:spacing w:line="500" w:lineRule="exact"/>
      <w:ind w:firstLine="240" w:firstLineChars="100"/>
    </w:pPr>
    <w:rPr>
      <w:rFonts w:ascii="Arial" w:hAnsi="Arial" w:eastAsia="宋体" w:cs="Arial"/>
      <w:color w:val="000000"/>
      <w:sz w:val="24"/>
      <w:szCs w:val="24"/>
    </w:rPr>
  </w:style>
  <w:style w:type="paragraph" w:customStyle="1" w:styleId="27">
    <w:name w:val="页眉1"/>
    <w:basedOn w:val="1"/>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28">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89995</Words>
  <Characters>93422</Characters>
  <Lines>0</Lines>
  <Paragraphs>0</Paragraphs>
  <TotalTime>11</TotalTime>
  <ScaleCrop>false</ScaleCrop>
  <LinksUpToDate>false</LinksUpToDate>
  <CharactersWithSpaces>96794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李东</cp:lastModifiedBy>
  <cp:lastPrinted>2020-11-20T09:03:00Z</cp:lastPrinted>
  <dcterms:modified xsi:type="dcterms:W3CDTF">2023-12-06T09:29:14Z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1F359B562A4B443B9395E7E21A4383E0_13</vt:lpwstr>
  </property>
</Properties>
</file>