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0"/>
        <w:jc w:val="center"/>
        <w:textAlignment w:val="baseline"/>
        <w:outlineLvl w:val="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bookmarkStart w:id="0" w:name="_Toc23900"/>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附件：技术参数指标及图纸</w:t>
      </w: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0"/>
        <w:jc w:val="both"/>
        <w:textAlignment w:val="baseline"/>
        <w:outlineLvl w:val="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机床主要参数</w:t>
      </w:r>
    </w:p>
    <w:tbl>
      <w:tblPr>
        <w:tblStyle w:val="8"/>
        <w:tblpPr w:leftFromText="180" w:rightFromText="180" w:vertAnchor="text" w:horzAnchor="page" w:tblpX="1861" w:tblpY="242"/>
        <w:tblOverlap w:val="never"/>
        <w:tblW w:w="91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28"/>
        <w:gridCol w:w="55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528" w:type="dxa"/>
            <w:vAlign w:val="top"/>
          </w:tcPr>
          <w:p>
            <w:pPr>
              <w:spacing w:before="123" w:line="219" w:lineRule="auto"/>
              <w:ind w:left="1074"/>
              <w:rPr>
                <w:rFonts w:ascii="宋体" w:hAnsi="宋体" w:eastAsia="宋体" w:cs="宋体"/>
                <w:sz w:val="28"/>
                <w:szCs w:val="28"/>
              </w:rPr>
            </w:pPr>
            <w:r>
              <w:rPr>
                <w:rFonts w:ascii="宋体" w:hAnsi="宋体" w:eastAsia="宋体" w:cs="宋体"/>
                <w:spacing w:val="-4"/>
                <w:sz w:val="28"/>
                <w:szCs w:val="28"/>
              </w:rPr>
              <w:t>工</w:t>
            </w:r>
            <w:r>
              <w:rPr>
                <w:rFonts w:ascii="宋体" w:hAnsi="宋体" w:eastAsia="宋体" w:cs="宋体"/>
                <w:spacing w:val="-3"/>
                <w:sz w:val="28"/>
                <w:szCs w:val="28"/>
              </w:rPr>
              <w:t>作</w:t>
            </w:r>
            <w:r>
              <w:rPr>
                <w:rFonts w:ascii="宋体" w:hAnsi="宋体" w:eastAsia="宋体" w:cs="宋体"/>
                <w:spacing w:val="-2"/>
                <w:sz w:val="28"/>
                <w:szCs w:val="28"/>
              </w:rPr>
              <w:t>台尺寸</w:t>
            </w:r>
          </w:p>
        </w:tc>
        <w:tc>
          <w:tcPr>
            <w:tcW w:w="5580" w:type="dxa"/>
            <w:vAlign w:val="top"/>
          </w:tcPr>
          <w:p>
            <w:pPr>
              <w:spacing w:before="122"/>
              <w:ind w:left="2047"/>
              <w:rPr>
                <w:rFonts w:ascii="宋体" w:hAnsi="宋体" w:eastAsia="宋体" w:cs="宋体"/>
                <w:sz w:val="28"/>
                <w:szCs w:val="28"/>
              </w:rPr>
            </w:pPr>
            <w:r>
              <w:rPr>
                <w:rFonts w:ascii="宋体" w:hAnsi="宋体" w:eastAsia="宋体" w:cs="宋体"/>
                <w:spacing w:val="-4"/>
                <w:sz w:val="28"/>
                <w:szCs w:val="28"/>
              </w:rPr>
              <w:t>1950</w:t>
            </w:r>
            <w:r>
              <w:rPr>
                <w:rFonts w:ascii="宋体" w:hAnsi="宋体" w:eastAsia="宋体" w:cs="宋体"/>
                <w:spacing w:val="-2"/>
                <w:sz w:val="28"/>
                <w:szCs w:val="28"/>
              </w:rPr>
              <w:t>*1350mm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3528" w:type="dxa"/>
            <w:vAlign w:val="top"/>
          </w:tcPr>
          <w:p>
            <w:pPr>
              <w:spacing w:before="113" w:line="219" w:lineRule="auto"/>
              <w:ind w:left="928"/>
              <w:rPr>
                <w:rFonts w:ascii="宋体" w:hAnsi="宋体" w:eastAsia="宋体" w:cs="宋体"/>
                <w:sz w:val="28"/>
                <w:szCs w:val="28"/>
              </w:rPr>
            </w:pPr>
            <w:r>
              <w:rPr>
                <w:rFonts w:ascii="宋体" w:hAnsi="宋体" w:eastAsia="宋体" w:cs="宋体"/>
                <w:sz w:val="28"/>
                <w:szCs w:val="28"/>
              </w:rPr>
              <w:t>X</w:t>
            </w:r>
            <w:r>
              <w:rPr>
                <w:rFonts w:ascii="宋体" w:hAnsi="宋体" w:eastAsia="宋体" w:cs="宋体"/>
                <w:spacing w:val="-1"/>
                <w:sz w:val="28"/>
                <w:szCs w:val="28"/>
              </w:rPr>
              <w:t xml:space="preserve"> 轴加工行程</w:t>
            </w:r>
          </w:p>
        </w:tc>
        <w:tc>
          <w:tcPr>
            <w:tcW w:w="5580" w:type="dxa"/>
            <w:vAlign w:val="top"/>
          </w:tcPr>
          <w:p>
            <w:pPr>
              <w:spacing w:before="113"/>
              <w:ind w:left="2237"/>
              <w:rPr>
                <w:rFonts w:ascii="宋体" w:hAnsi="宋体" w:eastAsia="宋体" w:cs="宋体"/>
                <w:sz w:val="28"/>
                <w:szCs w:val="28"/>
              </w:rPr>
            </w:pPr>
            <w:r>
              <w:rPr>
                <w:rFonts w:ascii="宋体" w:hAnsi="宋体" w:eastAsia="宋体" w:cs="宋体"/>
                <w:spacing w:val="-2"/>
                <w:sz w:val="28"/>
                <w:szCs w:val="28"/>
              </w:rPr>
              <w:t>0-1</w:t>
            </w:r>
            <w:r>
              <w:rPr>
                <w:rFonts w:ascii="宋体" w:hAnsi="宋体" w:eastAsia="宋体" w:cs="宋体"/>
                <w:spacing w:val="-1"/>
                <w:sz w:val="28"/>
                <w:szCs w:val="28"/>
              </w:rPr>
              <w:t>200mm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3528" w:type="dxa"/>
            <w:vAlign w:val="top"/>
          </w:tcPr>
          <w:p>
            <w:pPr>
              <w:spacing w:before="112" w:line="219" w:lineRule="auto"/>
              <w:ind w:left="927"/>
              <w:rPr>
                <w:rFonts w:ascii="宋体" w:hAnsi="宋体" w:eastAsia="宋体" w:cs="宋体"/>
                <w:sz w:val="28"/>
                <w:szCs w:val="28"/>
              </w:rPr>
            </w:pPr>
            <w:r>
              <w:rPr>
                <w:rFonts w:ascii="宋体" w:hAnsi="宋体" w:eastAsia="宋体" w:cs="宋体"/>
                <w:sz w:val="28"/>
                <w:szCs w:val="28"/>
              </w:rPr>
              <w:t>Y</w:t>
            </w:r>
            <w:r>
              <w:rPr>
                <w:rFonts w:ascii="宋体" w:hAnsi="宋体" w:eastAsia="宋体" w:cs="宋体"/>
                <w:spacing w:val="-1"/>
                <w:sz w:val="28"/>
                <w:szCs w:val="28"/>
              </w:rPr>
              <w:t xml:space="preserve"> 轴加工</w:t>
            </w:r>
            <w:r>
              <w:rPr>
                <w:rFonts w:ascii="宋体" w:hAnsi="宋体" w:eastAsia="宋体" w:cs="宋体"/>
                <w:sz w:val="28"/>
                <w:szCs w:val="28"/>
              </w:rPr>
              <w:t>行程</w:t>
            </w:r>
          </w:p>
        </w:tc>
        <w:tc>
          <w:tcPr>
            <w:tcW w:w="5580" w:type="dxa"/>
            <w:vAlign w:val="top"/>
          </w:tcPr>
          <w:p>
            <w:pPr>
              <w:spacing w:before="112"/>
              <w:ind w:left="2309"/>
              <w:rPr>
                <w:rFonts w:ascii="宋体" w:hAnsi="宋体" w:eastAsia="宋体" w:cs="宋体"/>
                <w:sz w:val="28"/>
                <w:szCs w:val="28"/>
              </w:rPr>
            </w:pPr>
            <w:r>
              <w:rPr>
                <w:rFonts w:ascii="宋体" w:hAnsi="宋体" w:eastAsia="宋体" w:cs="宋体"/>
                <w:spacing w:val="-2"/>
                <w:sz w:val="28"/>
                <w:szCs w:val="28"/>
              </w:rPr>
              <w:t>0-600</w:t>
            </w:r>
            <w:r>
              <w:rPr>
                <w:rFonts w:ascii="宋体" w:hAnsi="宋体" w:eastAsia="宋体" w:cs="宋体"/>
                <w:spacing w:val="-1"/>
                <w:sz w:val="28"/>
                <w:szCs w:val="28"/>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3528" w:type="dxa"/>
            <w:vAlign w:val="top"/>
          </w:tcPr>
          <w:p>
            <w:pPr>
              <w:spacing w:before="112" w:line="219" w:lineRule="auto"/>
              <w:ind w:left="793"/>
              <w:rPr>
                <w:rFonts w:ascii="宋体" w:hAnsi="宋体" w:eastAsia="宋体" w:cs="宋体"/>
                <w:sz w:val="28"/>
                <w:szCs w:val="28"/>
              </w:rPr>
            </w:pPr>
            <w:r>
              <w:rPr>
                <w:rFonts w:ascii="宋体" w:hAnsi="宋体" w:eastAsia="宋体" w:cs="宋体"/>
                <w:spacing w:val="-2"/>
                <w:sz w:val="28"/>
                <w:szCs w:val="28"/>
              </w:rPr>
              <w:t>推送轴</w:t>
            </w:r>
            <w:r>
              <w:rPr>
                <w:rFonts w:ascii="宋体" w:hAnsi="宋体" w:eastAsia="宋体" w:cs="宋体"/>
                <w:spacing w:val="-1"/>
                <w:sz w:val="28"/>
                <w:szCs w:val="28"/>
              </w:rPr>
              <w:t>加工行程</w:t>
            </w:r>
          </w:p>
        </w:tc>
        <w:tc>
          <w:tcPr>
            <w:tcW w:w="5580" w:type="dxa"/>
            <w:vAlign w:val="top"/>
          </w:tcPr>
          <w:p>
            <w:pPr>
              <w:spacing w:before="112"/>
              <w:ind w:left="2237"/>
              <w:rPr>
                <w:rFonts w:ascii="宋体" w:hAnsi="宋体" w:eastAsia="宋体" w:cs="宋体"/>
                <w:sz w:val="28"/>
                <w:szCs w:val="28"/>
              </w:rPr>
            </w:pPr>
            <w:r>
              <w:rPr>
                <w:rFonts w:ascii="宋体" w:hAnsi="宋体" w:eastAsia="宋体" w:cs="宋体"/>
                <w:spacing w:val="-2"/>
                <w:sz w:val="28"/>
                <w:szCs w:val="28"/>
              </w:rPr>
              <w:t>0-1</w:t>
            </w:r>
            <w:r>
              <w:rPr>
                <w:rFonts w:ascii="宋体" w:hAnsi="宋体" w:eastAsia="宋体" w:cs="宋体"/>
                <w:spacing w:val="-1"/>
                <w:sz w:val="28"/>
                <w:szCs w:val="28"/>
              </w:rPr>
              <w:t>400mm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3528" w:type="dxa"/>
            <w:vAlign w:val="top"/>
          </w:tcPr>
          <w:p>
            <w:pPr>
              <w:spacing w:before="112" w:line="219" w:lineRule="auto"/>
              <w:ind w:left="402"/>
              <w:rPr>
                <w:rFonts w:ascii="宋体" w:hAnsi="宋体" w:eastAsia="宋体" w:cs="宋体"/>
                <w:sz w:val="28"/>
                <w:szCs w:val="28"/>
              </w:rPr>
            </w:pPr>
            <w:r>
              <w:rPr>
                <w:rFonts w:ascii="宋体" w:hAnsi="宋体" w:eastAsia="宋体" w:cs="宋体"/>
                <w:spacing w:val="-6"/>
                <w:sz w:val="28"/>
                <w:szCs w:val="28"/>
              </w:rPr>
              <w:t>Y</w:t>
            </w:r>
            <w:r>
              <w:rPr>
                <w:rFonts w:ascii="宋体" w:hAnsi="宋体" w:eastAsia="宋体" w:cs="宋体"/>
                <w:spacing w:val="-12"/>
                <w:sz w:val="28"/>
                <w:szCs w:val="28"/>
              </w:rPr>
              <w:t xml:space="preserve"> </w:t>
            </w:r>
            <w:r>
              <w:rPr>
                <w:rFonts w:ascii="宋体" w:hAnsi="宋体" w:eastAsia="宋体" w:cs="宋体"/>
                <w:spacing w:val="-8"/>
                <w:sz w:val="28"/>
                <w:szCs w:val="28"/>
              </w:rPr>
              <w:t>轴</w:t>
            </w:r>
            <w:r>
              <w:rPr>
                <w:rFonts w:ascii="宋体" w:hAnsi="宋体" w:eastAsia="宋体" w:cs="宋体"/>
                <w:spacing w:val="-6"/>
                <w:sz w:val="28"/>
                <w:szCs w:val="28"/>
              </w:rPr>
              <w:t>＋推送轴累积行程</w:t>
            </w:r>
          </w:p>
        </w:tc>
        <w:tc>
          <w:tcPr>
            <w:tcW w:w="5580" w:type="dxa"/>
            <w:vAlign w:val="top"/>
          </w:tcPr>
          <w:p>
            <w:pPr>
              <w:spacing w:before="112"/>
              <w:ind w:left="2380"/>
              <w:rPr>
                <w:rFonts w:ascii="宋体" w:hAnsi="宋体" w:eastAsia="宋体" w:cs="宋体"/>
                <w:sz w:val="28"/>
                <w:szCs w:val="28"/>
              </w:rPr>
            </w:pPr>
            <w:r>
              <w:rPr>
                <w:rFonts w:ascii="宋体" w:hAnsi="宋体" w:eastAsia="宋体" w:cs="宋体"/>
                <w:spacing w:val="-4"/>
                <w:sz w:val="28"/>
                <w:szCs w:val="28"/>
              </w:rPr>
              <w:t>2</w:t>
            </w:r>
            <w:r>
              <w:rPr>
                <w:rFonts w:ascii="宋体" w:hAnsi="宋体" w:eastAsia="宋体" w:cs="宋体"/>
                <w:spacing w:val="-2"/>
                <w:sz w:val="28"/>
                <w:szCs w:val="28"/>
              </w:rPr>
              <w:t>000mm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3528" w:type="dxa"/>
            <w:vAlign w:val="top"/>
          </w:tcPr>
          <w:p>
            <w:pPr>
              <w:spacing w:before="112" w:line="219" w:lineRule="auto"/>
              <w:ind w:left="931"/>
              <w:rPr>
                <w:rFonts w:ascii="宋体" w:hAnsi="宋体" w:eastAsia="宋体" w:cs="宋体"/>
                <w:sz w:val="28"/>
                <w:szCs w:val="28"/>
              </w:rPr>
            </w:pPr>
            <w:r>
              <w:rPr>
                <w:rFonts w:ascii="宋体" w:hAnsi="宋体" w:eastAsia="宋体" w:cs="宋体"/>
                <w:spacing w:val="-1"/>
                <w:sz w:val="28"/>
                <w:szCs w:val="28"/>
              </w:rPr>
              <w:t>Z</w:t>
            </w:r>
            <w:r>
              <w:rPr>
                <w:rFonts w:ascii="宋体" w:hAnsi="宋体" w:eastAsia="宋体" w:cs="宋体"/>
                <w:spacing w:val="-2"/>
                <w:sz w:val="28"/>
                <w:szCs w:val="28"/>
              </w:rPr>
              <w:t xml:space="preserve"> </w:t>
            </w:r>
            <w:r>
              <w:rPr>
                <w:rFonts w:ascii="宋体" w:hAnsi="宋体" w:eastAsia="宋体" w:cs="宋体"/>
                <w:spacing w:val="-1"/>
                <w:sz w:val="28"/>
                <w:szCs w:val="28"/>
              </w:rPr>
              <w:t>轴线架跨度</w:t>
            </w:r>
          </w:p>
        </w:tc>
        <w:tc>
          <w:tcPr>
            <w:tcW w:w="5580" w:type="dxa"/>
            <w:vAlign w:val="top"/>
          </w:tcPr>
          <w:p>
            <w:pPr>
              <w:spacing w:before="112"/>
              <w:ind w:left="2447"/>
              <w:rPr>
                <w:rFonts w:ascii="宋体" w:hAnsi="宋体" w:eastAsia="宋体" w:cs="宋体"/>
                <w:sz w:val="28"/>
                <w:szCs w:val="28"/>
              </w:rPr>
            </w:pPr>
            <w:r>
              <w:rPr>
                <w:rFonts w:ascii="宋体" w:hAnsi="宋体" w:eastAsia="宋体" w:cs="宋体"/>
                <w:spacing w:val="-2"/>
                <w:sz w:val="28"/>
                <w:szCs w:val="28"/>
              </w:rPr>
              <w:t>800mm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3528" w:type="dxa"/>
            <w:vAlign w:val="top"/>
          </w:tcPr>
          <w:p>
            <w:pPr>
              <w:spacing w:before="112" w:line="221" w:lineRule="auto"/>
              <w:ind w:left="933"/>
              <w:rPr>
                <w:rFonts w:ascii="宋体" w:hAnsi="宋体" w:eastAsia="宋体" w:cs="宋体"/>
                <w:sz w:val="28"/>
                <w:szCs w:val="28"/>
              </w:rPr>
            </w:pPr>
            <w:r>
              <w:rPr>
                <w:rFonts w:ascii="宋体" w:hAnsi="宋体" w:eastAsia="宋体" w:cs="宋体"/>
                <w:spacing w:val="-2"/>
                <w:sz w:val="28"/>
                <w:szCs w:val="28"/>
              </w:rPr>
              <w:t>有效切割厚</w:t>
            </w:r>
            <w:r>
              <w:rPr>
                <w:rFonts w:ascii="宋体" w:hAnsi="宋体" w:eastAsia="宋体" w:cs="宋体"/>
                <w:spacing w:val="-1"/>
                <w:sz w:val="28"/>
                <w:szCs w:val="28"/>
              </w:rPr>
              <w:t>度</w:t>
            </w:r>
          </w:p>
        </w:tc>
        <w:tc>
          <w:tcPr>
            <w:tcW w:w="5580" w:type="dxa"/>
            <w:vAlign w:val="top"/>
          </w:tcPr>
          <w:p>
            <w:pPr>
              <w:spacing w:before="113" w:line="220" w:lineRule="auto"/>
              <w:ind w:left="1852"/>
              <w:rPr>
                <w:rFonts w:ascii="宋体" w:hAnsi="宋体" w:eastAsia="宋体" w:cs="宋体"/>
                <w:sz w:val="28"/>
                <w:szCs w:val="28"/>
              </w:rPr>
            </w:pPr>
            <w:r>
              <w:rPr>
                <w:rFonts w:hint="eastAsia" w:ascii="宋体" w:hAnsi="宋体"/>
                <w:b/>
                <w:sz w:val="24"/>
              </w:rPr>
              <w:t>*</w:t>
            </w:r>
            <w:r>
              <w:rPr>
                <w:rFonts w:ascii="宋体" w:hAnsi="宋体" w:eastAsia="宋体" w:cs="宋体"/>
                <w:color w:val="auto"/>
                <w:spacing w:val="-9"/>
                <w:sz w:val="28"/>
                <w:szCs w:val="28"/>
                <w:highlight w:val="none"/>
              </w:rPr>
              <w:t>8</w:t>
            </w:r>
            <w:r>
              <w:rPr>
                <w:rFonts w:ascii="宋体" w:hAnsi="宋体" w:eastAsia="宋体" w:cs="宋体"/>
                <w:color w:val="auto"/>
                <w:spacing w:val="-8"/>
                <w:sz w:val="28"/>
                <w:szCs w:val="28"/>
                <w:highlight w:val="none"/>
              </w:rPr>
              <w:t>00mm 自动升降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3528" w:type="dxa"/>
            <w:vAlign w:val="top"/>
          </w:tcPr>
          <w:p>
            <w:pPr>
              <w:spacing w:before="112" w:line="220" w:lineRule="auto"/>
              <w:ind w:left="1213"/>
              <w:rPr>
                <w:rFonts w:ascii="宋体" w:hAnsi="宋体" w:eastAsia="宋体" w:cs="宋体"/>
                <w:sz w:val="28"/>
                <w:szCs w:val="28"/>
              </w:rPr>
            </w:pPr>
            <w:r>
              <w:rPr>
                <w:rFonts w:ascii="宋体" w:hAnsi="宋体" w:eastAsia="宋体" w:cs="宋体"/>
                <w:spacing w:val="-4"/>
                <w:sz w:val="28"/>
                <w:szCs w:val="28"/>
              </w:rPr>
              <w:t>承</w:t>
            </w:r>
            <w:r>
              <w:rPr>
                <w:rFonts w:ascii="宋体" w:hAnsi="宋体" w:eastAsia="宋体" w:cs="宋体"/>
                <w:spacing w:val="-2"/>
                <w:sz w:val="28"/>
                <w:szCs w:val="28"/>
              </w:rPr>
              <w:t>载重量</w:t>
            </w:r>
          </w:p>
        </w:tc>
        <w:tc>
          <w:tcPr>
            <w:tcW w:w="5580" w:type="dxa"/>
            <w:vAlign w:val="top"/>
          </w:tcPr>
          <w:p>
            <w:pPr>
              <w:spacing w:before="112" w:line="214" w:lineRule="auto"/>
              <w:ind w:left="2380"/>
              <w:rPr>
                <w:rFonts w:ascii="宋体" w:hAnsi="宋体" w:eastAsia="宋体" w:cs="宋体"/>
                <w:sz w:val="28"/>
                <w:szCs w:val="28"/>
              </w:rPr>
            </w:pPr>
            <w:r>
              <w:rPr>
                <w:rFonts w:ascii="宋体" w:hAnsi="宋体" w:eastAsia="宋体" w:cs="宋体"/>
                <w:spacing w:val="-4"/>
                <w:sz w:val="28"/>
                <w:szCs w:val="28"/>
              </w:rPr>
              <w:t>2</w:t>
            </w:r>
            <w:r>
              <w:rPr>
                <w:rFonts w:ascii="宋体" w:hAnsi="宋体" w:eastAsia="宋体" w:cs="宋体"/>
                <w:spacing w:val="-3"/>
                <w:sz w:val="28"/>
                <w:szCs w:val="28"/>
              </w:rPr>
              <w:t>8</w:t>
            </w:r>
            <w:r>
              <w:rPr>
                <w:rFonts w:ascii="宋体" w:hAnsi="宋体" w:eastAsia="宋体" w:cs="宋体"/>
                <w:spacing w:val="-2"/>
                <w:sz w:val="28"/>
                <w:szCs w:val="28"/>
              </w:rPr>
              <w:t>00kg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3528" w:type="dxa"/>
            <w:vAlign w:val="top"/>
          </w:tcPr>
          <w:p>
            <w:pPr>
              <w:spacing w:before="112" w:line="221" w:lineRule="auto"/>
              <w:ind w:left="1212"/>
              <w:rPr>
                <w:rFonts w:ascii="宋体" w:hAnsi="宋体" w:eastAsia="宋体" w:cs="宋体"/>
                <w:sz w:val="28"/>
                <w:szCs w:val="28"/>
              </w:rPr>
            </w:pPr>
            <w:r>
              <w:rPr>
                <w:rFonts w:ascii="宋体" w:hAnsi="宋体" w:eastAsia="宋体" w:cs="宋体"/>
                <w:spacing w:val="-3"/>
                <w:sz w:val="28"/>
                <w:szCs w:val="28"/>
              </w:rPr>
              <w:t>切</w:t>
            </w:r>
            <w:r>
              <w:rPr>
                <w:rFonts w:ascii="宋体" w:hAnsi="宋体" w:eastAsia="宋体" w:cs="宋体"/>
                <w:spacing w:val="-2"/>
                <w:sz w:val="28"/>
                <w:szCs w:val="28"/>
              </w:rPr>
              <w:t>片厚度</w:t>
            </w:r>
          </w:p>
        </w:tc>
        <w:tc>
          <w:tcPr>
            <w:tcW w:w="5580" w:type="dxa"/>
            <w:vAlign w:val="top"/>
          </w:tcPr>
          <w:p>
            <w:pPr>
              <w:spacing w:before="113" w:line="219" w:lineRule="auto"/>
              <w:ind w:left="558"/>
              <w:rPr>
                <w:rFonts w:ascii="宋体" w:hAnsi="宋体" w:eastAsia="宋体" w:cs="宋体"/>
                <w:sz w:val="28"/>
                <w:szCs w:val="28"/>
              </w:rPr>
            </w:pPr>
            <w:r>
              <w:rPr>
                <w:rFonts w:ascii="宋体" w:hAnsi="宋体" w:eastAsia="宋体" w:cs="宋体"/>
                <w:spacing w:val="-1"/>
                <w:sz w:val="28"/>
                <w:szCs w:val="28"/>
              </w:rPr>
              <w:t>最小为 1.5</w:t>
            </w:r>
            <w:r>
              <w:rPr>
                <w:rFonts w:ascii="宋体" w:hAnsi="宋体" w:eastAsia="宋体" w:cs="宋体"/>
                <w:sz w:val="28"/>
                <w:szCs w:val="28"/>
              </w:rPr>
              <w:t>mm</w:t>
            </w:r>
            <w:r>
              <w:rPr>
                <w:rFonts w:ascii="宋体" w:hAnsi="宋体" w:eastAsia="宋体" w:cs="宋体"/>
                <w:spacing w:val="-1"/>
                <w:sz w:val="28"/>
                <w:szCs w:val="28"/>
              </w:rPr>
              <w:t xml:space="preserve"> (根据材质分析</w:t>
            </w:r>
            <w:r>
              <w:rPr>
                <w:rFonts w:ascii="宋体" w:hAnsi="宋体" w:eastAsia="宋体" w:cs="宋体"/>
                <w:sz w:val="28"/>
                <w:szCs w:val="28"/>
              </w:rPr>
              <w:t>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3528" w:type="dxa"/>
            <w:vAlign w:val="top"/>
          </w:tcPr>
          <w:p>
            <w:pPr>
              <w:spacing w:before="112" w:line="219" w:lineRule="auto"/>
              <w:ind w:left="1213"/>
              <w:rPr>
                <w:rFonts w:ascii="宋体" w:hAnsi="宋体" w:eastAsia="宋体" w:cs="宋体"/>
                <w:sz w:val="28"/>
                <w:szCs w:val="28"/>
              </w:rPr>
            </w:pPr>
            <w:r>
              <w:rPr>
                <w:rFonts w:ascii="宋体" w:hAnsi="宋体" w:eastAsia="宋体" w:cs="宋体"/>
                <w:spacing w:val="-4"/>
                <w:sz w:val="28"/>
                <w:szCs w:val="28"/>
              </w:rPr>
              <w:t>加</w:t>
            </w:r>
            <w:r>
              <w:rPr>
                <w:rFonts w:ascii="宋体" w:hAnsi="宋体" w:eastAsia="宋体" w:cs="宋体"/>
                <w:spacing w:val="-2"/>
                <w:sz w:val="28"/>
                <w:szCs w:val="28"/>
              </w:rPr>
              <w:t>工精度</w:t>
            </w:r>
          </w:p>
        </w:tc>
        <w:tc>
          <w:tcPr>
            <w:tcW w:w="5580" w:type="dxa"/>
            <w:vAlign w:val="top"/>
          </w:tcPr>
          <w:p>
            <w:pPr>
              <w:spacing w:before="111" w:line="220" w:lineRule="auto"/>
              <w:ind w:left="728"/>
              <w:rPr>
                <w:rFonts w:ascii="宋体" w:hAnsi="宋体" w:eastAsia="宋体" w:cs="宋体"/>
                <w:sz w:val="28"/>
                <w:szCs w:val="28"/>
              </w:rPr>
            </w:pPr>
            <w:r>
              <w:rPr>
                <w:rFonts w:ascii="宋体" w:hAnsi="宋体" w:eastAsia="宋体" w:cs="宋体"/>
                <w:spacing w:val="-4"/>
                <w:sz w:val="28"/>
                <w:szCs w:val="28"/>
              </w:rPr>
              <w:t>以符合需方</w:t>
            </w:r>
            <w:r>
              <w:rPr>
                <w:rFonts w:ascii="宋体" w:hAnsi="宋体" w:eastAsia="宋体" w:cs="宋体"/>
                <w:spacing w:val="-3"/>
                <w:sz w:val="28"/>
                <w:szCs w:val="28"/>
              </w:rPr>
              <w:t>试</w:t>
            </w:r>
            <w:r>
              <w:rPr>
                <w:rFonts w:ascii="宋体" w:hAnsi="宋体" w:eastAsia="宋体" w:cs="宋体"/>
                <w:spacing w:val="-2"/>
                <w:sz w:val="28"/>
                <w:szCs w:val="28"/>
              </w:rPr>
              <w:t>切物为最终验收标准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3528" w:type="dxa"/>
            <w:vAlign w:val="top"/>
          </w:tcPr>
          <w:p>
            <w:pPr>
              <w:spacing w:before="112" w:line="221" w:lineRule="auto"/>
              <w:ind w:left="1216"/>
              <w:rPr>
                <w:rFonts w:ascii="宋体" w:hAnsi="宋体" w:eastAsia="宋体" w:cs="宋体"/>
                <w:sz w:val="28"/>
                <w:szCs w:val="28"/>
              </w:rPr>
            </w:pPr>
            <w:r>
              <w:rPr>
                <w:rFonts w:ascii="宋体" w:hAnsi="宋体" w:eastAsia="宋体" w:cs="宋体"/>
                <w:spacing w:val="-5"/>
                <w:sz w:val="28"/>
                <w:szCs w:val="28"/>
              </w:rPr>
              <w:t>走</w:t>
            </w:r>
            <w:r>
              <w:rPr>
                <w:rFonts w:ascii="宋体" w:hAnsi="宋体" w:eastAsia="宋体" w:cs="宋体"/>
                <w:spacing w:val="-3"/>
                <w:sz w:val="28"/>
                <w:szCs w:val="28"/>
              </w:rPr>
              <w:t>丝速度</w:t>
            </w:r>
          </w:p>
        </w:tc>
        <w:tc>
          <w:tcPr>
            <w:tcW w:w="5580" w:type="dxa"/>
            <w:vAlign w:val="top"/>
          </w:tcPr>
          <w:p>
            <w:pPr>
              <w:spacing w:before="112" w:line="220" w:lineRule="auto"/>
              <w:ind w:left="1398"/>
              <w:rPr>
                <w:rFonts w:ascii="宋体" w:hAnsi="宋体" w:eastAsia="宋体" w:cs="宋体"/>
                <w:sz w:val="28"/>
                <w:szCs w:val="28"/>
              </w:rPr>
            </w:pPr>
            <w:r>
              <w:rPr>
                <w:rFonts w:ascii="宋体" w:hAnsi="宋体" w:eastAsia="宋体" w:cs="宋体"/>
                <w:spacing w:val="-1"/>
                <w:sz w:val="28"/>
                <w:szCs w:val="28"/>
              </w:rPr>
              <w:t>最大≤42</w:t>
            </w:r>
            <w:r>
              <w:rPr>
                <w:rFonts w:ascii="宋体" w:hAnsi="宋体" w:eastAsia="宋体" w:cs="宋体"/>
                <w:sz w:val="28"/>
                <w:szCs w:val="28"/>
              </w:rPr>
              <w:t>m</w:t>
            </w:r>
            <w:r>
              <w:rPr>
                <w:rFonts w:ascii="宋体" w:hAnsi="宋体" w:eastAsia="宋体" w:cs="宋体"/>
                <w:spacing w:val="-1"/>
                <w:sz w:val="28"/>
                <w:szCs w:val="28"/>
              </w:rPr>
              <w:t>/</w:t>
            </w:r>
            <w:r>
              <w:rPr>
                <w:rFonts w:ascii="宋体" w:hAnsi="宋体" w:eastAsia="宋体" w:cs="宋体"/>
                <w:sz w:val="28"/>
                <w:szCs w:val="28"/>
              </w:rPr>
              <w:t>s</w:t>
            </w:r>
            <w:r>
              <w:rPr>
                <w:rFonts w:ascii="宋体" w:hAnsi="宋体" w:eastAsia="宋体" w:cs="宋体"/>
                <w:spacing w:val="-1"/>
                <w:sz w:val="28"/>
                <w:szCs w:val="28"/>
              </w:rPr>
              <w:t xml:space="preserve"> 伺服控制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3528" w:type="dxa"/>
            <w:vAlign w:val="top"/>
          </w:tcPr>
          <w:p>
            <w:pPr>
              <w:spacing w:before="112" w:line="221" w:lineRule="auto"/>
              <w:ind w:left="1210"/>
              <w:rPr>
                <w:rFonts w:ascii="宋体" w:hAnsi="宋体" w:eastAsia="宋体" w:cs="宋体"/>
                <w:sz w:val="28"/>
                <w:szCs w:val="28"/>
              </w:rPr>
            </w:pPr>
            <w:r>
              <w:rPr>
                <w:rFonts w:ascii="宋体" w:hAnsi="宋体" w:eastAsia="宋体" w:cs="宋体"/>
                <w:spacing w:val="-2"/>
                <w:sz w:val="28"/>
                <w:szCs w:val="28"/>
              </w:rPr>
              <w:t>进给速度</w:t>
            </w:r>
          </w:p>
        </w:tc>
        <w:tc>
          <w:tcPr>
            <w:tcW w:w="5580" w:type="dxa"/>
            <w:vAlign w:val="top"/>
          </w:tcPr>
          <w:p>
            <w:pPr>
              <w:spacing w:before="112" w:line="214" w:lineRule="auto"/>
              <w:ind w:left="1397"/>
              <w:rPr>
                <w:rFonts w:ascii="宋体" w:hAnsi="宋体" w:eastAsia="宋体" w:cs="宋体"/>
                <w:sz w:val="28"/>
                <w:szCs w:val="28"/>
              </w:rPr>
            </w:pPr>
            <w:r>
              <w:rPr>
                <w:rFonts w:ascii="宋体" w:hAnsi="宋体" w:eastAsia="宋体" w:cs="宋体"/>
                <w:spacing w:val="10"/>
                <w:sz w:val="28"/>
                <w:szCs w:val="28"/>
              </w:rPr>
              <w:t>伺</w:t>
            </w:r>
            <w:r>
              <w:rPr>
                <w:rFonts w:ascii="宋体" w:hAnsi="宋体" w:eastAsia="宋体" w:cs="宋体"/>
                <w:spacing w:val="5"/>
                <w:sz w:val="28"/>
                <w:szCs w:val="28"/>
              </w:rPr>
              <w:t>服电机最大 20</w:t>
            </w:r>
            <w:r>
              <w:rPr>
                <w:rFonts w:ascii="宋体" w:hAnsi="宋体" w:eastAsia="宋体" w:cs="宋体"/>
                <w:sz w:val="28"/>
                <w:szCs w:val="28"/>
              </w:rPr>
              <w:t>mm</w:t>
            </w:r>
            <w:r>
              <w:rPr>
                <w:rFonts w:ascii="宋体" w:hAnsi="宋体" w:eastAsia="宋体" w:cs="宋体"/>
                <w:i/>
                <w:iCs/>
                <w:spacing w:val="5"/>
                <w:sz w:val="29"/>
                <w:szCs w:val="29"/>
              </w:rPr>
              <w:t>/</w:t>
            </w:r>
            <w:r>
              <w:rPr>
                <w:rFonts w:ascii="宋体" w:hAnsi="宋体" w:eastAsia="宋体" w:cs="宋体"/>
                <w:spacing w:val="5"/>
                <w:sz w:val="28"/>
                <w:szCs w:val="28"/>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3528" w:type="dxa"/>
            <w:vAlign w:val="top"/>
          </w:tcPr>
          <w:p>
            <w:pPr>
              <w:spacing w:before="111" w:line="221" w:lineRule="auto"/>
              <w:ind w:left="1213"/>
              <w:rPr>
                <w:rFonts w:ascii="宋体" w:hAnsi="宋体" w:eastAsia="宋体" w:cs="宋体"/>
                <w:sz w:val="28"/>
                <w:szCs w:val="28"/>
              </w:rPr>
            </w:pPr>
            <w:r>
              <w:rPr>
                <w:rFonts w:ascii="宋体" w:hAnsi="宋体" w:eastAsia="宋体" w:cs="宋体"/>
                <w:spacing w:val="-4"/>
                <w:sz w:val="28"/>
                <w:szCs w:val="28"/>
              </w:rPr>
              <w:t>加</w:t>
            </w:r>
            <w:r>
              <w:rPr>
                <w:rFonts w:ascii="宋体" w:hAnsi="宋体" w:eastAsia="宋体" w:cs="宋体"/>
                <w:spacing w:val="-2"/>
                <w:sz w:val="28"/>
                <w:szCs w:val="28"/>
              </w:rPr>
              <w:t>工速度</w:t>
            </w:r>
          </w:p>
        </w:tc>
        <w:tc>
          <w:tcPr>
            <w:tcW w:w="5580" w:type="dxa"/>
            <w:vAlign w:val="top"/>
          </w:tcPr>
          <w:p>
            <w:pPr>
              <w:spacing w:before="111" w:line="215" w:lineRule="auto"/>
              <w:ind w:left="1836"/>
              <w:rPr>
                <w:rFonts w:ascii="宋体" w:hAnsi="宋体" w:eastAsia="宋体" w:cs="宋体"/>
                <w:sz w:val="29"/>
                <w:szCs w:val="29"/>
              </w:rPr>
            </w:pPr>
            <w:r>
              <w:rPr>
                <w:rFonts w:ascii="宋体" w:hAnsi="宋体" w:eastAsia="宋体" w:cs="宋体"/>
                <w:spacing w:val="21"/>
                <w:sz w:val="28"/>
                <w:szCs w:val="28"/>
              </w:rPr>
              <w:t>1</w:t>
            </w:r>
            <w:r>
              <w:rPr>
                <w:rFonts w:ascii="宋体" w:hAnsi="宋体" w:eastAsia="宋体" w:cs="宋体"/>
                <w:spacing w:val="17"/>
                <w:sz w:val="28"/>
                <w:szCs w:val="28"/>
              </w:rPr>
              <w:t>-2</w:t>
            </w:r>
            <w:r>
              <w:rPr>
                <w:rFonts w:ascii="宋体" w:hAnsi="宋体" w:eastAsia="宋体" w:cs="宋体"/>
                <w:sz w:val="28"/>
                <w:szCs w:val="28"/>
              </w:rPr>
              <w:t>mm</w:t>
            </w:r>
            <w:r>
              <w:rPr>
                <w:rFonts w:ascii="宋体" w:hAnsi="宋体" w:eastAsia="宋体" w:cs="宋体"/>
                <w:i/>
                <w:iCs/>
                <w:spacing w:val="17"/>
                <w:sz w:val="29"/>
                <w:szCs w:val="29"/>
              </w:rPr>
              <w:t>/</w:t>
            </w:r>
            <w:r>
              <w:rPr>
                <w:rFonts w:ascii="宋体" w:hAnsi="宋体" w:eastAsia="宋体" w:cs="宋体"/>
                <w:spacing w:val="17"/>
                <w:sz w:val="28"/>
                <w:szCs w:val="28"/>
              </w:rPr>
              <w:t>秒</w:t>
            </w:r>
            <w:r>
              <w:rPr>
                <w:rFonts w:ascii="宋体" w:hAnsi="宋体" w:eastAsia="宋体" w:cs="宋体"/>
                <w:i/>
                <w:iCs/>
                <w:spacing w:val="17"/>
                <w:sz w:val="29"/>
                <w:szCs w:val="29"/>
              </w:rPr>
              <w:t>/150</w:t>
            </w:r>
            <w:r>
              <w:rPr>
                <w:rFonts w:ascii="宋体" w:hAnsi="宋体" w:eastAsia="宋体" w:cs="宋体"/>
                <w:i/>
                <w:iCs/>
                <w:sz w:val="29"/>
                <w:szCs w:val="29"/>
                <w14:textOutline w14:w="3175" w14:cap="flat" w14:cmpd="sng">
                  <w14:solidFill>
                    <w14:srgbClr w14:val="000000"/>
                  </w14:solidFill>
                  <w14:prstDash w14:val="solid"/>
                  <w14:miter w14:val="0"/>
                </w14:textOutline>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3528" w:type="dxa"/>
            <w:vAlign w:val="top"/>
          </w:tcPr>
          <w:p>
            <w:pPr>
              <w:spacing w:before="112" w:line="219" w:lineRule="auto"/>
              <w:ind w:left="1212"/>
              <w:rPr>
                <w:rFonts w:ascii="宋体" w:hAnsi="宋体" w:eastAsia="宋体" w:cs="宋体"/>
                <w:sz w:val="28"/>
                <w:szCs w:val="28"/>
              </w:rPr>
            </w:pPr>
            <w:r>
              <w:rPr>
                <w:rFonts w:ascii="宋体" w:hAnsi="宋体" w:eastAsia="宋体" w:cs="宋体"/>
                <w:spacing w:val="-3"/>
                <w:sz w:val="28"/>
                <w:szCs w:val="28"/>
              </w:rPr>
              <w:t>机</w:t>
            </w:r>
            <w:r>
              <w:rPr>
                <w:rFonts w:ascii="宋体" w:hAnsi="宋体" w:eastAsia="宋体" w:cs="宋体"/>
                <w:spacing w:val="-2"/>
                <w:sz w:val="28"/>
                <w:szCs w:val="28"/>
              </w:rPr>
              <w:t>床自重</w:t>
            </w:r>
          </w:p>
        </w:tc>
        <w:tc>
          <w:tcPr>
            <w:tcW w:w="5580" w:type="dxa"/>
            <w:vAlign w:val="top"/>
          </w:tcPr>
          <w:p>
            <w:pPr>
              <w:spacing w:before="112" w:line="214" w:lineRule="auto"/>
              <w:ind w:left="2208"/>
              <w:rPr>
                <w:rFonts w:ascii="宋体" w:hAnsi="宋体" w:eastAsia="宋体" w:cs="宋体"/>
                <w:sz w:val="28"/>
                <w:szCs w:val="28"/>
              </w:rPr>
            </w:pPr>
            <w:r>
              <w:rPr>
                <w:rFonts w:ascii="宋体" w:hAnsi="宋体" w:eastAsia="宋体" w:cs="宋体"/>
                <w:spacing w:val="-16"/>
                <w:sz w:val="28"/>
                <w:szCs w:val="28"/>
              </w:rPr>
              <w:t>约</w:t>
            </w:r>
            <w:r>
              <w:rPr>
                <w:rFonts w:ascii="宋体" w:hAnsi="宋体" w:eastAsia="宋体" w:cs="宋体"/>
                <w:spacing w:val="-10"/>
                <w:sz w:val="28"/>
                <w:szCs w:val="28"/>
              </w:rPr>
              <w:t xml:space="preserve"> 8500kg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3528" w:type="dxa"/>
            <w:vAlign w:val="top"/>
          </w:tcPr>
          <w:p>
            <w:pPr>
              <w:spacing w:before="112" w:line="220" w:lineRule="auto"/>
              <w:ind w:left="1070"/>
              <w:rPr>
                <w:rFonts w:ascii="宋体" w:hAnsi="宋体" w:eastAsia="宋体" w:cs="宋体"/>
                <w:sz w:val="28"/>
                <w:szCs w:val="28"/>
              </w:rPr>
            </w:pPr>
            <w:r>
              <w:rPr>
                <w:rFonts w:ascii="宋体" w:hAnsi="宋体" w:eastAsia="宋体" w:cs="宋体"/>
                <w:spacing w:val="-2"/>
                <w:sz w:val="28"/>
                <w:szCs w:val="28"/>
              </w:rPr>
              <w:t>切割线直</w:t>
            </w:r>
            <w:r>
              <w:rPr>
                <w:rFonts w:ascii="宋体" w:hAnsi="宋体" w:eastAsia="宋体" w:cs="宋体"/>
                <w:spacing w:val="-1"/>
                <w:sz w:val="28"/>
                <w:szCs w:val="28"/>
              </w:rPr>
              <w:t>径</w:t>
            </w:r>
          </w:p>
        </w:tc>
        <w:tc>
          <w:tcPr>
            <w:tcW w:w="5580" w:type="dxa"/>
            <w:vAlign w:val="top"/>
          </w:tcPr>
          <w:p>
            <w:pPr>
              <w:spacing w:before="112"/>
              <w:ind w:left="418"/>
              <w:rPr>
                <w:rFonts w:ascii="宋体" w:hAnsi="宋体" w:eastAsia="宋体" w:cs="宋体"/>
                <w:sz w:val="28"/>
                <w:szCs w:val="28"/>
              </w:rPr>
            </w:pPr>
            <w:r>
              <w:rPr>
                <w:rFonts w:ascii="宋体" w:hAnsi="宋体" w:eastAsia="宋体" w:cs="宋体"/>
                <w:spacing w:val="-1"/>
                <w:sz w:val="28"/>
                <w:szCs w:val="28"/>
              </w:rPr>
              <w:t>0.65∽1.0</w:t>
            </w:r>
            <w:r>
              <w:rPr>
                <w:rFonts w:ascii="宋体" w:hAnsi="宋体" w:eastAsia="宋体" w:cs="宋体"/>
                <w:sz w:val="28"/>
                <w:szCs w:val="28"/>
              </w:rPr>
              <w:t>mm</w:t>
            </w:r>
            <w:r>
              <w:rPr>
                <w:rFonts w:ascii="宋体" w:hAnsi="宋体" w:eastAsia="宋体" w:cs="宋体"/>
                <w:spacing w:val="-1"/>
                <w:sz w:val="28"/>
                <w:szCs w:val="28"/>
              </w:rPr>
              <w:t>(依据加工</w:t>
            </w:r>
            <w:r>
              <w:rPr>
                <w:rFonts w:ascii="宋体" w:hAnsi="宋体" w:eastAsia="宋体" w:cs="宋体"/>
                <w:sz w:val="28"/>
                <w:szCs w:val="28"/>
              </w:rPr>
              <w:t>材质选择不同)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3528" w:type="dxa"/>
            <w:vAlign w:val="top"/>
          </w:tcPr>
          <w:p>
            <w:pPr>
              <w:spacing w:before="112" w:line="221" w:lineRule="auto"/>
              <w:ind w:left="932"/>
              <w:rPr>
                <w:rFonts w:ascii="宋体" w:hAnsi="宋体" w:eastAsia="宋体" w:cs="宋体"/>
                <w:sz w:val="28"/>
                <w:szCs w:val="28"/>
              </w:rPr>
            </w:pPr>
            <w:r>
              <w:rPr>
                <w:rFonts w:ascii="宋体" w:hAnsi="宋体" w:eastAsia="宋体" w:cs="宋体"/>
                <w:spacing w:val="-2"/>
                <w:sz w:val="28"/>
                <w:szCs w:val="28"/>
              </w:rPr>
              <w:t>环型砂线</w:t>
            </w:r>
            <w:r>
              <w:rPr>
                <w:rFonts w:ascii="宋体" w:hAnsi="宋体" w:eastAsia="宋体" w:cs="宋体"/>
                <w:spacing w:val="-1"/>
                <w:sz w:val="28"/>
                <w:szCs w:val="28"/>
              </w:rPr>
              <w:t>长度</w:t>
            </w:r>
          </w:p>
        </w:tc>
        <w:tc>
          <w:tcPr>
            <w:tcW w:w="5580" w:type="dxa"/>
            <w:vAlign w:val="top"/>
          </w:tcPr>
          <w:p>
            <w:pPr>
              <w:spacing w:before="112" w:line="225" w:lineRule="auto"/>
              <w:ind w:left="2347"/>
              <w:rPr>
                <w:rFonts w:ascii="宋体" w:hAnsi="宋体" w:eastAsia="宋体" w:cs="宋体"/>
                <w:sz w:val="28"/>
                <w:szCs w:val="28"/>
              </w:rPr>
            </w:pPr>
            <w:r>
              <w:rPr>
                <w:rFonts w:ascii="宋体" w:hAnsi="宋体" w:eastAsia="宋体" w:cs="宋体"/>
                <w:spacing w:val="-16"/>
                <w:sz w:val="28"/>
                <w:szCs w:val="28"/>
              </w:rPr>
              <w:t>约</w:t>
            </w:r>
            <w:r>
              <w:rPr>
                <w:rFonts w:ascii="宋体" w:hAnsi="宋体" w:eastAsia="宋体" w:cs="宋体"/>
                <w:spacing w:val="-14"/>
                <w:sz w:val="28"/>
                <w:szCs w:val="28"/>
              </w:rPr>
              <w:t xml:space="preserve"> 5.5m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3528" w:type="dxa"/>
            <w:vAlign w:val="top"/>
          </w:tcPr>
          <w:p>
            <w:pPr>
              <w:spacing w:before="113" w:line="220" w:lineRule="auto"/>
              <w:ind w:left="651"/>
              <w:rPr>
                <w:rFonts w:ascii="宋体" w:hAnsi="宋体" w:eastAsia="宋体" w:cs="宋体"/>
                <w:sz w:val="28"/>
                <w:szCs w:val="28"/>
              </w:rPr>
            </w:pPr>
            <w:r>
              <w:rPr>
                <w:rFonts w:ascii="宋体" w:hAnsi="宋体" w:eastAsia="宋体" w:cs="宋体"/>
                <w:spacing w:val="-2"/>
                <w:sz w:val="28"/>
                <w:szCs w:val="28"/>
              </w:rPr>
              <w:t>环型</w:t>
            </w:r>
            <w:r>
              <w:rPr>
                <w:rFonts w:ascii="宋体" w:hAnsi="宋体" w:eastAsia="宋体" w:cs="宋体"/>
                <w:spacing w:val="-1"/>
                <w:sz w:val="28"/>
                <w:szCs w:val="28"/>
              </w:rPr>
              <w:t>砂线使用寿命</w:t>
            </w:r>
          </w:p>
        </w:tc>
        <w:tc>
          <w:tcPr>
            <w:tcW w:w="5580" w:type="dxa"/>
            <w:vAlign w:val="top"/>
          </w:tcPr>
          <w:p>
            <w:pPr>
              <w:spacing w:before="112" w:line="221" w:lineRule="auto"/>
              <w:ind w:left="856"/>
              <w:rPr>
                <w:rFonts w:ascii="宋体" w:hAnsi="宋体" w:eastAsia="宋体" w:cs="宋体"/>
                <w:sz w:val="28"/>
                <w:szCs w:val="28"/>
              </w:rPr>
            </w:pPr>
            <w:r>
              <w:rPr>
                <w:rFonts w:hint="eastAsia" w:ascii="宋体" w:hAnsi="宋体"/>
                <w:b/>
                <w:sz w:val="24"/>
              </w:rPr>
              <w:t>*</w:t>
            </w:r>
            <w:r>
              <w:rPr>
                <w:rFonts w:ascii="宋体" w:hAnsi="宋体" w:eastAsia="宋体" w:cs="宋体"/>
                <w:spacing w:val="-8"/>
                <w:sz w:val="28"/>
                <w:szCs w:val="28"/>
              </w:rPr>
              <w:t>2</w:t>
            </w:r>
            <w:r>
              <w:rPr>
                <w:rFonts w:ascii="宋体" w:hAnsi="宋体" w:eastAsia="宋体" w:cs="宋体"/>
                <w:spacing w:val="-7"/>
                <w:sz w:val="28"/>
                <w:szCs w:val="28"/>
              </w:rPr>
              <w:t>5</w:t>
            </w:r>
            <w:r>
              <w:rPr>
                <w:rFonts w:ascii="宋体" w:hAnsi="宋体" w:eastAsia="宋体" w:cs="宋体"/>
                <w:spacing w:val="-4"/>
                <w:sz w:val="28"/>
                <w:szCs w:val="28"/>
              </w:rPr>
              <w:t>h-30h (建议用 0.8mm)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528" w:type="dxa"/>
            <w:vAlign w:val="top"/>
          </w:tcPr>
          <w:p>
            <w:pPr>
              <w:spacing w:before="114" w:line="220" w:lineRule="auto"/>
              <w:ind w:left="1219"/>
              <w:rPr>
                <w:rFonts w:ascii="宋体" w:hAnsi="宋体" w:eastAsia="宋体" w:cs="宋体"/>
                <w:sz w:val="28"/>
                <w:szCs w:val="28"/>
              </w:rPr>
            </w:pPr>
            <w:r>
              <w:rPr>
                <w:rFonts w:ascii="宋体" w:hAnsi="宋体" w:eastAsia="宋体" w:cs="宋体"/>
                <w:spacing w:val="-5"/>
                <w:sz w:val="28"/>
                <w:szCs w:val="28"/>
              </w:rPr>
              <w:t>张</w:t>
            </w:r>
            <w:r>
              <w:rPr>
                <w:rFonts w:ascii="宋体" w:hAnsi="宋体" w:eastAsia="宋体" w:cs="宋体"/>
                <w:spacing w:val="-4"/>
                <w:sz w:val="28"/>
                <w:szCs w:val="28"/>
              </w:rPr>
              <w:t>力控制</w:t>
            </w:r>
          </w:p>
        </w:tc>
        <w:tc>
          <w:tcPr>
            <w:tcW w:w="5580" w:type="dxa"/>
            <w:vAlign w:val="top"/>
          </w:tcPr>
          <w:p>
            <w:pPr>
              <w:spacing w:before="114" w:line="220" w:lineRule="auto"/>
              <w:ind w:left="1816"/>
              <w:rPr>
                <w:rFonts w:ascii="宋体" w:hAnsi="宋体" w:eastAsia="宋体" w:cs="宋体"/>
                <w:sz w:val="28"/>
                <w:szCs w:val="28"/>
              </w:rPr>
            </w:pPr>
            <w:r>
              <w:rPr>
                <w:rFonts w:ascii="宋体" w:hAnsi="宋体" w:eastAsia="宋体" w:cs="宋体"/>
                <w:spacing w:val="-2"/>
                <w:sz w:val="28"/>
                <w:szCs w:val="28"/>
              </w:rPr>
              <w:t>气动张紧可</w:t>
            </w:r>
            <w:r>
              <w:rPr>
                <w:rFonts w:ascii="宋体" w:hAnsi="宋体" w:eastAsia="宋体" w:cs="宋体"/>
                <w:spacing w:val="-1"/>
                <w:sz w:val="28"/>
                <w:szCs w:val="28"/>
              </w:rPr>
              <w:t>调节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528" w:type="dxa"/>
            <w:vAlign w:val="top"/>
          </w:tcPr>
          <w:p>
            <w:pPr>
              <w:spacing w:before="115" w:line="219" w:lineRule="auto"/>
              <w:ind w:left="1212"/>
              <w:rPr>
                <w:rFonts w:ascii="宋体" w:hAnsi="宋体" w:eastAsia="宋体" w:cs="宋体"/>
                <w:sz w:val="28"/>
                <w:szCs w:val="28"/>
              </w:rPr>
            </w:pPr>
            <w:r>
              <w:rPr>
                <w:rFonts w:ascii="宋体" w:hAnsi="宋体" w:eastAsia="宋体" w:cs="宋体"/>
                <w:spacing w:val="-3"/>
                <w:sz w:val="28"/>
                <w:szCs w:val="28"/>
              </w:rPr>
              <w:t>切</w:t>
            </w:r>
            <w:r>
              <w:rPr>
                <w:rFonts w:ascii="宋体" w:hAnsi="宋体" w:eastAsia="宋体" w:cs="宋体"/>
                <w:spacing w:val="-2"/>
                <w:sz w:val="28"/>
                <w:szCs w:val="28"/>
              </w:rPr>
              <w:t>割材料</w:t>
            </w:r>
          </w:p>
        </w:tc>
        <w:tc>
          <w:tcPr>
            <w:tcW w:w="5580" w:type="dxa"/>
            <w:vAlign w:val="top"/>
          </w:tcPr>
          <w:p>
            <w:pPr>
              <w:spacing w:before="115" w:line="219" w:lineRule="auto"/>
              <w:ind w:left="1256"/>
              <w:rPr>
                <w:rFonts w:ascii="宋体" w:hAnsi="宋体" w:eastAsia="宋体" w:cs="宋体"/>
                <w:sz w:val="28"/>
                <w:szCs w:val="28"/>
              </w:rPr>
            </w:pPr>
            <w:r>
              <w:rPr>
                <w:rFonts w:ascii="宋体" w:hAnsi="宋体" w:eastAsia="宋体" w:cs="宋体"/>
                <w:spacing w:val="-1"/>
                <w:sz w:val="28"/>
                <w:szCs w:val="28"/>
              </w:rPr>
              <w:t>脆性及导电和不导电材</w:t>
            </w:r>
            <w:r>
              <w:rPr>
                <w:rFonts w:ascii="宋体" w:hAnsi="宋体" w:eastAsia="宋体" w:cs="宋体"/>
                <w:sz w:val="28"/>
                <w:szCs w:val="28"/>
              </w:rPr>
              <w:t>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3528" w:type="dxa"/>
            <w:vAlign w:val="top"/>
          </w:tcPr>
          <w:p>
            <w:pPr>
              <w:spacing w:before="114" w:line="223" w:lineRule="auto"/>
              <w:ind w:left="1246"/>
              <w:rPr>
                <w:rFonts w:ascii="宋体" w:hAnsi="宋体" w:eastAsia="宋体" w:cs="宋体"/>
                <w:sz w:val="28"/>
                <w:szCs w:val="28"/>
              </w:rPr>
            </w:pPr>
            <w:r>
              <w:rPr>
                <w:rFonts w:ascii="宋体" w:hAnsi="宋体" w:eastAsia="宋体" w:cs="宋体"/>
                <w:spacing w:val="-13"/>
                <w:sz w:val="28"/>
                <w:szCs w:val="28"/>
              </w:rPr>
              <w:t>电</w:t>
            </w:r>
            <w:r>
              <w:rPr>
                <w:rFonts w:ascii="宋体" w:hAnsi="宋体" w:eastAsia="宋体" w:cs="宋体"/>
                <w:spacing w:val="-10"/>
                <w:sz w:val="28"/>
                <w:szCs w:val="28"/>
              </w:rPr>
              <w:t>源电压</w:t>
            </w:r>
          </w:p>
        </w:tc>
        <w:tc>
          <w:tcPr>
            <w:tcW w:w="5580" w:type="dxa"/>
            <w:vAlign w:val="top"/>
          </w:tcPr>
          <w:p>
            <w:pPr>
              <w:spacing w:before="158" w:line="185" w:lineRule="auto"/>
              <w:ind w:left="2238"/>
              <w:rPr>
                <w:rFonts w:ascii="宋体" w:hAnsi="宋体" w:eastAsia="宋体" w:cs="宋体"/>
                <w:sz w:val="28"/>
                <w:szCs w:val="28"/>
              </w:rPr>
            </w:pPr>
            <w:r>
              <w:rPr>
                <w:rFonts w:ascii="宋体" w:hAnsi="宋体" w:eastAsia="宋体" w:cs="宋体"/>
                <w:spacing w:val="-2"/>
                <w:sz w:val="28"/>
                <w:szCs w:val="28"/>
              </w:rPr>
              <w:t>220</w:t>
            </w:r>
            <w:r>
              <w:rPr>
                <w:rFonts w:ascii="宋体" w:hAnsi="宋体" w:eastAsia="宋体" w:cs="宋体"/>
                <w:spacing w:val="-1"/>
                <w:sz w:val="28"/>
                <w:szCs w:val="28"/>
              </w:rPr>
              <w:t>V</w:t>
            </w:r>
            <w:r>
              <w:rPr>
                <w:rFonts w:ascii="宋体" w:hAnsi="宋体" w:eastAsia="宋体" w:cs="宋体"/>
                <w:spacing w:val="-2"/>
                <w:sz w:val="28"/>
                <w:szCs w:val="28"/>
              </w:rPr>
              <w:t>50</w:t>
            </w:r>
            <w:r>
              <w:rPr>
                <w:rFonts w:ascii="宋体" w:hAnsi="宋体" w:eastAsia="宋体" w:cs="宋体"/>
                <w:spacing w:val="-1"/>
                <w:sz w:val="28"/>
                <w:szCs w:val="28"/>
              </w:rPr>
              <w:t>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3528" w:type="dxa"/>
            <w:vAlign w:val="top"/>
          </w:tcPr>
          <w:p>
            <w:pPr>
              <w:spacing w:before="114" w:line="219" w:lineRule="auto"/>
              <w:ind w:left="931"/>
              <w:rPr>
                <w:rFonts w:ascii="宋体" w:hAnsi="宋体" w:eastAsia="宋体" w:cs="宋体"/>
                <w:sz w:val="28"/>
                <w:szCs w:val="28"/>
              </w:rPr>
            </w:pPr>
            <w:r>
              <w:rPr>
                <w:rFonts w:ascii="宋体" w:hAnsi="宋体" w:eastAsia="宋体" w:cs="宋体"/>
                <w:spacing w:val="-2"/>
                <w:sz w:val="28"/>
                <w:szCs w:val="28"/>
              </w:rPr>
              <w:t>机床消</w:t>
            </w:r>
            <w:r>
              <w:rPr>
                <w:rFonts w:ascii="宋体" w:hAnsi="宋体" w:eastAsia="宋体" w:cs="宋体"/>
                <w:spacing w:val="-1"/>
                <w:sz w:val="28"/>
                <w:szCs w:val="28"/>
              </w:rPr>
              <w:t>耗功率</w:t>
            </w:r>
          </w:p>
        </w:tc>
        <w:tc>
          <w:tcPr>
            <w:tcW w:w="5580" w:type="dxa"/>
            <w:vAlign w:val="top"/>
          </w:tcPr>
          <w:p>
            <w:pPr>
              <w:spacing w:before="159" w:line="184" w:lineRule="auto"/>
              <w:ind w:left="2591"/>
              <w:rPr>
                <w:rFonts w:ascii="宋体" w:hAnsi="宋体" w:eastAsia="宋体" w:cs="宋体"/>
                <w:sz w:val="28"/>
                <w:szCs w:val="28"/>
              </w:rPr>
            </w:pPr>
            <w:r>
              <w:rPr>
                <w:rFonts w:ascii="宋体" w:hAnsi="宋体" w:eastAsia="宋体" w:cs="宋体"/>
                <w:spacing w:val="-5"/>
                <w:sz w:val="28"/>
                <w:szCs w:val="28"/>
              </w:rPr>
              <w:t>5KW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3528" w:type="dxa"/>
            <w:vAlign w:val="top"/>
          </w:tcPr>
          <w:p>
            <w:pPr>
              <w:spacing w:before="116" w:line="219" w:lineRule="auto"/>
              <w:ind w:left="931"/>
              <w:rPr>
                <w:rFonts w:ascii="宋体" w:hAnsi="宋体" w:eastAsia="宋体" w:cs="宋体"/>
                <w:sz w:val="28"/>
                <w:szCs w:val="28"/>
              </w:rPr>
            </w:pPr>
            <w:r>
              <w:rPr>
                <w:rFonts w:ascii="宋体" w:hAnsi="宋体" w:eastAsia="宋体" w:cs="宋体"/>
                <w:spacing w:val="-2"/>
                <w:sz w:val="28"/>
                <w:szCs w:val="28"/>
              </w:rPr>
              <w:t>机床外</w:t>
            </w:r>
            <w:r>
              <w:rPr>
                <w:rFonts w:ascii="宋体" w:hAnsi="宋体" w:eastAsia="宋体" w:cs="宋体"/>
                <w:spacing w:val="-1"/>
                <w:sz w:val="28"/>
                <w:szCs w:val="28"/>
              </w:rPr>
              <w:t>形尺寸</w:t>
            </w:r>
          </w:p>
        </w:tc>
        <w:tc>
          <w:tcPr>
            <w:tcW w:w="5580" w:type="dxa"/>
            <w:vAlign w:val="top"/>
          </w:tcPr>
          <w:p>
            <w:pPr>
              <w:spacing w:before="116"/>
              <w:ind w:left="1401"/>
              <w:rPr>
                <w:rFonts w:ascii="宋体" w:hAnsi="宋体" w:eastAsia="宋体" w:cs="宋体"/>
                <w:sz w:val="28"/>
                <w:szCs w:val="28"/>
              </w:rPr>
            </w:pPr>
            <w:r>
              <w:rPr>
                <w:rFonts w:ascii="宋体" w:hAnsi="宋体" w:eastAsia="宋体" w:cs="宋体"/>
                <w:spacing w:val="-1"/>
                <w:sz w:val="28"/>
                <w:szCs w:val="28"/>
              </w:rPr>
              <w:t>3500mm</w:t>
            </w:r>
            <w:r>
              <w:rPr>
                <w:rFonts w:ascii="宋体" w:hAnsi="宋体" w:eastAsia="宋体" w:cs="宋体"/>
                <w:sz w:val="28"/>
                <w:szCs w:val="28"/>
              </w:rPr>
              <w:t>X</w:t>
            </w:r>
            <w:r>
              <w:rPr>
                <w:rFonts w:ascii="宋体" w:hAnsi="宋体" w:eastAsia="宋体" w:cs="宋体"/>
                <w:spacing w:val="-1"/>
                <w:sz w:val="28"/>
                <w:szCs w:val="28"/>
              </w:rPr>
              <w:t>2800</w:t>
            </w:r>
            <w:r>
              <w:rPr>
                <w:rFonts w:ascii="宋体" w:hAnsi="宋体" w:eastAsia="宋体" w:cs="宋体"/>
                <w:sz w:val="28"/>
                <w:szCs w:val="28"/>
              </w:rPr>
              <w:t>mmX</w:t>
            </w:r>
            <w:r>
              <w:rPr>
                <w:rFonts w:ascii="宋体" w:hAnsi="宋体" w:eastAsia="宋体" w:cs="宋体"/>
                <w:spacing w:val="-1"/>
                <w:sz w:val="28"/>
                <w:szCs w:val="28"/>
              </w:rPr>
              <w:t>2800</w:t>
            </w:r>
            <w:r>
              <w:rPr>
                <w:rFonts w:ascii="宋体" w:hAnsi="宋体" w:eastAsia="宋体" w:cs="宋体"/>
                <w:sz w:val="28"/>
                <w:szCs w:val="28"/>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3528" w:type="dxa"/>
            <w:vAlign w:val="top"/>
          </w:tcPr>
          <w:p>
            <w:pPr>
              <w:spacing w:before="117" w:line="219" w:lineRule="auto"/>
              <w:ind w:left="650"/>
              <w:rPr>
                <w:rFonts w:ascii="宋体" w:hAnsi="宋体" w:eastAsia="宋体" w:cs="宋体"/>
                <w:sz w:val="28"/>
                <w:szCs w:val="28"/>
              </w:rPr>
            </w:pPr>
            <w:r>
              <w:rPr>
                <w:rFonts w:ascii="宋体" w:hAnsi="宋体" w:eastAsia="宋体" w:cs="宋体"/>
                <w:spacing w:val="-2"/>
                <w:sz w:val="28"/>
                <w:szCs w:val="28"/>
              </w:rPr>
              <w:t>机</w:t>
            </w:r>
            <w:r>
              <w:rPr>
                <w:rFonts w:ascii="宋体" w:hAnsi="宋体" w:eastAsia="宋体" w:cs="宋体"/>
                <w:spacing w:val="-1"/>
                <w:sz w:val="28"/>
                <w:szCs w:val="28"/>
              </w:rPr>
              <w:t>床加工行程精度</w:t>
            </w:r>
          </w:p>
        </w:tc>
        <w:tc>
          <w:tcPr>
            <w:tcW w:w="5580" w:type="dxa"/>
            <w:vAlign w:val="top"/>
          </w:tcPr>
          <w:p>
            <w:pPr>
              <w:spacing w:before="117"/>
              <w:ind w:left="2237"/>
              <w:rPr>
                <w:rFonts w:ascii="宋体" w:hAnsi="宋体" w:eastAsia="宋体" w:cs="宋体"/>
                <w:sz w:val="28"/>
                <w:szCs w:val="28"/>
              </w:rPr>
            </w:pPr>
            <w:r>
              <w:rPr>
                <w:rFonts w:hint="eastAsia" w:ascii="宋体" w:hAnsi="宋体"/>
                <w:b/>
                <w:sz w:val="24"/>
              </w:rPr>
              <w:t>*</w:t>
            </w:r>
            <w:r>
              <w:rPr>
                <w:rFonts w:ascii="宋体" w:hAnsi="宋体" w:eastAsia="宋体" w:cs="宋体"/>
                <w:spacing w:val="-2"/>
                <w:sz w:val="28"/>
                <w:szCs w:val="28"/>
              </w:rPr>
              <w:t>0.05</w:t>
            </w:r>
            <w:r>
              <w:rPr>
                <w:rFonts w:ascii="宋体" w:hAnsi="宋体" w:eastAsia="宋体" w:cs="宋体"/>
                <w:spacing w:val="-1"/>
                <w:sz w:val="28"/>
                <w:szCs w:val="28"/>
              </w:rPr>
              <w:t>mm/m</w:t>
            </w:r>
          </w:p>
        </w:tc>
      </w:tr>
    </w:tbl>
    <w:p>
      <w:pPr>
        <w:spacing w:line="300" w:lineRule="auto"/>
        <w:rPr>
          <w:rFonts w:ascii="宋体" w:hAnsi="宋体" w:eastAsiaTheme="minorEastAsia"/>
          <w:b/>
        </w:rPr>
      </w:pPr>
      <w:r>
        <w:rPr>
          <w:rFonts w:ascii="宋体" w:hAnsi="宋体"/>
          <w:b/>
        </w:rPr>
        <w:t>注明：带 “</w:t>
      </w:r>
      <w:r>
        <w:rPr>
          <w:rFonts w:ascii="宋体" w:hAnsi="宋体" w:cs="Segoe UI Symbol"/>
        </w:rPr>
        <w:t>*</w:t>
      </w:r>
      <w:r>
        <w:rPr>
          <w:rFonts w:ascii="宋体" w:hAnsi="宋体"/>
          <w:b/>
        </w:rPr>
        <w:t>” 项目为必须满足项目。</w:t>
      </w:r>
    </w:p>
    <w:p>
      <w:pPr>
        <w:pStyle w:val="10"/>
        <w:ind w:left="0" w:leftChars="0" w:firstLine="0" w:firstLineChars="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p>
    <w:p>
      <w:pPr>
        <w:keepNext w:val="0"/>
        <w:keepLines w:val="0"/>
        <w:pageBreakBefore w:val="0"/>
        <w:widowControl w:val="0"/>
        <w:tabs>
          <w:tab w:val="left" w:pos="6379"/>
        </w:tabs>
        <w:kinsoku/>
        <w:wordWrap/>
        <w:overflowPunct/>
        <w:topLinePunct w:val="0"/>
        <w:autoSpaceDE/>
        <w:autoSpaceDN/>
        <w:bidi w:val="0"/>
        <w:adjustRightInd/>
        <w:snapToGrid/>
        <w:spacing w:line="360" w:lineRule="auto"/>
        <w:jc w:val="both"/>
        <w:textAlignment w:val="auto"/>
        <w:outlineLvl w:val="0"/>
        <w:rPr>
          <w:rFonts w:hint="eastAsia" w:ascii="time" w:hAnsi="time" w:eastAsia="宋体" w:cs="宋体"/>
          <w:b/>
          <w:sz w:val="24"/>
          <w:lang w:eastAsia="zh-CN"/>
        </w:rPr>
      </w:pPr>
      <w:r>
        <w:rPr>
          <w:rFonts w:hint="eastAsia" w:ascii="time" w:hAnsi="time"/>
          <w:b/>
          <w:sz w:val="30"/>
          <w:szCs w:val="30"/>
          <w:highlight w:val="none"/>
          <w:lang w:val="en-US" w:eastAsia="zh-CN"/>
        </w:rPr>
        <w:t>技术</w:t>
      </w:r>
      <w:r>
        <w:rPr>
          <w:rFonts w:hint="eastAsia" w:ascii="time" w:hAnsi="time"/>
          <w:b/>
          <w:sz w:val="30"/>
          <w:szCs w:val="30"/>
          <w:highlight w:val="none"/>
          <w:lang w:eastAsia="zh-CN"/>
        </w:rPr>
        <w:t>偏差表</w:t>
      </w:r>
    </w:p>
    <w:tbl>
      <w:tblPr>
        <w:tblStyle w:val="5"/>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6"/>
        <w:gridCol w:w="1559"/>
        <w:gridCol w:w="2126"/>
        <w:gridCol w:w="2268"/>
        <w:gridCol w:w="23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956" w:type="dxa"/>
            <w:vMerge w:val="restart"/>
            <w:tcBorders>
              <w:top w:val="single" w:color="auto" w:sz="8" w:space="0"/>
              <w:left w:val="single" w:color="auto" w:sz="8"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序号</w:t>
            </w:r>
          </w:p>
        </w:tc>
        <w:tc>
          <w:tcPr>
            <w:tcW w:w="1559"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偏差项目</w:t>
            </w:r>
          </w:p>
        </w:tc>
        <w:tc>
          <w:tcPr>
            <w:tcW w:w="2126"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询价文件要求</w:t>
            </w:r>
          </w:p>
        </w:tc>
        <w:tc>
          <w:tcPr>
            <w:tcW w:w="2268" w:type="dxa"/>
            <w:vMerge w:val="restart"/>
            <w:tcBorders>
              <w:top w:val="single" w:color="auto" w:sz="8"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偏差说明</w:t>
            </w:r>
          </w:p>
        </w:tc>
        <w:tc>
          <w:tcPr>
            <w:tcW w:w="2376"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变更原因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956"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宋体" w:hAnsi="宋体"/>
                <w:sz w:val="24"/>
              </w:rPr>
            </w:pPr>
          </w:p>
        </w:tc>
        <w:tc>
          <w:tcPr>
            <w:tcW w:w="155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212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2268" w:type="dxa"/>
            <w:vMerge w:val="continue"/>
            <w:tcBorders>
              <w:left w:val="single" w:color="auto" w:sz="4" w:space="0"/>
              <w:bottom w:val="single" w:color="auto" w:sz="4" w:space="0"/>
              <w:right w:val="single" w:color="auto" w:sz="4" w:space="0"/>
            </w:tcBorders>
            <w:noWrap w:val="0"/>
            <w:vAlign w:val="top"/>
          </w:tcPr>
          <w:p>
            <w:pPr>
              <w:widowControl/>
              <w:jc w:val="left"/>
              <w:rPr>
                <w:rFonts w:ascii="宋体" w:hAnsi="宋体"/>
                <w:sz w:val="24"/>
              </w:rPr>
            </w:pPr>
          </w:p>
        </w:tc>
        <w:tc>
          <w:tcPr>
            <w:tcW w:w="237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56" w:type="dxa"/>
            <w:tcBorders>
              <w:top w:val="single" w:color="auto" w:sz="4" w:space="0"/>
              <w:left w:val="single" w:color="auto" w:sz="8" w:space="0"/>
              <w:bottom w:val="single" w:color="auto" w:sz="8" w:space="0"/>
              <w:right w:val="single" w:color="auto" w:sz="4" w:space="0"/>
            </w:tcBorders>
            <w:noWrap w:val="0"/>
            <w:vAlign w:val="center"/>
          </w:tcPr>
          <w:p>
            <w:pPr>
              <w:jc w:val="center"/>
              <w:rPr>
                <w:rFonts w:hint="eastAsia" w:ascii="宋体" w:hAnsi="宋体" w:eastAsia="宋体"/>
                <w:sz w:val="24"/>
                <w:lang w:val="en-US" w:eastAsia="zh-CN"/>
              </w:rPr>
            </w:pPr>
          </w:p>
        </w:tc>
        <w:tc>
          <w:tcPr>
            <w:tcW w:w="1559"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宋体" w:hAnsi="宋体"/>
                <w:sz w:val="24"/>
              </w:rPr>
            </w:pPr>
          </w:p>
        </w:tc>
        <w:tc>
          <w:tcPr>
            <w:tcW w:w="2126"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宋体" w:hAnsi="宋体"/>
                <w:sz w:val="24"/>
              </w:rPr>
            </w:pPr>
          </w:p>
        </w:tc>
        <w:tc>
          <w:tcPr>
            <w:tcW w:w="2268"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宋体" w:hAnsi="宋体"/>
                <w:sz w:val="24"/>
              </w:rPr>
            </w:pPr>
          </w:p>
        </w:tc>
        <w:tc>
          <w:tcPr>
            <w:tcW w:w="2376" w:type="dxa"/>
            <w:tcBorders>
              <w:top w:val="single" w:color="auto" w:sz="4" w:space="0"/>
              <w:left w:val="single" w:color="auto" w:sz="4" w:space="0"/>
              <w:bottom w:val="single" w:color="auto" w:sz="8" w:space="0"/>
              <w:right w:val="single" w:color="auto" w:sz="4" w:space="0"/>
            </w:tcBorders>
            <w:noWrap w:val="0"/>
            <w:vAlign w:val="center"/>
          </w:tcPr>
          <w:p>
            <w:pPr>
              <w:keepLines w:val="0"/>
              <w:pageBreakBefore w:val="0"/>
              <w:kinsoku/>
              <w:wordWrap/>
              <w:overflowPunct/>
              <w:topLinePunct w:val="0"/>
              <w:bidi w:val="0"/>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56" w:type="dxa"/>
            <w:tcBorders>
              <w:top w:val="single" w:color="auto" w:sz="4" w:space="0"/>
              <w:left w:val="single" w:color="auto" w:sz="8" w:space="0"/>
              <w:bottom w:val="single" w:color="auto" w:sz="8" w:space="0"/>
              <w:right w:val="single" w:color="auto" w:sz="4" w:space="0"/>
            </w:tcBorders>
            <w:noWrap w:val="0"/>
            <w:vAlign w:val="top"/>
          </w:tcPr>
          <w:p>
            <w:pPr>
              <w:rPr>
                <w:rFonts w:ascii="宋体" w:hAnsi="宋体"/>
                <w:sz w:val="24"/>
              </w:rPr>
            </w:pPr>
          </w:p>
        </w:tc>
        <w:tc>
          <w:tcPr>
            <w:tcW w:w="1559"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12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268"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37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56" w:type="dxa"/>
            <w:tcBorders>
              <w:top w:val="single" w:color="auto" w:sz="4" w:space="0"/>
              <w:left w:val="single" w:color="auto" w:sz="8" w:space="0"/>
              <w:bottom w:val="single" w:color="auto" w:sz="8" w:space="0"/>
              <w:right w:val="single" w:color="auto" w:sz="4" w:space="0"/>
            </w:tcBorders>
            <w:noWrap w:val="0"/>
            <w:vAlign w:val="top"/>
          </w:tcPr>
          <w:p>
            <w:pPr>
              <w:rPr>
                <w:rFonts w:ascii="宋体" w:hAnsi="宋体"/>
                <w:sz w:val="24"/>
              </w:rPr>
            </w:pPr>
          </w:p>
        </w:tc>
        <w:tc>
          <w:tcPr>
            <w:tcW w:w="1559"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12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268"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37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56" w:type="dxa"/>
            <w:tcBorders>
              <w:top w:val="single" w:color="auto" w:sz="4" w:space="0"/>
              <w:left w:val="single" w:color="auto" w:sz="8" w:space="0"/>
              <w:bottom w:val="single" w:color="auto" w:sz="8" w:space="0"/>
              <w:right w:val="single" w:color="auto" w:sz="4" w:space="0"/>
            </w:tcBorders>
            <w:noWrap w:val="0"/>
            <w:vAlign w:val="top"/>
          </w:tcPr>
          <w:p>
            <w:pPr>
              <w:rPr>
                <w:rFonts w:ascii="宋体" w:hAnsi="宋体"/>
                <w:sz w:val="24"/>
              </w:rPr>
            </w:pPr>
          </w:p>
        </w:tc>
        <w:tc>
          <w:tcPr>
            <w:tcW w:w="1559"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12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268"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37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56" w:type="dxa"/>
            <w:tcBorders>
              <w:top w:val="single" w:color="auto" w:sz="4" w:space="0"/>
              <w:left w:val="single" w:color="auto" w:sz="8" w:space="0"/>
              <w:bottom w:val="single" w:color="auto" w:sz="8" w:space="0"/>
              <w:right w:val="single" w:color="auto" w:sz="4" w:space="0"/>
            </w:tcBorders>
            <w:noWrap w:val="0"/>
            <w:vAlign w:val="top"/>
          </w:tcPr>
          <w:p>
            <w:pPr>
              <w:rPr>
                <w:rFonts w:ascii="宋体" w:hAnsi="宋体"/>
                <w:sz w:val="24"/>
              </w:rPr>
            </w:pPr>
          </w:p>
        </w:tc>
        <w:tc>
          <w:tcPr>
            <w:tcW w:w="1559"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12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268"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c>
          <w:tcPr>
            <w:tcW w:w="2376" w:type="dxa"/>
            <w:tcBorders>
              <w:top w:val="single" w:color="auto" w:sz="4" w:space="0"/>
              <w:left w:val="single" w:color="auto" w:sz="4" w:space="0"/>
              <w:bottom w:val="single" w:color="auto" w:sz="8" w:space="0"/>
              <w:right w:val="single" w:color="auto" w:sz="4" w:space="0"/>
            </w:tcBorders>
            <w:noWrap w:val="0"/>
            <w:vAlign w:val="top"/>
          </w:tcPr>
          <w:p>
            <w:pPr>
              <w:jc w:val="center"/>
              <w:rPr>
                <w:rFonts w:ascii="宋体" w:hAnsi="宋体"/>
                <w:sz w:val="24"/>
              </w:rPr>
            </w:pPr>
          </w:p>
        </w:tc>
      </w:tr>
    </w:tbl>
    <w:p>
      <w:pPr>
        <w:widowControl/>
        <w:jc w:val="left"/>
        <w:rPr>
          <w:rFonts w:hint="eastAsia"/>
        </w:rPr>
      </w:pPr>
    </w:p>
    <w:p>
      <w:pPr>
        <w:widowControl/>
        <w:jc w:val="left"/>
        <w:rPr>
          <w:rFonts w:hint="eastAsia"/>
        </w:rPr>
      </w:pPr>
    </w:p>
    <w:p>
      <w:pPr>
        <w:spacing w:line="360" w:lineRule="auto"/>
        <w:rPr>
          <w:rFonts w:hint="eastAsia" w:ascii="time" w:hAnsi="time" w:cs="宋体"/>
          <w:sz w:val="24"/>
        </w:rPr>
      </w:pPr>
      <w:r>
        <w:rPr>
          <w:rFonts w:hint="eastAsia"/>
          <w:sz w:val="24"/>
        </w:rPr>
        <w:t xml:space="preserve">签署：                             日期：  </w:t>
      </w: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both"/>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0"/>
        <w:jc w:val="center"/>
        <w:textAlignment w:val="baseline"/>
        <w:outlineLvl w:val="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bookmarkStart w:id="1" w:name="_GoBack"/>
      <w:bookmarkEnd w:id="1"/>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投标人须知</w:t>
      </w:r>
    </w:p>
    <w:p>
      <w:pPr>
        <w:keepNext w:val="0"/>
        <w:keepLines w:val="0"/>
        <w:pageBreakBefore w:val="0"/>
        <w:widowControl/>
        <w:kinsoku w:val="0"/>
        <w:wordWrap/>
        <w:overflowPunct/>
        <w:topLinePunct w:val="0"/>
        <w:autoSpaceDE w:val="0"/>
        <w:autoSpaceDN w:val="0"/>
        <w:bidi w:val="0"/>
        <w:adjustRightInd w:val="0"/>
        <w:snapToGrid w:val="0"/>
        <w:spacing w:before="329"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val="en-US" w:eastAsia="zh-CN"/>
        </w:rPr>
        <w:t>（一）</w:t>
      </w:r>
      <w:r>
        <w:rPr>
          <w:rFonts w:ascii="黑体" w:hAnsi="黑体" w:eastAsia="黑体" w:cs="黑体"/>
          <w:spacing w:val="0"/>
          <w:sz w:val="28"/>
          <w:szCs w:val="28"/>
        </w:rPr>
        <w:t>投标要求</w:t>
      </w:r>
    </w:p>
    <w:p>
      <w:pPr>
        <w:keepNext w:val="0"/>
        <w:keepLines w:val="0"/>
        <w:pageBreakBefore w:val="0"/>
        <w:widowControl/>
        <w:kinsoku w:val="0"/>
        <w:wordWrap/>
        <w:overflowPunct/>
        <w:topLinePunct w:val="0"/>
        <w:autoSpaceDE w:val="0"/>
        <w:autoSpaceDN w:val="0"/>
        <w:bidi w:val="0"/>
        <w:adjustRightInd w:val="0"/>
        <w:snapToGrid w:val="0"/>
        <w:spacing w:before="255"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投标人应遵守国家有关招标投标法律、法规、部门规章和规范性文件。</w:t>
      </w:r>
    </w:p>
    <w:p>
      <w:pPr>
        <w:keepNext w:val="0"/>
        <w:keepLines w:val="0"/>
        <w:pageBreakBefore w:val="0"/>
        <w:widowControl/>
        <w:kinsoku w:val="0"/>
        <w:wordWrap/>
        <w:overflowPunct/>
        <w:topLinePunct w:val="0"/>
        <w:autoSpaceDE w:val="0"/>
        <w:autoSpaceDN w:val="0"/>
        <w:bidi w:val="0"/>
        <w:adjustRightInd w:val="0"/>
        <w:snapToGrid w:val="0"/>
        <w:spacing w:before="227"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投标资</w:t>
      </w:r>
      <w:r>
        <w:rPr>
          <w:rFonts w:hint="eastAsia" w:ascii="宋体" w:hAnsi="宋体" w:eastAsia="宋体" w:cs="宋体"/>
          <w:spacing w:val="0"/>
          <w:sz w:val="24"/>
          <w:szCs w:val="24"/>
        </w:rPr>
        <w:t>格（包括但不限于）：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2" w:line="360" w:lineRule="auto"/>
        <w:ind w:left="0" w:leftChars="0" w:firstLine="480" w:firstLineChars="200"/>
        <w:textAlignment w:val="baseline"/>
        <w:rPr>
          <w:rFonts w:hint="eastAsia" w:ascii="宋体" w:hAnsi="宋体" w:eastAsia="宋体" w:cs="宋体"/>
          <w:color w:val="auto"/>
          <w:spacing w:val="0"/>
          <w:position w:val="5"/>
          <w:sz w:val="24"/>
          <w:szCs w:val="24"/>
          <w:highlight w:val="none"/>
        </w:rPr>
      </w:pPr>
      <w:r>
        <w:rPr>
          <w:rFonts w:hint="eastAsia" w:ascii="宋体" w:hAnsi="宋体" w:eastAsia="宋体" w:cs="宋体"/>
          <w:color w:val="auto"/>
          <w:spacing w:val="0"/>
          <w:position w:val="5"/>
          <w:sz w:val="24"/>
          <w:szCs w:val="24"/>
          <w:highlight w:val="none"/>
        </w:rPr>
        <w:t>投标人投标时应提供加盖其单位公章的营业执照副本、资质证书</w:t>
      </w:r>
      <w:r>
        <w:rPr>
          <w:rFonts w:hint="eastAsia" w:ascii="宋体" w:hAnsi="宋体" w:eastAsia="宋体" w:cs="宋体"/>
          <w:color w:val="auto"/>
          <w:spacing w:val="0"/>
          <w:position w:val="5"/>
          <w:sz w:val="24"/>
          <w:szCs w:val="24"/>
          <w:highlight w:val="none"/>
        </w:rPr>
        <w:fldChar w:fldCharType="begin"/>
      </w:r>
      <w:r>
        <w:rPr>
          <w:rFonts w:hint="eastAsia" w:ascii="宋体" w:hAnsi="宋体" w:eastAsia="宋体" w:cs="宋体"/>
          <w:color w:val="auto"/>
          <w:spacing w:val="0"/>
          <w:position w:val="5"/>
          <w:sz w:val="24"/>
          <w:szCs w:val="24"/>
          <w:highlight w:val="none"/>
        </w:rPr>
        <w:instrText xml:space="preserve"> HYPERLINK "https://baike.baidu.com/item/%E5%AE%89%E5%85%A8%E7%94%9F%E4%BA%A7%E8%AE%B8%E5%8F%AF%E8%AF%81" </w:instrText>
      </w:r>
      <w:r>
        <w:rPr>
          <w:rFonts w:hint="eastAsia" w:ascii="宋体" w:hAnsi="宋体" w:eastAsia="宋体" w:cs="宋体"/>
          <w:color w:val="auto"/>
          <w:spacing w:val="0"/>
          <w:position w:val="5"/>
          <w:sz w:val="24"/>
          <w:szCs w:val="24"/>
          <w:highlight w:val="none"/>
        </w:rPr>
        <w:fldChar w:fldCharType="separate"/>
      </w:r>
      <w:r>
        <w:rPr>
          <w:rFonts w:hint="eastAsia" w:ascii="宋体" w:hAnsi="宋体" w:eastAsia="宋体" w:cs="宋体"/>
          <w:color w:val="auto"/>
          <w:spacing w:val="0"/>
          <w:position w:val="5"/>
          <w:sz w:val="24"/>
          <w:szCs w:val="24"/>
          <w:highlight w:val="none"/>
        </w:rPr>
        <w:t>等证书复印件</w:t>
      </w:r>
      <w:r>
        <w:rPr>
          <w:rFonts w:hint="eastAsia" w:ascii="宋体" w:hAnsi="宋体" w:eastAsia="宋体" w:cs="宋体"/>
          <w:color w:val="auto"/>
          <w:spacing w:val="0"/>
          <w:position w:val="5"/>
          <w:sz w:val="24"/>
          <w:szCs w:val="24"/>
          <w:highlight w:val="none"/>
        </w:rPr>
        <w:fldChar w:fldCharType="end"/>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中国信用网资信证明</w:t>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 xml:space="preserve">财务审计报告或上年度财务报表       </w:t>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供货业绩</w:t>
      </w:r>
    </w:p>
    <w:p>
      <w:pPr>
        <w:keepNext w:val="0"/>
        <w:keepLines w:val="0"/>
        <w:pageBreakBefore w:val="0"/>
        <w:widowControl/>
        <w:numPr>
          <w:ilvl w:val="0"/>
          <w:numId w:val="0"/>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3、投标费用：投标人应承担投标过程中所涉及的一切费用，不管投标结果如何，招标人对上述费用不负任何责任。</w:t>
      </w:r>
    </w:p>
    <w:p>
      <w:pPr>
        <w:keepNext w:val="0"/>
        <w:keepLines w:val="0"/>
        <w:pageBreakBefore w:val="0"/>
        <w:widowControl/>
        <w:kinsoku w:val="0"/>
        <w:wordWrap/>
        <w:overflowPunct/>
        <w:topLinePunct w:val="0"/>
        <w:autoSpaceDE w:val="0"/>
        <w:autoSpaceDN w:val="0"/>
        <w:bidi w:val="0"/>
        <w:adjustRightInd w:val="0"/>
        <w:snapToGrid w:val="0"/>
        <w:spacing w:before="329" w:line="188" w:lineRule="auto"/>
        <w:ind w:left="0" w:firstLine="560" w:firstLineChars="200"/>
        <w:textAlignment w:val="baseline"/>
        <w:rPr>
          <w:rFonts w:hint="eastAsia" w:ascii="黑体" w:hAnsi="黑体" w:eastAsia="黑体" w:cs="黑体"/>
          <w:spacing w:val="0"/>
          <w:sz w:val="28"/>
          <w:szCs w:val="28"/>
        </w:rPr>
      </w:pPr>
      <w:r>
        <w:rPr>
          <w:rFonts w:hint="eastAsia" w:ascii="黑体" w:hAnsi="黑体" w:eastAsia="黑体" w:cs="黑体"/>
          <w:spacing w:val="0"/>
          <w:sz w:val="28"/>
          <w:szCs w:val="28"/>
          <w:lang w:eastAsia="zh-CN"/>
        </w:rPr>
        <w:t>（</w:t>
      </w:r>
      <w:r>
        <w:rPr>
          <w:rFonts w:hint="eastAsia" w:ascii="黑体" w:hAnsi="黑体" w:eastAsia="黑体" w:cs="黑体"/>
          <w:spacing w:val="0"/>
          <w:sz w:val="28"/>
          <w:szCs w:val="28"/>
        </w:rPr>
        <w:t>二</w:t>
      </w:r>
      <w:r>
        <w:rPr>
          <w:rFonts w:hint="eastAsia" w:ascii="黑体" w:hAnsi="黑体" w:eastAsia="黑体" w:cs="黑体"/>
          <w:spacing w:val="0"/>
          <w:sz w:val="28"/>
          <w:szCs w:val="28"/>
          <w:lang w:eastAsia="zh-CN"/>
        </w:rPr>
        <w:t>）</w:t>
      </w:r>
      <w:r>
        <w:rPr>
          <w:rFonts w:hint="eastAsia" w:ascii="黑体" w:hAnsi="黑体" w:eastAsia="黑体" w:cs="黑体"/>
          <w:spacing w:val="0"/>
          <w:sz w:val="28"/>
          <w:szCs w:val="28"/>
        </w:rPr>
        <w:t>投标报价</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投标报价要求按招标文件要求报价，并按招标文件中所</w:t>
      </w:r>
      <w:r>
        <w:rPr>
          <w:rFonts w:ascii="宋体" w:hAnsi="宋体" w:eastAsia="宋体" w:cs="宋体"/>
          <w:spacing w:val="0"/>
          <w:sz w:val="24"/>
          <w:szCs w:val="24"/>
        </w:rPr>
        <w:t>附 《投标函》</w:t>
      </w:r>
      <w:r>
        <w:rPr>
          <w:rFonts w:hint="eastAsia" w:ascii="宋体" w:hAnsi="宋体" w:eastAsia="宋体" w:cs="宋体"/>
          <w:spacing w:val="0"/>
          <w:sz w:val="24"/>
          <w:szCs w:val="24"/>
          <w:lang w:eastAsia="zh-CN"/>
        </w:rPr>
        <w:t>、</w:t>
      </w:r>
      <w:r>
        <w:rPr>
          <w:rFonts w:ascii="宋体" w:hAnsi="宋体" w:eastAsia="宋体" w:cs="宋体"/>
          <w:spacing w:val="0"/>
          <w:sz w:val="24"/>
          <w:szCs w:val="24"/>
        </w:rPr>
        <w:t>《投标报价表》格式填写。</w:t>
      </w:r>
    </w:p>
    <w:p>
      <w:pPr>
        <w:keepNext w:val="0"/>
        <w:keepLines w:val="0"/>
        <w:pageBreakBefore w:val="0"/>
        <w:widowControl/>
        <w:kinsoku w:val="0"/>
        <w:wordWrap/>
        <w:overflowPunct/>
        <w:topLinePunct w:val="0"/>
        <w:autoSpaceDE w:val="0"/>
        <w:autoSpaceDN w:val="0"/>
        <w:bidi w:val="0"/>
        <w:adjustRightInd w:val="0"/>
        <w:snapToGrid w:val="0"/>
        <w:spacing w:before="228"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所有投标均以人民币报价。</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3、</w:t>
      </w:r>
      <w:r>
        <w:rPr>
          <w:rFonts w:hint="eastAsia" w:ascii="宋体" w:hAnsi="宋体" w:eastAsia="宋体" w:cs="宋体"/>
          <w:spacing w:val="0"/>
          <w:sz w:val="24"/>
          <w:szCs w:val="24"/>
        </w:rPr>
        <w:t>投标人所报单价在本招标文件项下的合同履行期间不能因市场变化因素而变动。</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4、</w:t>
      </w:r>
      <w:r>
        <w:rPr>
          <w:rFonts w:hint="eastAsia" w:ascii="宋体" w:hAnsi="宋体" w:eastAsia="宋体" w:cs="宋体"/>
          <w:spacing w:val="0"/>
          <w:sz w:val="24"/>
          <w:szCs w:val="24"/>
        </w:rPr>
        <w:t>投标人所报的各种价格均为含税到招标人指定地点交货价（包含产品包装、运输、装卸等相关费用）；投标报价以元为单位，精确到小数点后两位数，超出两位按四舍五入计；包装物投标人不回收，费用由投标人负担。</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5、</w:t>
      </w:r>
      <w:r>
        <w:rPr>
          <w:rFonts w:hint="eastAsia" w:ascii="宋体" w:hAnsi="宋体" w:eastAsia="宋体" w:cs="宋体"/>
          <w:spacing w:val="0"/>
          <w:sz w:val="24"/>
          <w:szCs w:val="24"/>
        </w:rPr>
        <w:t>招标人有权重视各投标人全部报价的合理性。所有投标人不能相互串通、哄抬报价，若有发现，招标人有权宣布其投标无效。</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三</w:t>
      </w:r>
      <w:r>
        <w:rPr>
          <w:rFonts w:hint="eastAsia" w:ascii="黑体" w:hAnsi="黑体" w:eastAsia="黑体" w:cs="黑体"/>
          <w:spacing w:val="0"/>
          <w:sz w:val="28"/>
          <w:szCs w:val="28"/>
          <w:lang w:eastAsia="zh-CN"/>
        </w:rPr>
        <w:t>）</w:t>
      </w:r>
      <w:r>
        <w:rPr>
          <w:rFonts w:ascii="黑体" w:hAnsi="黑体" w:eastAsia="黑体" w:cs="黑体"/>
          <w:spacing w:val="0"/>
          <w:sz w:val="28"/>
          <w:szCs w:val="28"/>
        </w:rPr>
        <w:t>投标文件</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投标人应填写其单位名称全称。</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2、</w:t>
      </w:r>
      <w:r>
        <w:rPr>
          <w:rFonts w:hint="eastAsia" w:ascii="宋体" w:hAnsi="宋体" w:eastAsia="宋体" w:cs="宋体"/>
          <w:spacing w:val="0"/>
          <w:sz w:val="24"/>
          <w:szCs w:val="24"/>
        </w:rPr>
        <w:t>投标文件包括《投标函》、《投标报价表》</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技术协议》、《技术和商务条款响应表》、《投标人产品质量承诺函》、《售后服务承诺》、《投资人的资格申明》、《法定代表人授权书》、《业绩表》、《制造商资质证明条件》、《制造商授权代理商文件》</w:t>
      </w:r>
      <w:r>
        <w:rPr>
          <w:rFonts w:hint="eastAsia" w:ascii="宋体" w:hAnsi="宋体" w:eastAsia="宋体" w:cs="宋体"/>
          <w:spacing w:val="0"/>
          <w:sz w:val="24"/>
          <w:szCs w:val="24"/>
        </w:rPr>
        <w:t>和资格证明文件。资格证明文件包含上述投标资格要求中的所有资料。</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61"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《投标函》、《投标报价表》须加盖投标人公章，由其法定代表人或其委托代理人亲笔签字。</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61" w:firstLine="480" w:firstLineChars="200"/>
        <w:textAlignment w:val="baseline"/>
        <w:rPr>
          <w:rFonts w:ascii="黑体" w:hAnsi="黑体" w:eastAsia="黑体" w:cs="黑体"/>
          <w:spacing w:val="0"/>
          <w:sz w:val="28"/>
          <w:szCs w:val="28"/>
        </w:rPr>
      </w:pPr>
      <w:r>
        <w:rPr>
          <w:rFonts w:hint="eastAsia" w:ascii="宋体" w:hAnsi="宋体" w:eastAsia="宋体" w:cs="宋体"/>
          <w:spacing w:val="0"/>
          <w:sz w:val="24"/>
          <w:szCs w:val="24"/>
          <w:lang w:eastAsia="zh-CN"/>
        </w:rPr>
        <w:t>4、</w:t>
      </w:r>
      <w:r>
        <w:rPr>
          <w:rFonts w:hint="eastAsia" w:ascii="宋体" w:hAnsi="宋体" w:eastAsia="宋体" w:cs="宋体"/>
          <w:spacing w:val="0"/>
          <w:sz w:val="24"/>
          <w:szCs w:val="24"/>
        </w:rPr>
        <w:t>自开标之日起60天内，投标文件应保持有效。有效期短于前述规定期限的投标，将被拒绝。</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四</w:t>
      </w:r>
      <w:r>
        <w:rPr>
          <w:rFonts w:hint="eastAsia" w:ascii="黑体" w:hAnsi="黑体" w:eastAsia="黑体" w:cs="黑体"/>
          <w:spacing w:val="0"/>
          <w:sz w:val="28"/>
          <w:szCs w:val="28"/>
          <w:lang w:eastAsia="zh-CN"/>
        </w:rPr>
        <w:t>）</w:t>
      </w:r>
      <w:r>
        <w:rPr>
          <w:rFonts w:ascii="黑体" w:hAnsi="黑体" w:eastAsia="黑体" w:cs="黑体"/>
          <w:spacing w:val="0"/>
          <w:sz w:val="28"/>
          <w:szCs w:val="28"/>
        </w:rPr>
        <w:t>开标、评标、定标</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开标时，将按照招标人有关招投标规定执行。</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ascii="宋体" w:hAnsi="宋体" w:eastAsia="宋体" w:cs="宋体"/>
          <w:spacing w:val="0"/>
          <w:sz w:val="24"/>
          <w:szCs w:val="24"/>
          <w:highlight w:val="none"/>
        </w:rPr>
      </w:pPr>
      <w:r>
        <w:rPr>
          <w:rFonts w:hint="eastAsia" w:ascii="宋体" w:hAnsi="宋体" w:eastAsia="宋体" w:cs="宋体"/>
          <w:spacing w:val="0"/>
          <w:sz w:val="24"/>
          <w:szCs w:val="24"/>
          <w:highlight w:val="none"/>
          <w:lang w:eastAsia="zh-CN"/>
        </w:rPr>
        <w:t>2、</w:t>
      </w:r>
      <w:r>
        <w:rPr>
          <w:rFonts w:hint="eastAsia" w:ascii="宋体" w:hAnsi="宋体" w:eastAsia="宋体" w:cs="宋体"/>
          <w:spacing w:val="0"/>
          <w:sz w:val="24"/>
          <w:szCs w:val="24"/>
          <w:highlight w:val="none"/>
        </w:rPr>
        <w:t>开标后由招标人组建的评标委员会进行评标，</w:t>
      </w:r>
      <w:r>
        <w:rPr>
          <w:rFonts w:ascii="宋体" w:hAnsi="宋体" w:eastAsia="宋体" w:cs="宋体"/>
          <w:spacing w:val="0"/>
          <w:sz w:val="24"/>
          <w:szCs w:val="24"/>
          <w:highlight w:val="none"/>
        </w:rPr>
        <w:t>以经评审的</w:t>
      </w:r>
      <w:r>
        <w:rPr>
          <w:rFonts w:hint="eastAsia" w:ascii="宋体" w:hAnsi="宋体" w:eastAsia="宋体" w:cs="宋体"/>
          <w:spacing w:val="0"/>
          <w:sz w:val="24"/>
          <w:szCs w:val="24"/>
          <w:highlight w:val="none"/>
          <w:lang w:val="en-US" w:eastAsia="zh-CN"/>
        </w:rPr>
        <w:t>综合评分</w:t>
      </w:r>
      <w:r>
        <w:rPr>
          <w:rFonts w:ascii="宋体" w:hAnsi="宋体" w:eastAsia="宋体" w:cs="宋体"/>
          <w:spacing w:val="0"/>
          <w:sz w:val="24"/>
          <w:szCs w:val="24"/>
          <w:highlight w:val="none"/>
        </w:rPr>
        <w:t>法确定中标人。</w:t>
      </w:r>
    </w:p>
    <w:p>
      <w:pPr>
        <w:keepNext w:val="0"/>
        <w:keepLines w:val="0"/>
        <w:pageBreakBefore w:val="0"/>
        <w:widowControl/>
        <w:kinsoku w:val="0"/>
        <w:wordWrap/>
        <w:overflowPunct/>
        <w:topLinePunct w:val="0"/>
        <w:autoSpaceDE w:val="0"/>
        <w:autoSpaceDN w:val="0"/>
        <w:bidi w:val="0"/>
        <w:adjustRightInd w:val="0"/>
        <w:snapToGrid w:val="0"/>
        <w:spacing w:before="225"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highlight w:val="none"/>
          <w:lang w:eastAsia="zh-CN"/>
        </w:rPr>
        <w:t>3</w:t>
      </w:r>
      <w:r>
        <w:rPr>
          <w:rFonts w:hint="eastAsia" w:ascii="宋体" w:hAnsi="宋体" w:eastAsia="宋体" w:cs="宋体"/>
          <w:spacing w:val="0"/>
          <w:sz w:val="24"/>
          <w:szCs w:val="24"/>
          <w:lang w:eastAsia="zh-CN"/>
        </w:rPr>
        <w:t>、</w:t>
      </w:r>
      <w:r>
        <w:rPr>
          <w:rFonts w:ascii="宋体" w:hAnsi="宋体" w:eastAsia="宋体" w:cs="宋体"/>
          <w:spacing w:val="0"/>
          <w:sz w:val="24"/>
          <w:szCs w:val="24"/>
        </w:rPr>
        <w:t>招标人不对未中标的投标人作任何解释，不退还投标文件。</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五</w:t>
      </w:r>
      <w:r>
        <w:rPr>
          <w:rFonts w:hint="eastAsia" w:ascii="黑体" w:hAnsi="黑体" w:eastAsia="黑体" w:cs="黑体"/>
          <w:spacing w:val="0"/>
          <w:sz w:val="28"/>
          <w:szCs w:val="28"/>
          <w:lang w:eastAsia="zh-CN"/>
        </w:rPr>
        <w:t>）</w:t>
      </w:r>
      <w:r>
        <w:rPr>
          <w:rFonts w:ascii="黑体" w:hAnsi="黑体" w:eastAsia="黑体" w:cs="黑体"/>
          <w:spacing w:val="0"/>
          <w:sz w:val="28"/>
          <w:szCs w:val="28"/>
        </w:rPr>
        <w:t>合同签订</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中标人应在接到中标通知书之日起30日内（含节假日）与招标人签订买卖合同，中标人因自身原因不与招标人签订买卖合同的，视为自愿放弃该次中标。</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中标人必须保证中标产品质量的稳定，如果招标人发现产品质量不符合本招标文件要求的标准，或者发生质量下降，招标人有权单方面终止买卖合同。</w:t>
      </w:r>
    </w:p>
    <w:p>
      <w:pPr>
        <w:keepNext w:val="0"/>
        <w:keepLines w:val="0"/>
        <w:pageBreakBefore w:val="0"/>
        <w:widowControl/>
        <w:kinsoku w:val="0"/>
        <w:wordWrap/>
        <w:overflowPunct/>
        <w:topLinePunct w:val="0"/>
        <w:autoSpaceDE w:val="0"/>
        <w:autoSpaceDN w:val="0"/>
        <w:bidi w:val="0"/>
        <w:adjustRightInd w:val="0"/>
        <w:snapToGrid w:val="0"/>
        <w:spacing w:before="228"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3、</w:t>
      </w:r>
      <w:r>
        <w:rPr>
          <w:rFonts w:ascii="宋体" w:hAnsi="宋体" w:eastAsia="宋体" w:cs="宋体"/>
          <w:spacing w:val="0"/>
          <w:sz w:val="24"/>
          <w:szCs w:val="24"/>
        </w:rPr>
        <w:t>中标人延误买卖合同约定的产品交付期限，招标人有权追究中标人责任。</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8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4、</w:t>
      </w:r>
      <w:r>
        <w:rPr>
          <w:rFonts w:ascii="宋体" w:hAnsi="宋体" w:eastAsia="宋体" w:cs="宋体"/>
          <w:spacing w:val="0"/>
          <w:sz w:val="24"/>
          <w:szCs w:val="24"/>
        </w:rPr>
        <w:t>在买卖合同有效期内，中标人如违反买卖合同的约定，招标人有权单方面终止买卖合同。</w:t>
      </w:r>
    </w:p>
    <w:p>
      <w:pPr>
        <w:keepNext w:val="0"/>
        <w:keepLines w:val="0"/>
        <w:pageBreakBefore w:val="0"/>
        <w:widowControl/>
        <w:kinsoku w:val="0"/>
        <w:wordWrap/>
        <w:overflowPunct/>
        <w:topLinePunct w:val="0"/>
        <w:autoSpaceDE w:val="0"/>
        <w:autoSpaceDN w:val="0"/>
        <w:bidi w:val="0"/>
        <w:adjustRightInd w:val="0"/>
        <w:snapToGrid w:val="0"/>
        <w:spacing w:before="229"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六</w:t>
      </w:r>
      <w:r>
        <w:rPr>
          <w:rFonts w:hint="eastAsia" w:ascii="黑体" w:hAnsi="黑体" w:eastAsia="黑体" w:cs="黑体"/>
          <w:spacing w:val="0"/>
          <w:sz w:val="28"/>
          <w:szCs w:val="28"/>
          <w:lang w:eastAsia="zh-CN"/>
        </w:rPr>
        <w:t>）</w:t>
      </w:r>
      <w:r>
        <w:rPr>
          <w:rFonts w:ascii="黑体" w:hAnsi="黑体" w:eastAsia="黑体" w:cs="黑体"/>
          <w:spacing w:val="0"/>
          <w:sz w:val="28"/>
          <w:szCs w:val="28"/>
        </w:rPr>
        <w:t>纪律要求</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投标人不得相互串通投标或者与招标人串通投标，不得向招标人或者评标委员会及其组成人员行贿谋取中标，不得以他人名义投标或者以其他方式弄虚作假骗取中标；投标人不得以任何方式干扰、影响评标工作。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评标委员会及其组成人员应严格自律，严格遵守国家法律、法规，并接受监察部门的监督。</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七</w:t>
      </w:r>
      <w:r>
        <w:rPr>
          <w:rFonts w:hint="eastAsia" w:ascii="黑体" w:hAnsi="黑体" w:eastAsia="黑体" w:cs="黑体"/>
          <w:spacing w:val="0"/>
          <w:sz w:val="28"/>
          <w:szCs w:val="28"/>
          <w:lang w:eastAsia="zh-CN"/>
        </w:rPr>
        <w:t>）</w:t>
      </w:r>
      <w:r>
        <w:rPr>
          <w:rFonts w:ascii="黑体" w:hAnsi="黑体" w:eastAsia="黑体" w:cs="黑体"/>
          <w:spacing w:val="0"/>
          <w:sz w:val="28"/>
          <w:szCs w:val="28"/>
        </w:rPr>
        <w:t>其他</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中标人若改变原材料配方和生产工艺，需征得招标人同意，并需重新认可。</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参加招投标活动的各方应视本次招投标活动的任何信息为秘密，在没有事先征得对方的书面同意的情况下，任何一方不得以任何方式向第三人公布、传递或透露任何信息，违者应对由此造成的后果承担法律</w:t>
      </w:r>
      <w:r>
        <w:rPr>
          <w:rFonts w:hint="eastAsia" w:ascii="宋体" w:hAnsi="宋体" w:eastAsia="宋体" w:cs="宋体"/>
          <w:spacing w:val="0"/>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530" w:firstLineChars="700"/>
        <w:jc w:val="both"/>
        <w:textAlignment w:val="auto"/>
        <w:rPr>
          <w:rFonts w:hint="eastAsia" w:ascii="宋体" w:hAnsi="宋体" w:eastAsia="宋体" w:cs="宋体"/>
          <w:sz w:val="24"/>
          <w:szCs w:val="32"/>
          <w:lang w:val="en-US" w:eastAsia="zh-CN"/>
        </w:rPr>
      </w:pPr>
      <w:r>
        <w:rPr>
          <w:rFonts w:hint="eastAsia" w:ascii="宋体" w:hAnsi="宋体" w:eastAsia="宋体" w:cs="宋体"/>
          <w:b/>
          <w:bCs/>
          <w:sz w:val="36"/>
          <w:szCs w:val="44"/>
          <w:lang w:val="en-US" w:eastAsia="zh-CN"/>
        </w:rPr>
        <w:t>设备综合评标评分标准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技术部分（50分）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关键参数：一项不响应为0分。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一般参数：一项不响应扣1分。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商务部分（10分）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1、付款方式5分，一项不响应扣1分；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2、交货期5分，邀标文件中规定的交货期为  3个月，</w:t>
      </w:r>
      <w:r>
        <w:rPr>
          <w:rFonts w:hint="eastAsia" w:ascii="宋体" w:hAnsi="宋体" w:eastAsia="宋体" w:cs="宋体"/>
          <w:b/>
          <w:bCs/>
          <w:sz w:val="28"/>
          <w:szCs w:val="36"/>
          <w:lang w:val="en-US" w:eastAsia="zh-CN"/>
        </w:rPr>
        <w:t>基础分为3分</w:t>
      </w:r>
      <w:r>
        <w:rPr>
          <w:rFonts w:hint="eastAsia" w:ascii="宋体" w:hAnsi="宋体" w:eastAsia="宋体" w:cs="宋体"/>
          <w:b w:val="0"/>
          <w:bCs w:val="0"/>
          <w:sz w:val="28"/>
          <w:szCs w:val="36"/>
          <w:lang w:val="en-US" w:eastAsia="zh-CN"/>
        </w:rPr>
        <w:t>，每提早一个月加1分，每超一个月扣1分，上限为5分；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val="0"/>
          <w:bCs w:val="0"/>
          <w:sz w:val="28"/>
          <w:szCs w:val="36"/>
          <w:lang w:val="en-US" w:eastAsia="zh-CN"/>
        </w:rPr>
        <w:t>3、售后服务5分，品牌资质5分，</w:t>
      </w:r>
      <w:r>
        <w:rPr>
          <w:rFonts w:hint="eastAsia" w:ascii="宋体" w:hAnsi="宋体" w:eastAsia="宋体" w:cs="宋体"/>
          <w:sz w:val="28"/>
          <w:szCs w:val="36"/>
          <w:lang w:val="en-US" w:eastAsia="zh-CN"/>
        </w:rPr>
        <w:t>由评委自主判定打分。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价格部分（30分）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在所有投标单位技术参数和商务部分都符合要求的情况下：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价格最低的公司评满分，其他公司按比例进行扣分，价格超过最低价1%-5%的，扣3分；超出5%的，扣5分。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若最低价公司的技术参数和商务部分没有完全响应：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邀标书中规定的预算价格为38.6万/台，总金额116万，</w:t>
      </w:r>
      <w:r>
        <w:rPr>
          <w:rFonts w:hint="eastAsia" w:ascii="宋体" w:hAnsi="宋体" w:eastAsia="宋体" w:cs="宋体"/>
          <w:b/>
          <w:bCs/>
          <w:sz w:val="28"/>
          <w:szCs w:val="36"/>
          <w:lang w:val="en-US" w:eastAsia="zh-CN"/>
        </w:rPr>
        <w:t>基础分为20分</w:t>
      </w:r>
      <w:r>
        <w:rPr>
          <w:rFonts w:hint="eastAsia" w:ascii="宋体" w:hAnsi="宋体" w:eastAsia="宋体" w:cs="宋体"/>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sz w:val="28"/>
          <w:szCs w:val="36"/>
          <w:lang w:val="en-US" w:eastAsia="zh-CN"/>
        </w:rPr>
        <w:t>（1）未超过预算价格的，低于预算价格1%-5%的，加2分；低于预算价格超过5%的，加3分，</w:t>
      </w:r>
      <w:r>
        <w:rPr>
          <w:rFonts w:hint="eastAsia" w:ascii="宋体" w:hAnsi="宋体" w:eastAsia="宋体" w:cs="宋体"/>
          <w:b w:val="0"/>
          <w:bCs w:val="0"/>
          <w:sz w:val="28"/>
          <w:szCs w:val="36"/>
          <w:lang w:val="en-US" w:eastAsia="zh-CN"/>
        </w:rPr>
        <w:t>上限为30分；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（2）超过预算价格的，每超过预算价格1%-5%的，扣3分；超出5%的，扣5分。</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spacing w:before="170" w:line="185" w:lineRule="auto"/>
        <w:jc w:val="both"/>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pStyle w:val="9"/>
        <w:numPr>
          <w:ilvl w:val="0"/>
          <w:numId w:val="0"/>
        </w:numPr>
        <w:kinsoku/>
        <w:spacing w:line="360" w:lineRule="auto"/>
        <w:outlineLvl w:val="0"/>
        <w:rPr>
          <w:rFonts w:cs="宋体" w:asciiTheme="majorEastAsia" w:hAnsiTheme="majorEastAsia" w:eastAsiaTheme="majorEastAsia"/>
          <w:sz w:val="24"/>
          <w:szCs w:val="24"/>
        </w:rPr>
      </w:pPr>
    </w:p>
    <w:bookmarkEnd w:id="0"/>
    <w:p>
      <w:pPr>
        <w:rPr>
          <w:rFonts w:hint="eastAsia" w:ascii="宋体" w:hAnsi="宋体" w:eastAsia="宋体" w:cs="宋体"/>
          <w:spacing w:val="0"/>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ti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11" name="图片 11"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58F72"/>
    <w:multiLevelType w:val="singleLevel"/>
    <w:tmpl w:val="C3858F72"/>
    <w:lvl w:ilvl="0" w:tentative="0">
      <w:start w:val="1"/>
      <w:numFmt w:val="decimal"/>
      <w:suff w:val="nothing"/>
      <w:lvlText w:val="%1、"/>
      <w:lvlJc w:val="left"/>
    </w:lvl>
  </w:abstractNum>
  <w:abstractNum w:abstractNumId="1">
    <w:nsid w:val="2CD4BCA4"/>
    <w:multiLevelType w:val="singleLevel"/>
    <w:tmpl w:val="2CD4BCA4"/>
    <w:lvl w:ilvl="0" w:tentative="0">
      <w:start w:val="1"/>
      <w:numFmt w:val="chineseCounting"/>
      <w:suff w:val="nothing"/>
      <w:lvlText w:val="%1、"/>
      <w:lvlJc w:val="left"/>
      <w:rPr>
        <w:rFonts w:hint="eastAsia"/>
      </w:rPr>
    </w:lvl>
  </w:abstractNum>
  <w:abstractNum w:abstractNumId="2">
    <w:nsid w:val="6D1F4886"/>
    <w:multiLevelType w:val="singleLevel"/>
    <w:tmpl w:val="6D1F4886"/>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MGFhMzEwNDU3ODRjOWViNWJjYjY2ZjBhNjkzYzMifQ=="/>
  </w:docVars>
  <w:rsids>
    <w:rsidRoot w:val="00000000"/>
    <w:rsid w:val="021358C1"/>
    <w:rsid w:val="08966904"/>
    <w:rsid w:val="091A12E3"/>
    <w:rsid w:val="0B467739"/>
    <w:rsid w:val="0DFE7BE7"/>
    <w:rsid w:val="12F47048"/>
    <w:rsid w:val="13D12EE6"/>
    <w:rsid w:val="156C09C4"/>
    <w:rsid w:val="168801D3"/>
    <w:rsid w:val="17BD5C5B"/>
    <w:rsid w:val="1B8B033A"/>
    <w:rsid w:val="1F7D5EC8"/>
    <w:rsid w:val="20344176"/>
    <w:rsid w:val="220B7F0B"/>
    <w:rsid w:val="24B0076C"/>
    <w:rsid w:val="2B3E4EAD"/>
    <w:rsid w:val="2EB060C2"/>
    <w:rsid w:val="316118F5"/>
    <w:rsid w:val="34E13436"/>
    <w:rsid w:val="355E51BA"/>
    <w:rsid w:val="381A25FE"/>
    <w:rsid w:val="3A465B2C"/>
    <w:rsid w:val="3D5F318D"/>
    <w:rsid w:val="3E7F160D"/>
    <w:rsid w:val="3FFB32A1"/>
    <w:rsid w:val="41016309"/>
    <w:rsid w:val="4B667DDC"/>
    <w:rsid w:val="50F8687A"/>
    <w:rsid w:val="57D12A81"/>
    <w:rsid w:val="59CE54CA"/>
    <w:rsid w:val="59D36CA8"/>
    <w:rsid w:val="5E4F2952"/>
    <w:rsid w:val="62590C84"/>
    <w:rsid w:val="63722885"/>
    <w:rsid w:val="638C0E26"/>
    <w:rsid w:val="64D67956"/>
    <w:rsid w:val="64EF2799"/>
    <w:rsid w:val="6A3D3FA6"/>
    <w:rsid w:val="6DAC56CB"/>
    <w:rsid w:val="6F1E43A6"/>
    <w:rsid w:val="714D4ACF"/>
    <w:rsid w:val="737C78ED"/>
    <w:rsid w:val="7D851A94"/>
    <w:rsid w:val="7F16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List Paragraph"/>
    <w:basedOn w:val="1"/>
    <w:qFormat/>
    <w:uiPriority w:val="99"/>
    <w:pPr>
      <w:ind w:firstLine="420" w:firstLineChars="200"/>
    </w:pPr>
  </w:style>
  <w:style w:type="paragraph" w:customStyle="1" w:styleId="10">
    <w:name w:val="报告正文"/>
    <w:basedOn w:val="1"/>
    <w:qFormat/>
    <w:uiPriority w:val="99"/>
    <w:pPr>
      <w:adjustRightInd w:val="0"/>
      <w:snapToGrid w:val="0"/>
      <w:spacing w:line="360" w:lineRule="auto"/>
      <w:ind w:firstLine="560" w:firstLineChars="200"/>
    </w:pPr>
    <w:rPr>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1579</Words>
  <Characters>1715</Characters>
  <Lines>0</Lines>
  <Paragraphs>0</Paragraphs>
  <TotalTime>0</TotalTime>
  <ScaleCrop>false</ScaleCrop>
  <LinksUpToDate>false</LinksUpToDate>
  <CharactersWithSpaces>1777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2022-11-08T00:40:00Z</dcterms:created>
  <dc:creator>Administrator</dc:creator>
  <cp:lastModifiedBy>qw</cp:lastModifiedBy>
  <dcterms:modified xsi:type="dcterms:W3CDTF">2023-01-09T09:48:39Z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084D9C357DE1492FAF4F84E2B4CE83BD</vt:lpwstr>
  </property>
</Properties>
</file>